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96" w:rsidRDefault="00635596" w:rsidP="00635596">
      <w:pPr>
        <w:rPr>
          <w:rFonts w:ascii="Times New Roman" w:hAnsi="Times New Roman" w:cs="Times New Roman"/>
          <w:b/>
          <w:sz w:val="32"/>
        </w:rPr>
      </w:pPr>
      <w:r w:rsidRPr="00635596">
        <w:rPr>
          <w:rFonts w:ascii="Times New Roman" w:hAnsi="Times New Roman" w:cs="Times New Roman"/>
          <w:b/>
          <w:sz w:val="32"/>
        </w:rPr>
        <w:t>Summary</w:t>
      </w:r>
    </w:p>
    <w:p w:rsidR="00635596" w:rsidRPr="00635596" w:rsidRDefault="00635596" w:rsidP="00635596">
      <w:pPr>
        <w:rPr>
          <w:rFonts w:ascii="Times New Roman" w:hAnsi="Times New Roman" w:cs="Times New Roman"/>
          <w:b/>
          <w:sz w:val="32"/>
        </w:rPr>
      </w:pPr>
    </w:p>
    <w:p w:rsidR="00827C1D" w:rsidRPr="00635596" w:rsidRDefault="00635596" w:rsidP="00635596">
      <w:pPr>
        <w:rPr>
          <w:rFonts w:ascii="Times New Roman" w:hAnsi="Times New Roman" w:cs="Times New Roman"/>
          <w:sz w:val="28"/>
        </w:rPr>
      </w:pPr>
      <w:proofErr w:type="gramStart"/>
      <w:r w:rsidRPr="00635596">
        <w:rPr>
          <w:rFonts w:ascii="Times New Roman" w:hAnsi="Times New Roman" w:cs="Times New Roman"/>
          <w:sz w:val="28"/>
        </w:rPr>
        <w:t>The Second Public-Private Infrastructure Development Facility (PPIDF II or the Project).</w:t>
      </w:r>
      <w:proofErr w:type="gramEnd"/>
      <w:r w:rsidRPr="00635596">
        <w:rPr>
          <w:rFonts w:ascii="Times New Roman" w:hAnsi="Times New Roman" w:cs="Times New Roman"/>
          <w:sz w:val="28"/>
        </w:rPr>
        <w:t xml:space="preserve"> PPIDF II builds on the efforts of Public-Private Infrastructure Development Facility (PPIDF I) in helping address the infrastructure deficiencies in Bangladesh by providing long-term debt financing and catalyzing private sector participation through IDCOL. This will support poverty reduction through enhanced investment, economic growth, and increase in employment opportunities. The design of the Project serves to attract commercial financing for infrastructure projects, thereby reducing the pressure on the public budget. An additional objective of the Project is to help provide the rural population and small to medium enterprises in off-grid areas with access to environment-friendly electricity.</w:t>
      </w:r>
    </w:p>
    <w:sectPr w:rsidR="00827C1D" w:rsidRPr="00635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35596"/>
    <w:rsid w:val="00635596"/>
    <w:rsid w:val="00827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9028016">
      <w:bodyDiv w:val="1"/>
      <w:marLeft w:val="0"/>
      <w:marRight w:val="0"/>
      <w:marTop w:val="0"/>
      <w:marBottom w:val="0"/>
      <w:divBdr>
        <w:top w:val="none" w:sz="0" w:space="0" w:color="auto"/>
        <w:left w:val="none" w:sz="0" w:space="0" w:color="auto"/>
        <w:bottom w:val="none" w:sz="0" w:space="0" w:color="auto"/>
        <w:right w:val="none" w:sz="0" w:space="0" w:color="auto"/>
      </w:divBdr>
      <w:divsChild>
        <w:div w:id="39675404">
          <w:marLeft w:val="0"/>
          <w:marRight w:val="0"/>
          <w:marTop w:val="0"/>
          <w:marBottom w:val="0"/>
          <w:divBdr>
            <w:top w:val="none" w:sz="0" w:space="0" w:color="auto"/>
            <w:left w:val="none" w:sz="0" w:space="0" w:color="auto"/>
            <w:bottom w:val="none" w:sz="0" w:space="0" w:color="auto"/>
            <w:right w:val="none" w:sz="0" w:space="0" w:color="auto"/>
          </w:divBdr>
          <w:divsChild>
            <w:div w:id="2043364974">
              <w:marLeft w:val="0"/>
              <w:marRight w:val="0"/>
              <w:marTop w:val="0"/>
              <w:marBottom w:val="0"/>
              <w:divBdr>
                <w:top w:val="none" w:sz="0" w:space="0" w:color="auto"/>
                <w:left w:val="none" w:sz="0" w:space="0" w:color="auto"/>
                <w:bottom w:val="none" w:sz="0" w:space="0" w:color="auto"/>
                <w:right w:val="none" w:sz="0" w:space="0" w:color="auto"/>
              </w:divBdr>
              <w:divsChild>
                <w:div w:id="1135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2015-08-22T09:18:00Z</dcterms:created>
  <dcterms:modified xsi:type="dcterms:W3CDTF">2015-08-22T09:18:00Z</dcterms:modified>
</cp:coreProperties>
</file>