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07F" w:rsidRPr="00907A1D" w:rsidRDefault="001312B8" w:rsidP="0041307F">
      <w:pPr>
        <w:jc w:val="both"/>
        <w:rPr>
          <w:rFonts w:ascii="Times New Roman" w:hAnsi="Times New Roman" w:cs="Times New Roman"/>
          <w:b/>
          <w:bCs/>
          <w:sz w:val="24"/>
          <w:szCs w:val="24"/>
        </w:rPr>
      </w:pPr>
      <w:r w:rsidRPr="00907A1D">
        <w:rPr>
          <w:rFonts w:ascii="Times New Roman" w:hAnsi="Times New Roman" w:cs="Times New Roman"/>
          <w:sz w:val="24"/>
          <w:szCs w:val="24"/>
        </w:rPr>
        <w:t>The</w:t>
      </w:r>
      <w:r w:rsidR="0041307F" w:rsidRPr="00907A1D">
        <w:rPr>
          <w:rFonts w:ascii="Times New Roman" w:hAnsi="Times New Roman" w:cs="Times New Roman"/>
          <w:sz w:val="24"/>
          <w:szCs w:val="24"/>
        </w:rPr>
        <w:t xml:space="preserve"> </w:t>
      </w:r>
      <w:r w:rsidRPr="00907A1D">
        <w:rPr>
          <w:rFonts w:ascii="Times New Roman" w:hAnsi="Times New Roman" w:cs="Times New Roman"/>
          <w:sz w:val="24"/>
          <w:szCs w:val="24"/>
        </w:rPr>
        <w:t>economy of Afghanistan has always been agricultural, despite the fact that only 12% of its total land is arable and about 6% is currently cultivated. The recent improvement is also due to dramatic improvements in agricultural production and the end of a four-year drought. Besides, Afghanistan's economy is recovering from decades of conflict. The economy has improved significantly since the fall of the Taliban regime in 2001 largely because of the infusion of international assistance, the recovery of the agricultural sector, and service sector growth. Despite the progress of the past few years, Afghanistan is extremely poor, landlocked, and highly dependent on foreign aid. Much of the population continues to suffer from shortages of housing, clean water, electricity, medical care, and jobs. Criminality, insecurity, weak governance, lack of infrastructure, and the Afghan Government's difficulty in extending rule of law to all parts of the country pose challenges to future economic growth. Afghanistan's living standards are among the lowest in the world.</w:t>
      </w:r>
      <w:r w:rsidR="00C23808" w:rsidRPr="00907A1D">
        <w:rPr>
          <w:rFonts w:ascii="Times New Roman" w:hAnsi="Times New Roman" w:cs="Times New Roman"/>
          <w:sz w:val="24"/>
          <w:szCs w:val="24"/>
        </w:rPr>
        <w:t xml:space="preserve"> About 35% of its population is unemployed and 36% live below the national poverty line</w:t>
      </w:r>
      <w:r w:rsidRPr="00907A1D">
        <w:rPr>
          <w:rFonts w:ascii="Times New Roman" w:hAnsi="Times New Roman" w:cs="Times New Roman"/>
          <w:sz w:val="24"/>
          <w:szCs w:val="24"/>
        </w:rPr>
        <w:t xml:space="preserve"> The international community remains committed to Afghanistan's development, pledging over $67 billion at nine donors' conferences between 2003-10. </w:t>
      </w:r>
    </w:p>
    <w:tbl>
      <w:tblPr>
        <w:tblStyle w:val="TableGrid"/>
        <w:tblW w:w="9648" w:type="dxa"/>
        <w:tblLook w:val="04A0"/>
      </w:tblPr>
      <w:tblGrid>
        <w:gridCol w:w="4878"/>
        <w:gridCol w:w="4770"/>
      </w:tblGrid>
      <w:tr w:rsidR="00EC2093" w:rsidRPr="00907A1D" w:rsidTr="00481627">
        <w:tc>
          <w:tcPr>
            <w:tcW w:w="4878" w:type="dxa"/>
          </w:tcPr>
          <w:p w:rsidR="00EC2093" w:rsidRPr="00907A1D" w:rsidRDefault="00EC2093" w:rsidP="00080F63">
            <w:pPr>
              <w:jc w:val="center"/>
              <w:rPr>
                <w:rFonts w:ascii="Times New Roman" w:hAnsi="Times New Roman" w:cs="Times New Roman"/>
                <w:b/>
                <w:sz w:val="24"/>
                <w:szCs w:val="24"/>
              </w:rPr>
            </w:pPr>
            <w:r w:rsidRPr="00907A1D">
              <w:rPr>
                <w:rFonts w:ascii="Times New Roman" w:hAnsi="Times New Roman" w:cs="Times New Roman"/>
                <w:b/>
                <w:sz w:val="24"/>
                <w:szCs w:val="24"/>
              </w:rPr>
              <w:t>Economic Facts</w:t>
            </w:r>
          </w:p>
        </w:tc>
        <w:tc>
          <w:tcPr>
            <w:tcW w:w="4770" w:type="dxa"/>
          </w:tcPr>
          <w:p w:rsidR="00EC2093" w:rsidRPr="00907A1D" w:rsidRDefault="006F2256" w:rsidP="00080F63">
            <w:pPr>
              <w:jc w:val="center"/>
              <w:rPr>
                <w:rFonts w:ascii="Times New Roman" w:hAnsi="Times New Roman" w:cs="Times New Roman"/>
                <w:b/>
                <w:sz w:val="24"/>
                <w:szCs w:val="24"/>
              </w:rPr>
            </w:pPr>
            <w:r w:rsidRPr="00907A1D">
              <w:rPr>
                <w:rFonts w:ascii="Times New Roman" w:hAnsi="Times New Roman" w:cs="Times New Roman"/>
                <w:b/>
                <w:sz w:val="24"/>
                <w:szCs w:val="24"/>
              </w:rPr>
              <w:t xml:space="preserve">       </w:t>
            </w:r>
            <w:r w:rsidR="00EC2093" w:rsidRPr="00907A1D">
              <w:rPr>
                <w:rFonts w:ascii="Times New Roman" w:hAnsi="Times New Roman" w:cs="Times New Roman"/>
                <w:b/>
                <w:sz w:val="24"/>
                <w:szCs w:val="24"/>
              </w:rPr>
              <w:t>Data</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GDP (purchasing power parity)</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$60.58 billion</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GDP (official exchange rate)</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$20.31 billion</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GDP - real growth rate</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1.5%</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GDP - per capita (PPP)</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$1,900</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Gross national saving</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26.1% of GDP</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GDP - composition, by end use</w:t>
            </w:r>
          </w:p>
        </w:tc>
        <w:tc>
          <w:tcPr>
            <w:tcW w:w="4770" w:type="dxa"/>
          </w:tcPr>
          <w:p w:rsidR="0026739C" w:rsidRPr="00907A1D" w:rsidRDefault="0026739C" w:rsidP="00907A1D">
            <w:pPr>
              <w:jc w:val="center"/>
              <w:rPr>
                <w:rFonts w:ascii="Times New Roman" w:hAnsi="Times New Roman" w:cs="Times New Roman"/>
                <w:sz w:val="24"/>
                <w:szCs w:val="24"/>
              </w:rPr>
            </w:pPr>
            <w:r w:rsidRPr="00907A1D">
              <w:rPr>
                <w:rStyle w:val="category"/>
                <w:rFonts w:ascii="Times New Roman" w:hAnsi="Times New Roman" w:cs="Times New Roman"/>
                <w:sz w:val="24"/>
                <w:szCs w:val="24"/>
              </w:rPr>
              <w:t xml:space="preserve">Household consumption: </w:t>
            </w:r>
            <w:r w:rsidRPr="00907A1D">
              <w:rPr>
                <w:rStyle w:val="categorydata"/>
                <w:rFonts w:ascii="Times New Roman" w:hAnsi="Times New Roman" w:cs="Times New Roman"/>
                <w:sz w:val="24"/>
                <w:szCs w:val="24"/>
              </w:rPr>
              <w:t>96.5%</w:t>
            </w:r>
          </w:p>
          <w:p w:rsidR="0026739C" w:rsidRPr="00907A1D" w:rsidRDefault="0026739C" w:rsidP="00907A1D">
            <w:pPr>
              <w:jc w:val="center"/>
              <w:rPr>
                <w:rFonts w:ascii="Times New Roman" w:hAnsi="Times New Roman" w:cs="Times New Roman"/>
                <w:sz w:val="24"/>
                <w:szCs w:val="24"/>
              </w:rPr>
            </w:pPr>
            <w:r w:rsidRPr="00907A1D">
              <w:rPr>
                <w:rStyle w:val="category"/>
                <w:rFonts w:ascii="Times New Roman" w:hAnsi="Times New Roman" w:cs="Times New Roman"/>
                <w:sz w:val="24"/>
                <w:szCs w:val="24"/>
              </w:rPr>
              <w:t xml:space="preserve">Government consumption: </w:t>
            </w:r>
            <w:r w:rsidRPr="00907A1D">
              <w:rPr>
                <w:rStyle w:val="categorydata"/>
                <w:rFonts w:ascii="Times New Roman" w:hAnsi="Times New Roman" w:cs="Times New Roman"/>
                <w:sz w:val="24"/>
                <w:szCs w:val="24"/>
              </w:rPr>
              <w:t>23.3%</w:t>
            </w:r>
          </w:p>
          <w:p w:rsidR="0026739C" w:rsidRPr="00907A1D" w:rsidRDefault="0026739C" w:rsidP="00907A1D">
            <w:pPr>
              <w:jc w:val="center"/>
              <w:rPr>
                <w:rFonts w:ascii="Times New Roman" w:hAnsi="Times New Roman" w:cs="Times New Roman"/>
                <w:sz w:val="24"/>
                <w:szCs w:val="24"/>
              </w:rPr>
            </w:pPr>
            <w:r w:rsidRPr="00907A1D">
              <w:rPr>
                <w:rStyle w:val="category"/>
                <w:rFonts w:ascii="Times New Roman" w:hAnsi="Times New Roman" w:cs="Times New Roman"/>
                <w:sz w:val="24"/>
                <w:szCs w:val="24"/>
              </w:rPr>
              <w:t xml:space="preserve">Investment in fixed capital: </w:t>
            </w:r>
            <w:r w:rsidRPr="00907A1D">
              <w:rPr>
                <w:rStyle w:val="categorydata"/>
                <w:rFonts w:ascii="Times New Roman" w:hAnsi="Times New Roman" w:cs="Times New Roman"/>
                <w:sz w:val="24"/>
                <w:szCs w:val="24"/>
              </w:rPr>
              <w:t>25.4%</w:t>
            </w:r>
          </w:p>
          <w:p w:rsidR="0026739C" w:rsidRPr="00907A1D" w:rsidRDefault="0026739C" w:rsidP="00907A1D">
            <w:pPr>
              <w:jc w:val="center"/>
              <w:rPr>
                <w:rFonts w:ascii="Times New Roman" w:hAnsi="Times New Roman" w:cs="Times New Roman"/>
                <w:sz w:val="24"/>
                <w:szCs w:val="24"/>
              </w:rPr>
            </w:pPr>
            <w:r w:rsidRPr="00907A1D">
              <w:rPr>
                <w:rStyle w:val="category"/>
                <w:rFonts w:ascii="Times New Roman" w:hAnsi="Times New Roman" w:cs="Times New Roman"/>
                <w:sz w:val="24"/>
                <w:szCs w:val="24"/>
              </w:rPr>
              <w:t xml:space="preserve">Investment in inventories: </w:t>
            </w:r>
            <w:r w:rsidRPr="00907A1D">
              <w:rPr>
                <w:rStyle w:val="categorydata"/>
                <w:rFonts w:ascii="Times New Roman" w:hAnsi="Times New Roman" w:cs="Times New Roman"/>
                <w:sz w:val="24"/>
                <w:szCs w:val="24"/>
              </w:rPr>
              <w:t>0%</w:t>
            </w:r>
          </w:p>
          <w:p w:rsidR="0026739C" w:rsidRPr="00907A1D" w:rsidRDefault="0026739C" w:rsidP="00907A1D">
            <w:pPr>
              <w:jc w:val="center"/>
              <w:rPr>
                <w:rFonts w:ascii="Times New Roman" w:hAnsi="Times New Roman" w:cs="Times New Roman"/>
                <w:sz w:val="24"/>
                <w:szCs w:val="24"/>
              </w:rPr>
            </w:pPr>
            <w:r w:rsidRPr="00907A1D">
              <w:rPr>
                <w:rStyle w:val="category"/>
                <w:rFonts w:ascii="Times New Roman" w:hAnsi="Times New Roman" w:cs="Times New Roman"/>
                <w:sz w:val="24"/>
                <w:szCs w:val="24"/>
              </w:rPr>
              <w:t xml:space="preserve">Exports of goods and services: </w:t>
            </w:r>
            <w:r w:rsidRPr="00907A1D">
              <w:rPr>
                <w:rStyle w:val="categorydata"/>
                <w:rFonts w:ascii="Times New Roman" w:hAnsi="Times New Roman" w:cs="Times New Roman"/>
                <w:sz w:val="24"/>
                <w:szCs w:val="24"/>
              </w:rPr>
              <w:t>18.1%</w:t>
            </w:r>
          </w:p>
          <w:p w:rsidR="0026739C" w:rsidRPr="00907A1D" w:rsidRDefault="0026739C" w:rsidP="00907A1D">
            <w:pPr>
              <w:jc w:val="center"/>
              <w:rPr>
                <w:rFonts w:ascii="Times New Roman" w:hAnsi="Times New Roman" w:cs="Times New Roman"/>
                <w:sz w:val="24"/>
                <w:szCs w:val="24"/>
              </w:rPr>
            </w:pPr>
            <w:r w:rsidRPr="00907A1D">
              <w:rPr>
                <w:rStyle w:val="category"/>
                <w:rFonts w:ascii="Times New Roman" w:hAnsi="Times New Roman" w:cs="Times New Roman"/>
                <w:sz w:val="24"/>
                <w:szCs w:val="24"/>
              </w:rPr>
              <w:t xml:space="preserve">Imports of goods and services: </w:t>
            </w:r>
            <w:r w:rsidRPr="00907A1D">
              <w:rPr>
                <w:rStyle w:val="categorydata"/>
                <w:rFonts w:ascii="Times New Roman" w:hAnsi="Times New Roman" w:cs="Times New Roman"/>
                <w:sz w:val="24"/>
                <w:szCs w:val="24"/>
              </w:rPr>
              <w:t>-63.4%</w:t>
            </w:r>
          </w:p>
          <w:p w:rsidR="00EC2093" w:rsidRPr="00907A1D" w:rsidRDefault="0026739C" w:rsidP="00907A1D">
            <w:pPr>
              <w:jc w:val="center"/>
              <w:rPr>
                <w:rFonts w:ascii="Times New Roman" w:hAnsi="Times New Roman" w:cs="Times New Roman"/>
                <w:sz w:val="24"/>
                <w:szCs w:val="24"/>
              </w:rPr>
            </w:pPr>
            <w:r w:rsidRPr="00907A1D">
              <w:rPr>
                <w:rFonts w:ascii="Times New Roman" w:hAnsi="Times New Roman" w:cs="Times New Roman"/>
                <w:sz w:val="24"/>
                <w:szCs w:val="24"/>
              </w:rPr>
              <w:t>(2011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GDP - composition, by sector of origin</w:t>
            </w:r>
          </w:p>
        </w:tc>
        <w:tc>
          <w:tcPr>
            <w:tcW w:w="4770" w:type="dxa"/>
          </w:tcPr>
          <w:p w:rsidR="0026739C" w:rsidRPr="00907A1D" w:rsidRDefault="0026739C" w:rsidP="00907A1D">
            <w:pPr>
              <w:jc w:val="center"/>
              <w:rPr>
                <w:rFonts w:ascii="Times New Roman" w:eastAsia="Times New Roman" w:hAnsi="Times New Roman" w:cs="Times New Roman"/>
                <w:sz w:val="24"/>
                <w:szCs w:val="24"/>
              </w:rPr>
            </w:pPr>
            <w:r w:rsidRPr="00907A1D">
              <w:rPr>
                <w:rFonts w:ascii="Times New Roman" w:eastAsia="Times New Roman" w:hAnsi="Times New Roman" w:cs="Times New Roman"/>
                <w:sz w:val="24"/>
                <w:szCs w:val="24"/>
              </w:rPr>
              <w:t>Agriculture: 24.6%</w:t>
            </w:r>
          </w:p>
          <w:p w:rsidR="0026739C" w:rsidRPr="00907A1D" w:rsidRDefault="0026739C" w:rsidP="00907A1D">
            <w:pPr>
              <w:jc w:val="center"/>
              <w:rPr>
                <w:rFonts w:ascii="Times New Roman" w:eastAsia="Times New Roman" w:hAnsi="Times New Roman" w:cs="Times New Roman"/>
                <w:sz w:val="24"/>
                <w:szCs w:val="24"/>
              </w:rPr>
            </w:pPr>
            <w:r w:rsidRPr="00907A1D">
              <w:rPr>
                <w:rFonts w:ascii="Times New Roman" w:eastAsia="Times New Roman" w:hAnsi="Times New Roman" w:cs="Times New Roman"/>
                <w:sz w:val="24"/>
                <w:szCs w:val="24"/>
              </w:rPr>
              <w:t>Industry: 21.8%</w:t>
            </w:r>
          </w:p>
          <w:p w:rsidR="00EC2093" w:rsidRPr="00907A1D" w:rsidRDefault="0026739C" w:rsidP="00DD6F5B">
            <w:pPr>
              <w:jc w:val="center"/>
              <w:rPr>
                <w:rFonts w:ascii="Times New Roman" w:eastAsia="Times New Roman" w:hAnsi="Times New Roman" w:cs="Times New Roman"/>
                <w:sz w:val="24"/>
                <w:szCs w:val="24"/>
              </w:rPr>
            </w:pPr>
            <w:r w:rsidRPr="00907A1D">
              <w:rPr>
                <w:rFonts w:ascii="Times New Roman" w:eastAsia="Times New Roman" w:hAnsi="Times New Roman" w:cs="Times New Roman"/>
                <w:sz w:val="24"/>
                <w:szCs w:val="24"/>
              </w:rPr>
              <w:t>Services: 53.5%</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Industrial production growth rate</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7.7%</w:t>
            </w:r>
          </w:p>
        </w:tc>
      </w:tr>
      <w:tr w:rsidR="00EC2093" w:rsidRPr="00907A1D" w:rsidTr="00481627">
        <w:tc>
          <w:tcPr>
            <w:tcW w:w="4878" w:type="dxa"/>
          </w:tcPr>
          <w:p w:rsidR="00EC2093" w:rsidRPr="00907A1D" w:rsidRDefault="0094360A" w:rsidP="0055077A">
            <w:pPr>
              <w:rPr>
                <w:rFonts w:ascii="Times New Roman" w:hAnsi="Times New Roman" w:cs="Times New Roman"/>
                <w:sz w:val="24"/>
                <w:szCs w:val="24"/>
              </w:rPr>
            </w:pPr>
            <w:hyperlink r:id="rId4" w:history="1">
              <w:r w:rsidR="00EC2093" w:rsidRPr="00907A1D">
                <w:rPr>
                  <w:rStyle w:val="Hyperlink"/>
                  <w:rFonts w:ascii="Times New Roman" w:hAnsi="Times New Roman" w:cs="Times New Roman"/>
                  <w:color w:val="auto"/>
                  <w:sz w:val="24"/>
                  <w:szCs w:val="24"/>
                  <w:u w:val="none"/>
                </w:rPr>
                <w:t>Labor force</w:t>
              </w:r>
            </w:hyperlink>
          </w:p>
        </w:tc>
        <w:tc>
          <w:tcPr>
            <w:tcW w:w="4770" w:type="dxa"/>
          </w:tcPr>
          <w:p w:rsidR="00EC2093" w:rsidRPr="00907A1D" w:rsidRDefault="0026739C" w:rsidP="00907A1D">
            <w:pPr>
              <w:jc w:val="center"/>
              <w:rPr>
                <w:rFonts w:ascii="Times New Roman" w:hAnsi="Times New Roman" w:cs="Times New Roman"/>
                <w:sz w:val="24"/>
                <w:szCs w:val="24"/>
              </w:rPr>
            </w:pPr>
            <w:r w:rsidRPr="00907A1D">
              <w:rPr>
                <w:rFonts w:ascii="Times New Roman" w:hAnsi="Times New Roman" w:cs="Times New Roman"/>
                <w:sz w:val="24"/>
                <w:szCs w:val="24"/>
              </w:rPr>
              <w:t>7.512 million (2012 est.)</w:t>
            </w:r>
          </w:p>
        </w:tc>
      </w:tr>
      <w:tr w:rsidR="00EC2093" w:rsidRPr="00907A1D" w:rsidTr="00481627">
        <w:tc>
          <w:tcPr>
            <w:tcW w:w="4878" w:type="dxa"/>
          </w:tcPr>
          <w:p w:rsidR="00EC2093" w:rsidRPr="00907A1D" w:rsidRDefault="00EC2093">
            <w:pPr>
              <w:rPr>
                <w:rFonts w:ascii="Times New Roman" w:hAnsi="Times New Roman" w:cs="Times New Roman"/>
                <w:sz w:val="24"/>
                <w:szCs w:val="24"/>
              </w:rPr>
            </w:pPr>
            <w:r w:rsidRPr="00907A1D">
              <w:rPr>
                <w:rFonts w:ascii="Times New Roman" w:hAnsi="Times New Roman" w:cs="Times New Roman"/>
                <w:sz w:val="24"/>
                <w:szCs w:val="24"/>
              </w:rPr>
              <w:t>Labor force - by occupation</w:t>
            </w:r>
          </w:p>
        </w:tc>
        <w:tc>
          <w:tcPr>
            <w:tcW w:w="4770" w:type="dxa"/>
          </w:tcPr>
          <w:p w:rsidR="0026739C" w:rsidRPr="00907A1D" w:rsidRDefault="0026739C" w:rsidP="00907A1D">
            <w:pPr>
              <w:jc w:val="center"/>
              <w:rPr>
                <w:rFonts w:ascii="Times New Roman" w:hAnsi="Times New Roman" w:cs="Times New Roman"/>
                <w:sz w:val="24"/>
                <w:szCs w:val="24"/>
              </w:rPr>
            </w:pPr>
            <w:r w:rsidRPr="00907A1D">
              <w:rPr>
                <w:rStyle w:val="category"/>
                <w:rFonts w:ascii="Times New Roman" w:hAnsi="Times New Roman" w:cs="Times New Roman"/>
                <w:sz w:val="24"/>
                <w:szCs w:val="24"/>
              </w:rPr>
              <w:t xml:space="preserve">Agriculture: </w:t>
            </w:r>
            <w:r w:rsidRPr="00907A1D">
              <w:rPr>
                <w:rStyle w:val="categorydata"/>
                <w:rFonts w:ascii="Times New Roman" w:hAnsi="Times New Roman" w:cs="Times New Roman"/>
                <w:sz w:val="24"/>
                <w:szCs w:val="24"/>
              </w:rPr>
              <w:t>78.6%</w:t>
            </w:r>
          </w:p>
          <w:p w:rsidR="0026739C" w:rsidRPr="00907A1D" w:rsidRDefault="0026739C" w:rsidP="00907A1D">
            <w:pPr>
              <w:jc w:val="center"/>
              <w:rPr>
                <w:rFonts w:ascii="Times New Roman" w:hAnsi="Times New Roman" w:cs="Times New Roman"/>
                <w:sz w:val="24"/>
                <w:szCs w:val="24"/>
              </w:rPr>
            </w:pPr>
            <w:r w:rsidRPr="00907A1D">
              <w:rPr>
                <w:rStyle w:val="category"/>
                <w:rFonts w:ascii="Times New Roman" w:hAnsi="Times New Roman" w:cs="Times New Roman"/>
                <w:sz w:val="24"/>
                <w:szCs w:val="24"/>
              </w:rPr>
              <w:t xml:space="preserve">Industry: </w:t>
            </w:r>
            <w:r w:rsidRPr="00907A1D">
              <w:rPr>
                <w:rStyle w:val="categorydata"/>
                <w:rFonts w:ascii="Times New Roman" w:hAnsi="Times New Roman" w:cs="Times New Roman"/>
                <w:sz w:val="24"/>
                <w:szCs w:val="24"/>
              </w:rPr>
              <w:t>5.7%</w:t>
            </w:r>
          </w:p>
          <w:p w:rsidR="00EC2093" w:rsidRPr="00907A1D" w:rsidRDefault="0026739C" w:rsidP="00907A1D">
            <w:pPr>
              <w:jc w:val="center"/>
              <w:rPr>
                <w:rFonts w:ascii="Times New Roman" w:hAnsi="Times New Roman" w:cs="Times New Roman"/>
                <w:sz w:val="24"/>
                <w:szCs w:val="24"/>
              </w:rPr>
            </w:pPr>
            <w:r w:rsidRPr="00907A1D">
              <w:rPr>
                <w:rStyle w:val="category"/>
                <w:rFonts w:ascii="Times New Roman" w:hAnsi="Times New Roman" w:cs="Times New Roman"/>
                <w:sz w:val="24"/>
                <w:szCs w:val="24"/>
              </w:rPr>
              <w:t xml:space="preserve">Services: </w:t>
            </w:r>
            <w:r w:rsidRPr="00907A1D">
              <w:rPr>
                <w:rStyle w:val="categorydata"/>
                <w:rFonts w:ascii="Times New Roman" w:hAnsi="Times New Roman" w:cs="Times New Roman"/>
                <w:sz w:val="24"/>
                <w:szCs w:val="24"/>
              </w:rPr>
              <w:t>15.7% (FY08/09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Unemployment rate</w:t>
            </w:r>
          </w:p>
        </w:tc>
        <w:tc>
          <w:tcPr>
            <w:tcW w:w="4770" w:type="dxa"/>
          </w:tcPr>
          <w:p w:rsidR="00EC2093" w:rsidRPr="00907A1D" w:rsidRDefault="0026739C" w:rsidP="00907A1D">
            <w:pPr>
              <w:jc w:val="center"/>
              <w:rPr>
                <w:rFonts w:ascii="Times New Roman" w:hAnsi="Times New Roman" w:cs="Times New Roman"/>
                <w:sz w:val="24"/>
                <w:szCs w:val="24"/>
              </w:rPr>
            </w:pPr>
            <w:r w:rsidRPr="00907A1D">
              <w:rPr>
                <w:rFonts w:ascii="Times New Roman" w:hAnsi="Times New Roman" w:cs="Times New Roman"/>
                <w:sz w:val="24"/>
                <w:szCs w:val="24"/>
              </w:rPr>
              <w:t>35% (2008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Population below poverty line</w:t>
            </w:r>
          </w:p>
        </w:tc>
        <w:tc>
          <w:tcPr>
            <w:tcW w:w="4770" w:type="dxa"/>
          </w:tcPr>
          <w:p w:rsidR="00EC2093" w:rsidRPr="00907A1D" w:rsidRDefault="0026739C" w:rsidP="00907A1D">
            <w:pPr>
              <w:jc w:val="center"/>
              <w:rPr>
                <w:rFonts w:ascii="Times New Roman" w:hAnsi="Times New Roman" w:cs="Times New Roman"/>
                <w:sz w:val="24"/>
                <w:szCs w:val="24"/>
              </w:rPr>
            </w:pPr>
            <w:r w:rsidRPr="00907A1D">
              <w:rPr>
                <w:rFonts w:ascii="Times New Roman" w:hAnsi="Times New Roman" w:cs="Times New Roman"/>
                <w:sz w:val="24"/>
                <w:szCs w:val="24"/>
              </w:rPr>
              <w:t>36% (FY08/09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Household income or consumption by percentage share</w:t>
            </w:r>
          </w:p>
        </w:tc>
        <w:tc>
          <w:tcPr>
            <w:tcW w:w="4770" w:type="dxa"/>
          </w:tcPr>
          <w:p w:rsidR="0026739C" w:rsidRPr="00907A1D" w:rsidRDefault="00DA3725" w:rsidP="00907A1D">
            <w:pPr>
              <w:jc w:val="center"/>
              <w:rPr>
                <w:rFonts w:ascii="Times New Roman" w:eastAsia="Times New Roman" w:hAnsi="Times New Roman" w:cs="Times New Roman"/>
                <w:sz w:val="24"/>
                <w:szCs w:val="24"/>
              </w:rPr>
            </w:pPr>
            <w:r w:rsidRPr="00907A1D">
              <w:rPr>
                <w:rFonts w:ascii="Times New Roman" w:eastAsia="Times New Roman" w:hAnsi="Times New Roman" w:cs="Times New Roman"/>
                <w:sz w:val="24"/>
                <w:szCs w:val="24"/>
              </w:rPr>
              <w:t>Lowest 10%: 3.8%</w:t>
            </w:r>
          </w:p>
          <w:p w:rsidR="00EC2093" w:rsidRPr="00907A1D" w:rsidRDefault="00DA3725" w:rsidP="00907A1D">
            <w:pPr>
              <w:jc w:val="center"/>
              <w:rPr>
                <w:rFonts w:ascii="Times New Roman" w:eastAsia="Times New Roman" w:hAnsi="Times New Roman" w:cs="Times New Roman"/>
                <w:sz w:val="24"/>
                <w:szCs w:val="24"/>
              </w:rPr>
            </w:pPr>
            <w:r w:rsidRPr="00907A1D">
              <w:rPr>
                <w:rFonts w:ascii="Times New Roman" w:eastAsia="Times New Roman" w:hAnsi="Times New Roman" w:cs="Times New Roman"/>
                <w:sz w:val="24"/>
                <w:szCs w:val="24"/>
              </w:rPr>
              <w:t>Highest 10</w:t>
            </w:r>
            <w:r w:rsidR="0026739C" w:rsidRPr="00907A1D">
              <w:rPr>
                <w:rFonts w:ascii="Times New Roman" w:eastAsia="Times New Roman" w:hAnsi="Times New Roman" w:cs="Times New Roman"/>
                <w:sz w:val="24"/>
                <w:szCs w:val="24"/>
              </w:rPr>
              <w:t>%: 24% (2008)</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Budget</w:t>
            </w:r>
          </w:p>
        </w:tc>
        <w:tc>
          <w:tcPr>
            <w:tcW w:w="4770" w:type="dxa"/>
          </w:tcPr>
          <w:p w:rsidR="0026739C" w:rsidRPr="00907A1D" w:rsidRDefault="00DA3725" w:rsidP="00907A1D">
            <w:pPr>
              <w:jc w:val="center"/>
              <w:rPr>
                <w:rFonts w:ascii="Times New Roman" w:eastAsia="Times New Roman" w:hAnsi="Times New Roman" w:cs="Times New Roman"/>
                <w:sz w:val="24"/>
                <w:szCs w:val="24"/>
              </w:rPr>
            </w:pPr>
            <w:r w:rsidRPr="00907A1D">
              <w:rPr>
                <w:rFonts w:ascii="Times New Roman" w:eastAsia="Times New Roman" w:hAnsi="Times New Roman" w:cs="Times New Roman"/>
                <w:sz w:val="24"/>
                <w:szCs w:val="24"/>
              </w:rPr>
              <w:t>Revenues: $4.91 billion</w:t>
            </w:r>
          </w:p>
          <w:p w:rsidR="00EC2093" w:rsidRPr="00907A1D" w:rsidRDefault="00DA3725" w:rsidP="00907A1D">
            <w:pPr>
              <w:jc w:val="center"/>
              <w:rPr>
                <w:rFonts w:ascii="Times New Roman" w:eastAsia="Times New Roman" w:hAnsi="Times New Roman" w:cs="Times New Roman"/>
                <w:sz w:val="24"/>
                <w:szCs w:val="24"/>
              </w:rPr>
            </w:pPr>
            <w:r w:rsidRPr="00907A1D">
              <w:rPr>
                <w:rFonts w:ascii="Times New Roman" w:eastAsia="Times New Roman" w:hAnsi="Times New Roman" w:cs="Times New Roman"/>
                <w:sz w:val="24"/>
                <w:szCs w:val="24"/>
              </w:rPr>
              <w:t>Expenditures: $5.</w:t>
            </w:r>
            <w:r w:rsidR="0026739C" w:rsidRPr="00907A1D">
              <w:rPr>
                <w:rFonts w:ascii="Times New Roman" w:eastAsia="Times New Roman" w:hAnsi="Times New Roman" w:cs="Times New Roman"/>
                <w:sz w:val="24"/>
                <w:szCs w:val="24"/>
              </w:rPr>
              <w:t>037 billion (2013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Taxes and other revenues</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22.6% of GDP (2013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Budget surplus (+) or deficit (-)</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-0.6% of GDP (2013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lastRenderedPageBreak/>
              <w:t>Fiscal year</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21 December - 20 December</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Inflation rate (consumer prices)</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4.6%</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Commercial bank prime lending rate</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15.08% (31 December 2013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Stock of narrow money</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$6.121 billion (31 December 2012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Stock of broad money</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$6.499 billion (31 December 2012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Stock of domestic credit</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$-819.6 million (31 December 2012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Current account balance</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$1.158 billion (2014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Exports</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$2.785 billion (2012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Imports</w:t>
            </w:r>
          </w:p>
        </w:tc>
        <w:tc>
          <w:tcPr>
            <w:tcW w:w="4770" w:type="dxa"/>
          </w:tcPr>
          <w:p w:rsidR="00EC2093" w:rsidRPr="00907A1D" w:rsidRDefault="0026739C" w:rsidP="00DD6F5B">
            <w:pPr>
              <w:jc w:val="center"/>
              <w:rPr>
                <w:rFonts w:ascii="Times New Roman" w:hAnsi="Times New Roman" w:cs="Times New Roman"/>
                <w:sz w:val="24"/>
                <w:szCs w:val="24"/>
              </w:rPr>
            </w:pPr>
            <w:r w:rsidRPr="00907A1D">
              <w:rPr>
                <w:rFonts w:ascii="Times New Roman" w:hAnsi="Times New Roman" w:cs="Times New Roman"/>
                <w:sz w:val="24"/>
                <w:szCs w:val="24"/>
              </w:rPr>
              <w:t>$6.39 billion (2012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Reserves of foreign exchange and gold</w:t>
            </w:r>
          </w:p>
        </w:tc>
        <w:tc>
          <w:tcPr>
            <w:tcW w:w="4770" w:type="dxa"/>
          </w:tcPr>
          <w:p w:rsidR="00EC2093" w:rsidRPr="00907A1D" w:rsidRDefault="000651DC" w:rsidP="00DD6F5B">
            <w:pPr>
              <w:jc w:val="center"/>
              <w:rPr>
                <w:rFonts w:ascii="Times New Roman" w:hAnsi="Times New Roman" w:cs="Times New Roman"/>
                <w:sz w:val="24"/>
                <w:szCs w:val="24"/>
              </w:rPr>
            </w:pPr>
            <w:r w:rsidRPr="00907A1D">
              <w:rPr>
                <w:rFonts w:ascii="Times New Roman" w:hAnsi="Times New Roman" w:cs="Times New Roman"/>
                <w:sz w:val="24"/>
                <w:szCs w:val="24"/>
              </w:rPr>
              <w:t>$6.442 billion (31 December 2013 est.)</w:t>
            </w:r>
          </w:p>
        </w:tc>
      </w:tr>
      <w:tr w:rsidR="00EC2093" w:rsidRPr="00907A1D" w:rsidTr="00481627">
        <w:tc>
          <w:tcPr>
            <w:tcW w:w="4878" w:type="dxa"/>
          </w:tcPr>
          <w:p w:rsidR="00EC2093" w:rsidRPr="00907A1D" w:rsidRDefault="00EC2093" w:rsidP="0055077A">
            <w:pPr>
              <w:rPr>
                <w:rFonts w:ascii="Times New Roman" w:hAnsi="Times New Roman" w:cs="Times New Roman"/>
                <w:sz w:val="24"/>
                <w:szCs w:val="24"/>
              </w:rPr>
            </w:pPr>
            <w:r w:rsidRPr="00907A1D">
              <w:rPr>
                <w:rFonts w:ascii="Times New Roman" w:hAnsi="Times New Roman" w:cs="Times New Roman"/>
                <w:sz w:val="24"/>
                <w:szCs w:val="24"/>
              </w:rPr>
              <w:t>Debt - external</w:t>
            </w:r>
          </w:p>
        </w:tc>
        <w:tc>
          <w:tcPr>
            <w:tcW w:w="4770" w:type="dxa"/>
          </w:tcPr>
          <w:p w:rsidR="00EC2093" w:rsidRPr="00907A1D" w:rsidRDefault="000651DC" w:rsidP="00DD6F5B">
            <w:pPr>
              <w:jc w:val="center"/>
              <w:rPr>
                <w:rFonts w:ascii="Times New Roman" w:hAnsi="Times New Roman" w:cs="Times New Roman"/>
                <w:sz w:val="24"/>
                <w:szCs w:val="24"/>
              </w:rPr>
            </w:pPr>
            <w:r w:rsidRPr="00907A1D">
              <w:rPr>
                <w:rFonts w:ascii="Times New Roman" w:hAnsi="Times New Roman" w:cs="Times New Roman"/>
                <w:sz w:val="24"/>
                <w:szCs w:val="24"/>
              </w:rPr>
              <w:t>$1.28 billion (FY10/11)</w:t>
            </w:r>
          </w:p>
        </w:tc>
      </w:tr>
    </w:tbl>
    <w:p w:rsidR="00FD5C09" w:rsidRPr="00907A1D" w:rsidRDefault="00FD5C09" w:rsidP="004B2CAC">
      <w:pPr>
        <w:rPr>
          <w:rFonts w:ascii="Times New Roman" w:hAnsi="Times New Roman" w:cs="Times New Roman"/>
          <w:sz w:val="24"/>
          <w:szCs w:val="24"/>
        </w:rPr>
      </w:pPr>
    </w:p>
    <w:sectPr w:rsidR="00FD5C09" w:rsidRPr="00907A1D" w:rsidSect="00FD5C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A77EC"/>
    <w:rsid w:val="00045AC6"/>
    <w:rsid w:val="000651DC"/>
    <w:rsid w:val="00080F63"/>
    <w:rsid w:val="000D4EB4"/>
    <w:rsid w:val="001312B8"/>
    <w:rsid w:val="00250FDE"/>
    <w:rsid w:val="0026739C"/>
    <w:rsid w:val="0030016C"/>
    <w:rsid w:val="00371F84"/>
    <w:rsid w:val="0041307F"/>
    <w:rsid w:val="004416CB"/>
    <w:rsid w:val="004631E9"/>
    <w:rsid w:val="00481627"/>
    <w:rsid w:val="004B2CAC"/>
    <w:rsid w:val="00534374"/>
    <w:rsid w:val="0055077A"/>
    <w:rsid w:val="005B7874"/>
    <w:rsid w:val="00601A7A"/>
    <w:rsid w:val="006F2256"/>
    <w:rsid w:val="008D675E"/>
    <w:rsid w:val="00907A1D"/>
    <w:rsid w:val="0094360A"/>
    <w:rsid w:val="009A2406"/>
    <w:rsid w:val="00A54D04"/>
    <w:rsid w:val="00AA77EC"/>
    <w:rsid w:val="00AF791D"/>
    <w:rsid w:val="00C23808"/>
    <w:rsid w:val="00DA3725"/>
    <w:rsid w:val="00DD6F5B"/>
    <w:rsid w:val="00EC2093"/>
    <w:rsid w:val="00F32D04"/>
    <w:rsid w:val="00F74349"/>
    <w:rsid w:val="00FD5C0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32D04"/>
    <w:rPr>
      <w:color w:val="0000FF"/>
      <w:u w:val="single"/>
    </w:rPr>
  </w:style>
  <w:style w:type="character" w:customStyle="1" w:styleId="category">
    <w:name w:val="category"/>
    <w:basedOn w:val="DefaultParagraphFont"/>
    <w:rsid w:val="00AF791D"/>
  </w:style>
  <w:style w:type="character" w:customStyle="1" w:styleId="categorydata">
    <w:name w:val="category_data"/>
    <w:basedOn w:val="DefaultParagraphFont"/>
    <w:rsid w:val="00AF791D"/>
  </w:style>
</w:styles>
</file>

<file path=word/webSettings.xml><?xml version="1.0" encoding="utf-8"?>
<w:webSettings xmlns:r="http://schemas.openxmlformats.org/officeDocument/2006/relationships" xmlns:w="http://schemas.openxmlformats.org/wordprocessingml/2006/main">
  <w:divs>
    <w:div w:id="314528768">
      <w:bodyDiv w:val="1"/>
      <w:marLeft w:val="0"/>
      <w:marRight w:val="0"/>
      <w:marTop w:val="0"/>
      <w:marBottom w:val="0"/>
      <w:divBdr>
        <w:top w:val="none" w:sz="0" w:space="0" w:color="auto"/>
        <w:left w:val="none" w:sz="0" w:space="0" w:color="auto"/>
        <w:bottom w:val="none" w:sz="0" w:space="0" w:color="auto"/>
        <w:right w:val="none" w:sz="0" w:space="0" w:color="auto"/>
      </w:divBdr>
      <w:divsChild>
        <w:div w:id="400372984">
          <w:marLeft w:val="0"/>
          <w:marRight w:val="0"/>
          <w:marTop w:val="0"/>
          <w:marBottom w:val="0"/>
          <w:divBdr>
            <w:top w:val="none" w:sz="0" w:space="0" w:color="auto"/>
            <w:left w:val="none" w:sz="0" w:space="0" w:color="auto"/>
            <w:bottom w:val="none" w:sz="0" w:space="0" w:color="auto"/>
            <w:right w:val="none" w:sz="0" w:space="0" w:color="auto"/>
          </w:divBdr>
        </w:div>
      </w:divsChild>
    </w:div>
    <w:div w:id="686366784">
      <w:bodyDiv w:val="1"/>
      <w:marLeft w:val="0"/>
      <w:marRight w:val="0"/>
      <w:marTop w:val="0"/>
      <w:marBottom w:val="0"/>
      <w:divBdr>
        <w:top w:val="none" w:sz="0" w:space="0" w:color="auto"/>
        <w:left w:val="none" w:sz="0" w:space="0" w:color="auto"/>
        <w:bottom w:val="none" w:sz="0" w:space="0" w:color="auto"/>
        <w:right w:val="none" w:sz="0" w:space="0" w:color="auto"/>
      </w:divBdr>
      <w:divsChild>
        <w:div w:id="226306623">
          <w:marLeft w:val="0"/>
          <w:marRight w:val="0"/>
          <w:marTop w:val="0"/>
          <w:marBottom w:val="0"/>
          <w:divBdr>
            <w:top w:val="none" w:sz="0" w:space="0" w:color="auto"/>
            <w:left w:val="none" w:sz="0" w:space="0" w:color="auto"/>
            <w:bottom w:val="none" w:sz="0" w:space="0" w:color="auto"/>
            <w:right w:val="none" w:sz="0" w:space="0" w:color="auto"/>
          </w:divBdr>
        </w:div>
        <w:div w:id="1330937219">
          <w:marLeft w:val="0"/>
          <w:marRight w:val="0"/>
          <w:marTop w:val="0"/>
          <w:marBottom w:val="0"/>
          <w:divBdr>
            <w:top w:val="none" w:sz="0" w:space="0" w:color="auto"/>
            <w:left w:val="none" w:sz="0" w:space="0" w:color="auto"/>
            <w:bottom w:val="none" w:sz="0" w:space="0" w:color="auto"/>
            <w:right w:val="none" w:sz="0" w:space="0" w:color="auto"/>
          </w:divBdr>
        </w:div>
        <w:div w:id="1217856490">
          <w:marLeft w:val="0"/>
          <w:marRight w:val="0"/>
          <w:marTop w:val="0"/>
          <w:marBottom w:val="0"/>
          <w:divBdr>
            <w:top w:val="none" w:sz="0" w:space="0" w:color="auto"/>
            <w:left w:val="none" w:sz="0" w:space="0" w:color="auto"/>
            <w:bottom w:val="none" w:sz="0" w:space="0" w:color="auto"/>
            <w:right w:val="none" w:sz="0" w:space="0" w:color="auto"/>
          </w:divBdr>
        </w:div>
      </w:divsChild>
    </w:div>
    <w:div w:id="871921452">
      <w:bodyDiv w:val="1"/>
      <w:marLeft w:val="0"/>
      <w:marRight w:val="0"/>
      <w:marTop w:val="0"/>
      <w:marBottom w:val="0"/>
      <w:divBdr>
        <w:top w:val="none" w:sz="0" w:space="0" w:color="auto"/>
        <w:left w:val="none" w:sz="0" w:space="0" w:color="auto"/>
        <w:bottom w:val="none" w:sz="0" w:space="0" w:color="auto"/>
        <w:right w:val="none" w:sz="0" w:space="0" w:color="auto"/>
      </w:divBdr>
      <w:divsChild>
        <w:div w:id="75178093">
          <w:marLeft w:val="0"/>
          <w:marRight w:val="0"/>
          <w:marTop w:val="0"/>
          <w:marBottom w:val="0"/>
          <w:divBdr>
            <w:top w:val="none" w:sz="0" w:space="0" w:color="auto"/>
            <w:left w:val="none" w:sz="0" w:space="0" w:color="auto"/>
            <w:bottom w:val="none" w:sz="0" w:space="0" w:color="auto"/>
            <w:right w:val="none" w:sz="0" w:space="0" w:color="auto"/>
          </w:divBdr>
        </w:div>
        <w:div w:id="346909994">
          <w:marLeft w:val="0"/>
          <w:marRight w:val="0"/>
          <w:marTop w:val="0"/>
          <w:marBottom w:val="0"/>
          <w:divBdr>
            <w:top w:val="none" w:sz="0" w:space="0" w:color="auto"/>
            <w:left w:val="none" w:sz="0" w:space="0" w:color="auto"/>
            <w:bottom w:val="none" w:sz="0" w:space="0" w:color="auto"/>
            <w:right w:val="none" w:sz="0" w:space="0" w:color="auto"/>
          </w:divBdr>
        </w:div>
        <w:div w:id="142891339">
          <w:marLeft w:val="0"/>
          <w:marRight w:val="0"/>
          <w:marTop w:val="0"/>
          <w:marBottom w:val="0"/>
          <w:divBdr>
            <w:top w:val="none" w:sz="0" w:space="0" w:color="auto"/>
            <w:left w:val="none" w:sz="0" w:space="0" w:color="auto"/>
            <w:bottom w:val="none" w:sz="0" w:space="0" w:color="auto"/>
            <w:right w:val="none" w:sz="0" w:space="0" w:color="auto"/>
          </w:divBdr>
        </w:div>
      </w:divsChild>
    </w:div>
    <w:div w:id="877745697">
      <w:bodyDiv w:val="1"/>
      <w:marLeft w:val="0"/>
      <w:marRight w:val="0"/>
      <w:marTop w:val="0"/>
      <w:marBottom w:val="0"/>
      <w:divBdr>
        <w:top w:val="none" w:sz="0" w:space="0" w:color="auto"/>
        <w:left w:val="none" w:sz="0" w:space="0" w:color="auto"/>
        <w:bottom w:val="none" w:sz="0" w:space="0" w:color="auto"/>
        <w:right w:val="none" w:sz="0" w:space="0" w:color="auto"/>
      </w:divBdr>
      <w:divsChild>
        <w:div w:id="788671401">
          <w:marLeft w:val="0"/>
          <w:marRight w:val="0"/>
          <w:marTop w:val="0"/>
          <w:marBottom w:val="0"/>
          <w:divBdr>
            <w:top w:val="none" w:sz="0" w:space="0" w:color="auto"/>
            <w:left w:val="none" w:sz="0" w:space="0" w:color="auto"/>
            <w:bottom w:val="none" w:sz="0" w:space="0" w:color="auto"/>
            <w:right w:val="none" w:sz="0" w:space="0" w:color="auto"/>
          </w:divBdr>
        </w:div>
        <w:div w:id="56589168">
          <w:marLeft w:val="0"/>
          <w:marRight w:val="0"/>
          <w:marTop w:val="0"/>
          <w:marBottom w:val="0"/>
          <w:divBdr>
            <w:top w:val="none" w:sz="0" w:space="0" w:color="auto"/>
            <w:left w:val="none" w:sz="0" w:space="0" w:color="auto"/>
            <w:bottom w:val="none" w:sz="0" w:space="0" w:color="auto"/>
            <w:right w:val="none" w:sz="0" w:space="0" w:color="auto"/>
          </w:divBdr>
        </w:div>
      </w:divsChild>
    </w:div>
    <w:div w:id="900362721">
      <w:bodyDiv w:val="1"/>
      <w:marLeft w:val="0"/>
      <w:marRight w:val="0"/>
      <w:marTop w:val="0"/>
      <w:marBottom w:val="0"/>
      <w:divBdr>
        <w:top w:val="none" w:sz="0" w:space="0" w:color="auto"/>
        <w:left w:val="none" w:sz="0" w:space="0" w:color="auto"/>
        <w:bottom w:val="none" w:sz="0" w:space="0" w:color="auto"/>
        <w:right w:val="none" w:sz="0" w:space="0" w:color="auto"/>
      </w:divBdr>
      <w:divsChild>
        <w:div w:id="1595555844">
          <w:marLeft w:val="0"/>
          <w:marRight w:val="0"/>
          <w:marTop w:val="0"/>
          <w:marBottom w:val="0"/>
          <w:divBdr>
            <w:top w:val="none" w:sz="0" w:space="0" w:color="auto"/>
            <w:left w:val="none" w:sz="0" w:space="0" w:color="auto"/>
            <w:bottom w:val="none" w:sz="0" w:space="0" w:color="auto"/>
            <w:right w:val="none" w:sz="0" w:space="0" w:color="auto"/>
          </w:divBdr>
        </w:div>
        <w:div w:id="1796019643">
          <w:marLeft w:val="0"/>
          <w:marRight w:val="0"/>
          <w:marTop w:val="0"/>
          <w:marBottom w:val="0"/>
          <w:divBdr>
            <w:top w:val="none" w:sz="0" w:space="0" w:color="auto"/>
            <w:left w:val="none" w:sz="0" w:space="0" w:color="auto"/>
            <w:bottom w:val="none" w:sz="0" w:space="0" w:color="auto"/>
            <w:right w:val="none" w:sz="0" w:space="0" w:color="auto"/>
          </w:divBdr>
        </w:div>
      </w:divsChild>
    </w:div>
    <w:div w:id="1061247531">
      <w:bodyDiv w:val="1"/>
      <w:marLeft w:val="0"/>
      <w:marRight w:val="0"/>
      <w:marTop w:val="0"/>
      <w:marBottom w:val="0"/>
      <w:divBdr>
        <w:top w:val="none" w:sz="0" w:space="0" w:color="auto"/>
        <w:left w:val="none" w:sz="0" w:space="0" w:color="auto"/>
        <w:bottom w:val="none" w:sz="0" w:space="0" w:color="auto"/>
        <w:right w:val="none" w:sz="0" w:space="0" w:color="auto"/>
      </w:divBdr>
      <w:divsChild>
        <w:div w:id="901673532">
          <w:marLeft w:val="0"/>
          <w:marRight w:val="0"/>
          <w:marTop w:val="0"/>
          <w:marBottom w:val="0"/>
          <w:divBdr>
            <w:top w:val="none" w:sz="0" w:space="0" w:color="auto"/>
            <w:left w:val="none" w:sz="0" w:space="0" w:color="auto"/>
            <w:bottom w:val="none" w:sz="0" w:space="0" w:color="auto"/>
            <w:right w:val="none" w:sz="0" w:space="0" w:color="auto"/>
          </w:divBdr>
        </w:div>
        <w:div w:id="265189966">
          <w:marLeft w:val="0"/>
          <w:marRight w:val="0"/>
          <w:marTop w:val="0"/>
          <w:marBottom w:val="0"/>
          <w:divBdr>
            <w:top w:val="none" w:sz="0" w:space="0" w:color="auto"/>
            <w:left w:val="none" w:sz="0" w:space="0" w:color="auto"/>
            <w:bottom w:val="none" w:sz="0" w:space="0" w:color="auto"/>
            <w:right w:val="none" w:sz="0" w:space="0" w:color="auto"/>
          </w:divBdr>
        </w:div>
      </w:divsChild>
    </w:div>
    <w:div w:id="1209955264">
      <w:bodyDiv w:val="1"/>
      <w:marLeft w:val="0"/>
      <w:marRight w:val="0"/>
      <w:marTop w:val="0"/>
      <w:marBottom w:val="0"/>
      <w:divBdr>
        <w:top w:val="none" w:sz="0" w:space="0" w:color="auto"/>
        <w:left w:val="none" w:sz="0" w:space="0" w:color="auto"/>
        <w:bottom w:val="none" w:sz="0" w:space="0" w:color="auto"/>
        <w:right w:val="none" w:sz="0" w:space="0" w:color="auto"/>
      </w:divBdr>
      <w:divsChild>
        <w:div w:id="8610021">
          <w:marLeft w:val="0"/>
          <w:marRight w:val="0"/>
          <w:marTop w:val="0"/>
          <w:marBottom w:val="0"/>
          <w:divBdr>
            <w:top w:val="none" w:sz="0" w:space="0" w:color="auto"/>
            <w:left w:val="none" w:sz="0" w:space="0" w:color="auto"/>
            <w:bottom w:val="none" w:sz="0" w:space="0" w:color="auto"/>
            <w:right w:val="none" w:sz="0" w:space="0" w:color="auto"/>
          </w:divBdr>
        </w:div>
        <w:div w:id="1727951058">
          <w:marLeft w:val="0"/>
          <w:marRight w:val="0"/>
          <w:marTop w:val="0"/>
          <w:marBottom w:val="0"/>
          <w:divBdr>
            <w:top w:val="none" w:sz="0" w:space="0" w:color="auto"/>
            <w:left w:val="none" w:sz="0" w:space="0" w:color="auto"/>
            <w:bottom w:val="none" w:sz="0" w:space="0" w:color="auto"/>
            <w:right w:val="none" w:sz="0" w:space="0" w:color="auto"/>
          </w:divBdr>
        </w:div>
        <w:div w:id="1239092630">
          <w:marLeft w:val="0"/>
          <w:marRight w:val="0"/>
          <w:marTop w:val="0"/>
          <w:marBottom w:val="0"/>
          <w:divBdr>
            <w:top w:val="none" w:sz="0" w:space="0" w:color="auto"/>
            <w:left w:val="none" w:sz="0" w:space="0" w:color="auto"/>
            <w:bottom w:val="none" w:sz="0" w:space="0" w:color="auto"/>
            <w:right w:val="none" w:sz="0" w:space="0" w:color="auto"/>
          </w:divBdr>
        </w:div>
        <w:div w:id="767042584">
          <w:marLeft w:val="0"/>
          <w:marRight w:val="0"/>
          <w:marTop w:val="0"/>
          <w:marBottom w:val="0"/>
          <w:divBdr>
            <w:top w:val="none" w:sz="0" w:space="0" w:color="auto"/>
            <w:left w:val="none" w:sz="0" w:space="0" w:color="auto"/>
            <w:bottom w:val="none" w:sz="0" w:space="0" w:color="auto"/>
            <w:right w:val="none" w:sz="0" w:space="0" w:color="auto"/>
          </w:divBdr>
        </w:div>
        <w:div w:id="1019240044">
          <w:marLeft w:val="0"/>
          <w:marRight w:val="0"/>
          <w:marTop w:val="0"/>
          <w:marBottom w:val="0"/>
          <w:divBdr>
            <w:top w:val="none" w:sz="0" w:space="0" w:color="auto"/>
            <w:left w:val="none" w:sz="0" w:space="0" w:color="auto"/>
            <w:bottom w:val="none" w:sz="0" w:space="0" w:color="auto"/>
            <w:right w:val="none" w:sz="0" w:space="0" w:color="auto"/>
          </w:divBdr>
        </w:div>
        <w:div w:id="1908370681">
          <w:marLeft w:val="0"/>
          <w:marRight w:val="0"/>
          <w:marTop w:val="0"/>
          <w:marBottom w:val="0"/>
          <w:divBdr>
            <w:top w:val="none" w:sz="0" w:space="0" w:color="auto"/>
            <w:left w:val="none" w:sz="0" w:space="0" w:color="auto"/>
            <w:bottom w:val="none" w:sz="0" w:space="0" w:color="auto"/>
            <w:right w:val="none" w:sz="0" w:space="0" w:color="auto"/>
          </w:divBdr>
        </w:div>
        <w:div w:id="1162770075">
          <w:marLeft w:val="0"/>
          <w:marRight w:val="0"/>
          <w:marTop w:val="0"/>
          <w:marBottom w:val="0"/>
          <w:divBdr>
            <w:top w:val="none" w:sz="0" w:space="0" w:color="auto"/>
            <w:left w:val="none" w:sz="0" w:space="0" w:color="auto"/>
            <w:bottom w:val="none" w:sz="0" w:space="0" w:color="auto"/>
            <w:right w:val="none" w:sz="0" w:space="0" w:color="auto"/>
          </w:divBdr>
        </w:div>
      </w:divsChild>
    </w:div>
    <w:div w:id="1698386356">
      <w:bodyDiv w:val="1"/>
      <w:marLeft w:val="0"/>
      <w:marRight w:val="0"/>
      <w:marTop w:val="0"/>
      <w:marBottom w:val="0"/>
      <w:divBdr>
        <w:top w:val="none" w:sz="0" w:space="0" w:color="auto"/>
        <w:left w:val="none" w:sz="0" w:space="0" w:color="auto"/>
        <w:bottom w:val="none" w:sz="0" w:space="0" w:color="auto"/>
        <w:right w:val="none" w:sz="0" w:space="0" w:color="auto"/>
      </w:divBdr>
      <w:divsChild>
        <w:div w:id="105199102">
          <w:marLeft w:val="0"/>
          <w:marRight w:val="0"/>
          <w:marTop w:val="0"/>
          <w:marBottom w:val="0"/>
          <w:divBdr>
            <w:top w:val="none" w:sz="0" w:space="0" w:color="auto"/>
            <w:left w:val="none" w:sz="0" w:space="0" w:color="auto"/>
            <w:bottom w:val="none" w:sz="0" w:space="0" w:color="auto"/>
            <w:right w:val="none" w:sz="0" w:space="0" w:color="auto"/>
          </w:divBdr>
        </w:div>
        <w:div w:id="1629817719">
          <w:marLeft w:val="0"/>
          <w:marRight w:val="0"/>
          <w:marTop w:val="0"/>
          <w:marBottom w:val="0"/>
          <w:divBdr>
            <w:top w:val="none" w:sz="0" w:space="0" w:color="auto"/>
            <w:left w:val="none" w:sz="0" w:space="0" w:color="auto"/>
            <w:bottom w:val="none" w:sz="0" w:space="0" w:color="auto"/>
            <w:right w:val="none" w:sz="0" w:space="0" w:color="auto"/>
          </w:divBdr>
        </w:div>
      </w:divsChild>
    </w:div>
    <w:div w:id="1713530353">
      <w:bodyDiv w:val="1"/>
      <w:marLeft w:val="0"/>
      <w:marRight w:val="0"/>
      <w:marTop w:val="0"/>
      <w:marBottom w:val="0"/>
      <w:divBdr>
        <w:top w:val="none" w:sz="0" w:space="0" w:color="auto"/>
        <w:left w:val="none" w:sz="0" w:space="0" w:color="auto"/>
        <w:bottom w:val="none" w:sz="0" w:space="0" w:color="auto"/>
        <w:right w:val="none" w:sz="0" w:space="0" w:color="auto"/>
      </w:divBdr>
      <w:divsChild>
        <w:div w:id="539365784">
          <w:marLeft w:val="0"/>
          <w:marRight w:val="0"/>
          <w:marTop w:val="0"/>
          <w:marBottom w:val="0"/>
          <w:divBdr>
            <w:top w:val="none" w:sz="0" w:space="0" w:color="auto"/>
            <w:left w:val="none" w:sz="0" w:space="0" w:color="auto"/>
            <w:bottom w:val="none" w:sz="0" w:space="0" w:color="auto"/>
            <w:right w:val="none" w:sz="0" w:space="0" w:color="auto"/>
          </w:divBdr>
        </w:div>
        <w:div w:id="2125227472">
          <w:marLeft w:val="0"/>
          <w:marRight w:val="0"/>
          <w:marTop w:val="0"/>
          <w:marBottom w:val="0"/>
          <w:divBdr>
            <w:top w:val="none" w:sz="0" w:space="0" w:color="auto"/>
            <w:left w:val="none" w:sz="0" w:space="0" w:color="auto"/>
            <w:bottom w:val="none" w:sz="0" w:space="0" w:color="auto"/>
            <w:right w:val="none" w:sz="0" w:space="0" w:color="auto"/>
          </w:divBdr>
        </w:div>
        <w:div w:id="142504123">
          <w:marLeft w:val="0"/>
          <w:marRight w:val="0"/>
          <w:marTop w:val="0"/>
          <w:marBottom w:val="0"/>
          <w:divBdr>
            <w:top w:val="none" w:sz="0" w:space="0" w:color="auto"/>
            <w:left w:val="none" w:sz="0" w:space="0" w:color="auto"/>
            <w:bottom w:val="none" w:sz="0" w:space="0" w:color="auto"/>
            <w:right w:val="none" w:sz="0" w:space="0" w:color="auto"/>
          </w:divBdr>
        </w:div>
      </w:divsChild>
    </w:div>
    <w:div w:id="1821464087">
      <w:bodyDiv w:val="1"/>
      <w:marLeft w:val="0"/>
      <w:marRight w:val="0"/>
      <w:marTop w:val="0"/>
      <w:marBottom w:val="0"/>
      <w:divBdr>
        <w:top w:val="none" w:sz="0" w:space="0" w:color="auto"/>
        <w:left w:val="none" w:sz="0" w:space="0" w:color="auto"/>
        <w:bottom w:val="none" w:sz="0" w:space="0" w:color="auto"/>
        <w:right w:val="none" w:sz="0" w:space="0" w:color="auto"/>
      </w:divBdr>
      <w:divsChild>
        <w:div w:id="443228484">
          <w:marLeft w:val="0"/>
          <w:marRight w:val="0"/>
          <w:marTop w:val="0"/>
          <w:marBottom w:val="0"/>
          <w:divBdr>
            <w:top w:val="none" w:sz="0" w:space="0" w:color="auto"/>
            <w:left w:val="none" w:sz="0" w:space="0" w:color="auto"/>
            <w:bottom w:val="none" w:sz="0" w:space="0" w:color="auto"/>
            <w:right w:val="none" w:sz="0" w:space="0" w:color="auto"/>
          </w:divBdr>
        </w:div>
        <w:div w:id="1112827030">
          <w:marLeft w:val="0"/>
          <w:marRight w:val="0"/>
          <w:marTop w:val="0"/>
          <w:marBottom w:val="0"/>
          <w:divBdr>
            <w:top w:val="none" w:sz="0" w:space="0" w:color="auto"/>
            <w:left w:val="none" w:sz="0" w:space="0" w:color="auto"/>
            <w:bottom w:val="none" w:sz="0" w:space="0" w:color="auto"/>
            <w:right w:val="none" w:sz="0" w:space="0" w:color="auto"/>
          </w:divBdr>
        </w:div>
        <w:div w:id="1970044687">
          <w:marLeft w:val="0"/>
          <w:marRight w:val="0"/>
          <w:marTop w:val="0"/>
          <w:marBottom w:val="0"/>
          <w:divBdr>
            <w:top w:val="none" w:sz="0" w:space="0" w:color="auto"/>
            <w:left w:val="none" w:sz="0" w:space="0" w:color="auto"/>
            <w:bottom w:val="none" w:sz="0" w:space="0" w:color="auto"/>
            <w:right w:val="none" w:sz="0" w:space="0" w:color="auto"/>
          </w:divBdr>
        </w:div>
        <w:div w:id="139419616">
          <w:marLeft w:val="0"/>
          <w:marRight w:val="0"/>
          <w:marTop w:val="0"/>
          <w:marBottom w:val="0"/>
          <w:divBdr>
            <w:top w:val="none" w:sz="0" w:space="0" w:color="auto"/>
            <w:left w:val="none" w:sz="0" w:space="0" w:color="auto"/>
            <w:bottom w:val="none" w:sz="0" w:space="0" w:color="auto"/>
            <w:right w:val="none" w:sz="0" w:space="0" w:color="auto"/>
          </w:divBdr>
        </w:div>
        <w:div w:id="801121094">
          <w:marLeft w:val="0"/>
          <w:marRight w:val="0"/>
          <w:marTop w:val="0"/>
          <w:marBottom w:val="0"/>
          <w:divBdr>
            <w:top w:val="none" w:sz="0" w:space="0" w:color="auto"/>
            <w:left w:val="none" w:sz="0" w:space="0" w:color="auto"/>
            <w:bottom w:val="none" w:sz="0" w:space="0" w:color="auto"/>
            <w:right w:val="none" w:sz="0" w:space="0" w:color="auto"/>
          </w:divBdr>
        </w:div>
        <w:div w:id="1233344781">
          <w:marLeft w:val="0"/>
          <w:marRight w:val="0"/>
          <w:marTop w:val="0"/>
          <w:marBottom w:val="0"/>
          <w:divBdr>
            <w:top w:val="none" w:sz="0" w:space="0" w:color="auto"/>
            <w:left w:val="none" w:sz="0" w:space="0" w:color="auto"/>
            <w:bottom w:val="none" w:sz="0" w:space="0" w:color="auto"/>
            <w:right w:val="none" w:sz="0" w:space="0" w:color="auto"/>
          </w:divBdr>
        </w:div>
      </w:divsChild>
    </w:div>
    <w:div w:id="1849952474">
      <w:bodyDiv w:val="1"/>
      <w:marLeft w:val="0"/>
      <w:marRight w:val="0"/>
      <w:marTop w:val="0"/>
      <w:marBottom w:val="0"/>
      <w:divBdr>
        <w:top w:val="none" w:sz="0" w:space="0" w:color="auto"/>
        <w:left w:val="none" w:sz="0" w:space="0" w:color="auto"/>
        <w:bottom w:val="none" w:sz="0" w:space="0" w:color="auto"/>
        <w:right w:val="none" w:sz="0" w:space="0" w:color="auto"/>
      </w:divBdr>
      <w:divsChild>
        <w:div w:id="2124956907">
          <w:marLeft w:val="0"/>
          <w:marRight w:val="0"/>
          <w:marTop w:val="0"/>
          <w:marBottom w:val="0"/>
          <w:divBdr>
            <w:top w:val="none" w:sz="0" w:space="0" w:color="auto"/>
            <w:left w:val="none" w:sz="0" w:space="0" w:color="auto"/>
            <w:bottom w:val="none" w:sz="0" w:space="0" w:color="auto"/>
            <w:right w:val="none" w:sz="0" w:space="0" w:color="auto"/>
          </w:divBdr>
        </w:div>
        <w:div w:id="262348492">
          <w:marLeft w:val="0"/>
          <w:marRight w:val="0"/>
          <w:marTop w:val="0"/>
          <w:marBottom w:val="0"/>
          <w:divBdr>
            <w:top w:val="none" w:sz="0" w:space="0" w:color="auto"/>
            <w:left w:val="none" w:sz="0" w:space="0" w:color="auto"/>
            <w:bottom w:val="none" w:sz="0" w:space="0" w:color="auto"/>
            <w:right w:val="none" w:sz="0" w:space="0" w:color="auto"/>
          </w:divBdr>
        </w:div>
        <w:div w:id="412363431">
          <w:marLeft w:val="0"/>
          <w:marRight w:val="0"/>
          <w:marTop w:val="0"/>
          <w:marBottom w:val="0"/>
          <w:divBdr>
            <w:top w:val="none" w:sz="0" w:space="0" w:color="auto"/>
            <w:left w:val="none" w:sz="0" w:space="0" w:color="auto"/>
            <w:bottom w:val="none" w:sz="0" w:space="0" w:color="auto"/>
            <w:right w:val="none" w:sz="0" w:space="0" w:color="auto"/>
          </w:divBdr>
        </w:div>
      </w:divsChild>
    </w:div>
    <w:div w:id="1951354863">
      <w:bodyDiv w:val="1"/>
      <w:marLeft w:val="0"/>
      <w:marRight w:val="0"/>
      <w:marTop w:val="0"/>
      <w:marBottom w:val="0"/>
      <w:divBdr>
        <w:top w:val="none" w:sz="0" w:space="0" w:color="auto"/>
        <w:left w:val="none" w:sz="0" w:space="0" w:color="auto"/>
        <w:bottom w:val="none" w:sz="0" w:space="0" w:color="auto"/>
        <w:right w:val="none" w:sz="0" w:space="0" w:color="auto"/>
      </w:divBdr>
      <w:divsChild>
        <w:div w:id="1171988373">
          <w:marLeft w:val="0"/>
          <w:marRight w:val="0"/>
          <w:marTop w:val="0"/>
          <w:marBottom w:val="0"/>
          <w:divBdr>
            <w:top w:val="none" w:sz="0" w:space="0" w:color="auto"/>
            <w:left w:val="none" w:sz="0" w:space="0" w:color="auto"/>
            <w:bottom w:val="none" w:sz="0" w:space="0" w:color="auto"/>
            <w:right w:val="none" w:sz="0" w:space="0" w:color="auto"/>
          </w:divBdr>
        </w:div>
        <w:div w:id="74869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a.gov/library/publications/the-world-factbook/docs/notesanddefs.html?fieldkey=2095&amp;term=Labor%20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2015-08-18T09:52:00Z</dcterms:created>
  <dcterms:modified xsi:type="dcterms:W3CDTF">2015-08-19T07:41:00Z</dcterms:modified>
</cp:coreProperties>
</file>