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D9C" w:rsidRPr="00811AC9" w:rsidRDefault="00163D9C" w:rsidP="00811AC9">
      <w:pPr>
        <w:jc w:val="both"/>
        <w:rPr>
          <w:rFonts w:ascii="Times New Roman" w:hAnsi="Times New Roman" w:cs="Times New Roman"/>
          <w:sz w:val="24"/>
          <w:szCs w:val="24"/>
        </w:rPr>
      </w:pPr>
      <w:r w:rsidRPr="00811AC9">
        <w:rPr>
          <w:rFonts w:ascii="Times New Roman" w:hAnsi="Times New Roman" w:cs="Times New Roman"/>
          <w:sz w:val="24"/>
          <w:szCs w:val="24"/>
        </w:rPr>
        <w:t xml:space="preserve">The Economy of </w:t>
      </w:r>
      <w:hyperlink r:id="rId4" w:tooltip="India" w:history="1">
        <w:r w:rsidRPr="00811AC9">
          <w:rPr>
            <w:rFonts w:ascii="Times New Roman" w:hAnsi="Times New Roman" w:cs="Times New Roman"/>
            <w:sz w:val="24"/>
            <w:szCs w:val="24"/>
          </w:rPr>
          <w:t>India</w:t>
        </w:r>
      </w:hyperlink>
      <w:r w:rsidRPr="00811AC9">
        <w:rPr>
          <w:rFonts w:ascii="Times New Roman" w:hAnsi="Times New Roman" w:cs="Times New Roman"/>
          <w:sz w:val="24"/>
          <w:szCs w:val="24"/>
        </w:rPr>
        <w:t xml:space="preserve"> is the </w:t>
      </w:r>
      <w:hyperlink r:id="rId5" w:tooltip="List of countries by GDP (nominal)" w:history="1">
        <w:r w:rsidRPr="00811AC9">
          <w:rPr>
            <w:rFonts w:ascii="Times New Roman" w:hAnsi="Times New Roman" w:cs="Times New Roman"/>
            <w:sz w:val="24"/>
            <w:szCs w:val="24"/>
          </w:rPr>
          <w:t>seventh-largest</w:t>
        </w:r>
      </w:hyperlink>
      <w:r w:rsidRPr="00811AC9">
        <w:rPr>
          <w:rFonts w:ascii="Times New Roman" w:hAnsi="Times New Roman" w:cs="Times New Roman"/>
          <w:sz w:val="24"/>
          <w:szCs w:val="24"/>
        </w:rPr>
        <w:t xml:space="preserve"> in the world by </w:t>
      </w:r>
      <w:hyperlink r:id="rId6" w:tooltip="Gross domestic product" w:history="1">
        <w:r w:rsidRPr="00811AC9">
          <w:rPr>
            <w:rFonts w:ascii="Times New Roman" w:hAnsi="Times New Roman" w:cs="Times New Roman"/>
            <w:sz w:val="24"/>
            <w:szCs w:val="24"/>
          </w:rPr>
          <w:t>nominal GDP</w:t>
        </w:r>
      </w:hyperlink>
      <w:r w:rsidRPr="00811AC9">
        <w:rPr>
          <w:rFonts w:ascii="Times New Roman" w:hAnsi="Times New Roman" w:cs="Times New Roman"/>
          <w:sz w:val="24"/>
          <w:szCs w:val="24"/>
        </w:rPr>
        <w:t xml:space="preserve"> and the </w:t>
      </w:r>
      <w:hyperlink r:id="rId7" w:tooltip="List of countries by GDP (PPP)" w:history="1">
        <w:r w:rsidRPr="00811AC9">
          <w:rPr>
            <w:rFonts w:ascii="Times New Roman" w:hAnsi="Times New Roman" w:cs="Times New Roman"/>
            <w:sz w:val="24"/>
            <w:szCs w:val="24"/>
          </w:rPr>
          <w:t>third-largest</w:t>
        </w:r>
      </w:hyperlink>
      <w:r w:rsidRPr="00811AC9">
        <w:rPr>
          <w:rFonts w:ascii="Times New Roman" w:hAnsi="Times New Roman" w:cs="Times New Roman"/>
          <w:sz w:val="24"/>
          <w:szCs w:val="24"/>
        </w:rPr>
        <w:t xml:space="preserve"> by </w:t>
      </w:r>
      <w:hyperlink r:id="rId8" w:tooltip="Purchasing power parity" w:history="1">
        <w:r w:rsidRPr="00811AC9">
          <w:rPr>
            <w:rFonts w:ascii="Times New Roman" w:hAnsi="Times New Roman" w:cs="Times New Roman"/>
            <w:sz w:val="24"/>
            <w:szCs w:val="24"/>
          </w:rPr>
          <w:t>purchasing power parity</w:t>
        </w:r>
      </w:hyperlink>
      <w:r w:rsidRPr="00811AC9">
        <w:rPr>
          <w:rFonts w:ascii="Times New Roman" w:hAnsi="Times New Roman" w:cs="Times New Roman"/>
          <w:sz w:val="24"/>
          <w:szCs w:val="24"/>
        </w:rPr>
        <w:t xml:space="preserve"> (PPP). The country classified as </w:t>
      </w:r>
      <w:hyperlink r:id="rId9" w:tooltip="Newly industrialized country" w:history="1">
        <w:r w:rsidRPr="00811AC9">
          <w:rPr>
            <w:rFonts w:ascii="Times New Roman" w:hAnsi="Times New Roman" w:cs="Times New Roman"/>
            <w:sz w:val="24"/>
            <w:szCs w:val="24"/>
          </w:rPr>
          <w:t>Newly Industrialized Country</w:t>
        </w:r>
      </w:hyperlink>
      <w:r w:rsidRPr="00811AC9">
        <w:rPr>
          <w:rFonts w:ascii="Times New Roman" w:hAnsi="Times New Roman" w:cs="Times New Roman"/>
          <w:sz w:val="24"/>
          <w:szCs w:val="24"/>
        </w:rPr>
        <w:t xml:space="preserve">, one of the </w:t>
      </w:r>
      <w:hyperlink r:id="rId10" w:tooltip="G-20 major economies" w:history="1">
        <w:r w:rsidRPr="00811AC9">
          <w:rPr>
            <w:rFonts w:ascii="Times New Roman" w:hAnsi="Times New Roman" w:cs="Times New Roman"/>
            <w:sz w:val="24"/>
            <w:szCs w:val="24"/>
          </w:rPr>
          <w:t>G-20 major economies</w:t>
        </w:r>
      </w:hyperlink>
      <w:r w:rsidRPr="00811AC9">
        <w:rPr>
          <w:rFonts w:ascii="Times New Roman" w:hAnsi="Times New Roman" w:cs="Times New Roman"/>
          <w:sz w:val="24"/>
          <w:szCs w:val="24"/>
        </w:rPr>
        <w:t xml:space="preserve">, a member of </w:t>
      </w:r>
      <w:hyperlink r:id="rId11" w:tooltip="BRICS" w:history="1">
        <w:r w:rsidRPr="00811AC9">
          <w:rPr>
            <w:rFonts w:ascii="Times New Roman" w:hAnsi="Times New Roman" w:cs="Times New Roman"/>
            <w:sz w:val="24"/>
            <w:szCs w:val="24"/>
          </w:rPr>
          <w:t>BRICS</w:t>
        </w:r>
      </w:hyperlink>
      <w:r w:rsidRPr="00811AC9">
        <w:rPr>
          <w:rFonts w:ascii="Times New Roman" w:hAnsi="Times New Roman" w:cs="Times New Roman"/>
          <w:sz w:val="24"/>
          <w:szCs w:val="24"/>
        </w:rPr>
        <w:t xml:space="preserve"> and a </w:t>
      </w:r>
      <w:hyperlink r:id="rId12" w:tooltip="Developing country" w:history="1">
        <w:r w:rsidRPr="00811AC9">
          <w:rPr>
            <w:rFonts w:ascii="Times New Roman" w:hAnsi="Times New Roman" w:cs="Times New Roman"/>
            <w:sz w:val="24"/>
            <w:szCs w:val="24"/>
          </w:rPr>
          <w:t>developing economy</w:t>
        </w:r>
      </w:hyperlink>
      <w:r w:rsidRPr="00811AC9">
        <w:rPr>
          <w:rFonts w:ascii="Times New Roman" w:hAnsi="Times New Roman" w:cs="Times New Roman"/>
          <w:sz w:val="24"/>
          <w:szCs w:val="24"/>
        </w:rPr>
        <w:t xml:space="preserve"> with approximately 7% average growth rate for the last two decades. India's economy became the world's fastest growing </w:t>
      </w:r>
      <w:hyperlink r:id="rId13" w:tooltip="G20 major economies" w:history="1">
        <w:r w:rsidRPr="00811AC9">
          <w:rPr>
            <w:rFonts w:ascii="Times New Roman" w:hAnsi="Times New Roman" w:cs="Times New Roman"/>
            <w:sz w:val="24"/>
            <w:szCs w:val="24"/>
          </w:rPr>
          <w:t>major economy</w:t>
        </w:r>
      </w:hyperlink>
      <w:r w:rsidRPr="00811AC9">
        <w:rPr>
          <w:rFonts w:ascii="Times New Roman" w:hAnsi="Times New Roman" w:cs="Times New Roman"/>
          <w:sz w:val="24"/>
          <w:szCs w:val="24"/>
        </w:rPr>
        <w:t xml:space="preserve"> from the last quarter of 2014, replacing China's. India's foreign exchange reserves were US $ 353.5 billion in the week up to July 31, 2015, an increase of US$ 33.5 billion over the past one year. However, India has many challenges that it has yet to fully address, including poverty, corruption, violence and discrimination against women and girls, an inefficient power generation and distribution system, ineffective enforcement of intellectual property rights, decades-long civil litigation dockets, inadequate transport and agricultural infrastructure, limited non-agricultural employment opportunities, high spending and poorly-targeted subsidies, inadequate availability of quality basic and higher education, and accommodating rural-to-urban migration. </w:t>
      </w:r>
      <w:r w:rsidR="00811AC9" w:rsidRPr="00811AC9">
        <w:rPr>
          <w:rFonts w:ascii="Times New Roman" w:hAnsi="Times New Roman" w:cs="Times New Roman"/>
          <w:sz w:val="24"/>
          <w:szCs w:val="24"/>
        </w:rPr>
        <w:t xml:space="preserve">India has capitalized its economy based on its large educated English-speaking population to become a major exporter of </w:t>
      </w:r>
      <w:hyperlink r:id="rId14" w:tooltip="Information Technology" w:history="1">
        <w:r w:rsidR="00811AC9" w:rsidRPr="00811AC9">
          <w:rPr>
            <w:rFonts w:ascii="Times New Roman" w:hAnsi="Times New Roman" w:cs="Times New Roman"/>
            <w:sz w:val="24"/>
            <w:szCs w:val="24"/>
          </w:rPr>
          <w:t>IT</w:t>
        </w:r>
      </w:hyperlink>
      <w:r w:rsidR="00811AC9" w:rsidRPr="00811AC9">
        <w:rPr>
          <w:rFonts w:ascii="Times New Roman" w:hAnsi="Times New Roman" w:cs="Times New Roman"/>
          <w:sz w:val="24"/>
          <w:szCs w:val="24"/>
        </w:rPr>
        <w:t xml:space="preserve"> services, </w:t>
      </w:r>
      <w:hyperlink r:id="rId15" w:tooltip="Business Process Outsourcing" w:history="1">
        <w:r w:rsidR="00811AC9" w:rsidRPr="00811AC9">
          <w:rPr>
            <w:rFonts w:ascii="Times New Roman" w:hAnsi="Times New Roman" w:cs="Times New Roman"/>
            <w:sz w:val="24"/>
            <w:szCs w:val="24"/>
          </w:rPr>
          <w:t>BPO</w:t>
        </w:r>
      </w:hyperlink>
      <w:r w:rsidR="00811AC9" w:rsidRPr="00811AC9">
        <w:rPr>
          <w:rFonts w:ascii="Times New Roman" w:hAnsi="Times New Roman" w:cs="Times New Roman"/>
          <w:sz w:val="24"/>
          <w:szCs w:val="24"/>
        </w:rPr>
        <w:t xml:space="preserve"> services, and </w:t>
      </w:r>
      <w:hyperlink r:id="rId16" w:tooltip="Software" w:history="1">
        <w:r w:rsidR="00811AC9" w:rsidRPr="00811AC9">
          <w:rPr>
            <w:rFonts w:ascii="Times New Roman" w:hAnsi="Times New Roman" w:cs="Times New Roman"/>
            <w:sz w:val="24"/>
            <w:szCs w:val="24"/>
          </w:rPr>
          <w:t>software</w:t>
        </w:r>
      </w:hyperlink>
      <w:r w:rsidR="00811AC9" w:rsidRPr="00811AC9">
        <w:rPr>
          <w:rFonts w:ascii="Times New Roman" w:hAnsi="Times New Roman" w:cs="Times New Roman"/>
          <w:sz w:val="24"/>
          <w:szCs w:val="24"/>
        </w:rPr>
        <w:t xml:space="preserve"> services with $167.0 billion worth of service exports in 2013-14. It is also the fastest-growing part of the economy. The IT industry continues to be the largest private sector employer in India. India is also the fourth largest start-up hub in the world with over 3,100 technology start-ups in 2014-15.</w:t>
      </w:r>
    </w:p>
    <w:tbl>
      <w:tblPr>
        <w:tblStyle w:val="TableGrid"/>
        <w:tblW w:w="10173" w:type="dxa"/>
        <w:tblInd w:w="-176" w:type="dxa"/>
        <w:tblLook w:val="04A0"/>
      </w:tblPr>
      <w:tblGrid>
        <w:gridCol w:w="4928"/>
        <w:gridCol w:w="5245"/>
      </w:tblGrid>
      <w:tr w:rsidR="00401E53" w:rsidRPr="00811AC9" w:rsidTr="00E34814">
        <w:trPr>
          <w:trHeight w:val="231"/>
        </w:trPr>
        <w:tc>
          <w:tcPr>
            <w:tcW w:w="4928" w:type="dxa"/>
          </w:tcPr>
          <w:p w:rsidR="00401E53" w:rsidRPr="00811AC9" w:rsidRDefault="00E34814" w:rsidP="00811AC9">
            <w:pPr>
              <w:ind w:right="-108"/>
              <w:jc w:val="both"/>
              <w:rPr>
                <w:rFonts w:ascii="Times New Roman" w:hAnsi="Times New Roman" w:cs="Times New Roman"/>
                <w:sz w:val="24"/>
                <w:szCs w:val="24"/>
              </w:rPr>
            </w:pPr>
            <w:r w:rsidRPr="00811AC9">
              <w:rPr>
                <w:rFonts w:ascii="Times New Roman" w:hAnsi="Times New Roman" w:cs="Times New Roman"/>
                <w:sz w:val="24"/>
                <w:szCs w:val="24"/>
              </w:rPr>
              <w:t>Economic facts</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Data</w:t>
            </w:r>
          </w:p>
        </w:tc>
      </w:tr>
      <w:tr w:rsidR="00401E53" w:rsidRPr="00811AC9" w:rsidTr="00E34814">
        <w:trPr>
          <w:trHeight w:val="218"/>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GDP (</w:t>
            </w:r>
            <w:r w:rsidR="001A6395" w:rsidRPr="00811AC9">
              <w:rPr>
                <w:rFonts w:ascii="Times New Roman" w:hAnsi="Times New Roman" w:cs="Times New Roman"/>
                <w:sz w:val="24"/>
                <w:szCs w:val="24"/>
              </w:rPr>
              <w:t>Purchasing Power Parity)</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$7.376 trillion</w:t>
            </w:r>
          </w:p>
        </w:tc>
      </w:tr>
      <w:tr w:rsidR="00401E53" w:rsidRPr="00811AC9" w:rsidTr="00E34814">
        <w:trPr>
          <w:trHeight w:val="231"/>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GDP (</w:t>
            </w:r>
            <w:r w:rsidR="001A6395" w:rsidRPr="00811AC9">
              <w:rPr>
                <w:rFonts w:ascii="Times New Roman" w:hAnsi="Times New Roman" w:cs="Times New Roman"/>
                <w:sz w:val="24"/>
                <w:szCs w:val="24"/>
              </w:rPr>
              <w:t>Official Exchange Rate)</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$2.05 trillion</w:t>
            </w:r>
          </w:p>
        </w:tc>
      </w:tr>
      <w:tr w:rsidR="00401E53" w:rsidRPr="00811AC9" w:rsidTr="00E34814">
        <w:trPr>
          <w:trHeight w:val="218"/>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 xml:space="preserve">GDP - </w:t>
            </w:r>
            <w:r w:rsidR="001A6395" w:rsidRPr="00811AC9">
              <w:rPr>
                <w:rFonts w:ascii="Times New Roman" w:hAnsi="Times New Roman" w:cs="Times New Roman"/>
                <w:sz w:val="24"/>
                <w:szCs w:val="24"/>
              </w:rPr>
              <w:t>Real Growth Rate</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7.2%</w:t>
            </w:r>
          </w:p>
        </w:tc>
      </w:tr>
      <w:tr w:rsidR="00401E53" w:rsidRPr="00811AC9" w:rsidTr="00E34814">
        <w:trPr>
          <w:trHeight w:val="231"/>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GDP - per capita (</w:t>
            </w:r>
            <w:r w:rsidR="008870D0" w:rsidRPr="00811AC9">
              <w:rPr>
                <w:rFonts w:ascii="Times New Roman" w:hAnsi="Times New Roman" w:cs="Times New Roman"/>
                <w:sz w:val="24"/>
                <w:szCs w:val="24"/>
              </w:rPr>
              <w:t>PPP</w:t>
            </w:r>
            <w:r w:rsidRPr="00811AC9">
              <w:rPr>
                <w:rFonts w:ascii="Times New Roman" w:hAnsi="Times New Roman" w:cs="Times New Roman"/>
                <w:sz w:val="24"/>
                <w:szCs w:val="24"/>
              </w:rPr>
              <w:t>)</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$5,900</w:t>
            </w:r>
          </w:p>
        </w:tc>
      </w:tr>
      <w:tr w:rsidR="00401E53" w:rsidRPr="00811AC9" w:rsidTr="00E34814">
        <w:trPr>
          <w:trHeight w:val="218"/>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Gross national saving</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30% of GDP</w:t>
            </w:r>
          </w:p>
        </w:tc>
      </w:tr>
      <w:tr w:rsidR="00401E53" w:rsidRPr="00811AC9" w:rsidTr="00E34814">
        <w:trPr>
          <w:trHeight w:val="873"/>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GDP - composition, by end use</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Household consumption: 57%</w:t>
            </w:r>
          </w:p>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Government consumption: 12%</w:t>
            </w:r>
          </w:p>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Investment in fixed capital: 27.4%</w:t>
            </w:r>
          </w:p>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Investment in inventories: 6.6%</w:t>
            </w:r>
          </w:p>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Exports of goods and services: 26.1%</w:t>
            </w:r>
          </w:p>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Imports of goods and services: -29.1%</w:t>
            </w:r>
          </w:p>
        </w:tc>
      </w:tr>
      <w:tr w:rsidR="00401E53" w:rsidRPr="00811AC9" w:rsidTr="00E34814">
        <w:trPr>
          <w:trHeight w:val="680"/>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 xml:space="preserve">GDP - </w:t>
            </w:r>
            <w:r w:rsidR="001A6395" w:rsidRPr="00811AC9">
              <w:rPr>
                <w:rFonts w:ascii="Times New Roman" w:hAnsi="Times New Roman" w:cs="Times New Roman"/>
                <w:sz w:val="24"/>
                <w:szCs w:val="24"/>
              </w:rPr>
              <w:t>Composition, By Sector Of Origin</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Agriculture: 17.9%</w:t>
            </w:r>
          </w:p>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Industry: 24.2%</w:t>
            </w:r>
          </w:p>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Services: 57.9%</w:t>
            </w:r>
          </w:p>
        </w:tc>
      </w:tr>
      <w:tr w:rsidR="00401E53" w:rsidRPr="00811AC9" w:rsidTr="00E34814">
        <w:trPr>
          <w:trHeight w:val="218"/>
        </w:trPr>
        <w:tc>
          <w:tcPr>
            <w:tcW w:w="4928" w:type="dxa"/>
          </w:tcPr>
          <w:p w:rsidR="00401E53" w:rsidRPr="00811AC9" w:rsidRDefault="001A6395" w:rsidP="00811AC9">
            <w:pPr>
              <w:jc w:val="both"/>
              <w:rPr>
                <w:rFonts w:ascii="Times New Roman" w:hAnsi="Times New Roman" w:cs="Times New Roman"/>
                <w:sz w:val="24"/>
                <w:szCs w:val="24"/>
              </w:rPr>
            </w:pPr>
            <w:r w:rsidRPr="00811AC9">
              <w:rPr>
                <w:rFonts w:ascii="Times New Roman" w:hAnsi="Times New Roman" w:cs="Times New Roman"/>
                <w:sz w:val="24"/>
                <w:szCs w:val="24"/>
              </w:rPr>
              <w:t>Industrial Production Growth Rate</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3.8%</w:t>
            </w:r>
          </w:p>
        </w:tc>
      </w:tr>
      <w:tr w:rsidR="00401E53" w:rsidRPr="00811AC9" w:rsidTr="00E34814">
        <w:trPr>
          <w:trHeight w:val="231"/>
        </w:trPr>
        <w:tc>
          <w:tcPr>
            <w:tcW w:w="4928" w:type="dxa"/>
          </w:tcPr>
          <w:p w:rsidR="00401E53" w:rsidRPr="00811AC9" w:rsidRDefault="00F535F7" w:rsidP="00811AC9">
            <w:pPr>
              <w:jc w:val="both"/>
              <w:rPr>
                <w:rFonts w:ascii="Times New Roman" w:hAnsi="Times New Roman" w:cs="Times New Roman"/>
                <w:sz w:val="24"/>
                <w:szCs w:val="24"/>
              </w:rPr>
            </w:pPr>
            <w:hyperlink r:id="rId17" w:history="1">
              <w:r w:rsidR="00E34814" w:rsidRPr="00811AC9">
                <w:rPr>
                  <w:rStyle w:val="Hyperlink"/>
                  <w:rFonts w:ascii="Times New Roman" w:hAnsi="Times New Roman" w:cs="Times New Roman"/>
                  <w:color w:val="auto"/>
                  <w:sz w:val="24"/>
                  <w:szCs w:val="24"/>
                  <w:u w:val="none"/>
                </w:rPr>
                <w:t>labor force</w:t>
              </w:r>
            </w:hyperlink>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502.2 million</w:t>
            </w:r>
          </w:p>
        </w:tc>
      </w:tr>
      <w:tr w:rsidR="00401E53" w:rsidRPr="00811AC9" w:rsidTr="00E34814">
        <w:trPr>
          <w:trHeight w:val="680"/>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 xml:space="preserve">Labor </w:t>
            </w:r>
            <w:r w:rsidR="001A6395" w:rsidRPr="00811AC9">
              <w:rPr>
                <w:rFonts w:ascii="Times New Roman" w:hAnsi="Times New Roman" w:cs="Times New Roman"/>
                <w:sz w:val="24"/>
                <w:szCs w:val="24"/>
              </w:rPr>
              <w:t>Force - By Occupation</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Agriculture: 49%</w:t>
            </w:r>
          </w:p>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Industry: 20%</w:t>
            </w:r>
          </w:p>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Services: 31% (2010)</w:t>
            </w:r>
          </w:p>
        </w:tc>
      </w:tr>
      <w:tr w:rsidR="00401E53" w:rsidRPr="00811AC9" w:rsidTr="00E34814">
        <w:trPr>
          <w:trHeight w:val="231"/>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Unemployment rate</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8.6%</w:t>
            </w:r>
          </w:p>
        </w:tc>
      </w:tr>
      <w:tr w:rsidR="00401E53" w:rsidRPr="00811AC9" w:rsidTr="00E34814">
        <w:trPr>
          <w:trHeight w:val="218"/>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Population below poverty line</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29.8% (2010 est.)</w:t>
            </w:r>
          </w:p>
        </w:tc>
      </w:tr>
      <w:tr w:rsidR="00401E53" w:rsidRPr="00811AC9" w:rsidTr="00E34814">
        <w:trPr>
          <w:trHeight w:val="462"/>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Household income or consumption by percentage share</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Lowest 10%: 3.6%</w:t>
            </w:r>
          </w:p>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Highest 10%: 31.1% (2005)</w:t>
            </w:r>
          </w:p>
        </w:tc>
      </w:tr>
      <w:tr w:rsidR="00401E53" w:rsidRPr="00811AC9" w:rsidTr="00E34814">
        <w:trPr>
          <w:trHeight w:val="462"/>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lastRenderedPageBreak/>
              <w:t>Budget</w:t>
            </w:r>
          </w:p>
        </w:tc>
        <w:tc>
          <w:tcPr>
            <w:tcW w:w="5245" w:type="dxa"/>
          </w:tcPr>
          <w:p w:rsidR="00BB662A"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Revenues: $185.7 billion</w:t>
            </w:r>
          </w:p>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Expenditures: $288.8 billion</w:t>
            </w:r>
          </w:p>
        </w:tc>
      </w:tr>
      <w:tr w:rsidR="00401E53" w:rsidRPr="00811AC9" w:rsidTr="00E34814">
        <w:trPr>
          <w:trHeight w:val="218"/>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Taxes and other revenues</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9.1% of GDP</w:t>
            </w:r>
          </w:p>
        </w:tc>
      </w:tr>
      <w:tr w:rsidR="00401E53" w:rsidRPr="00811AC9" w:rsidTr="00E34814">
        <w:trPr>
          <w:trHeight w:val="231"/>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Budget surplus (+) or deficit (-)</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-5% of GDP</w:t>
            </w:r>
          </w:p>
        </w:tc>
      </w:tr>
      <w:tr w:rsidR="00401E53" w:rsidRPr="00811AC9" w:rsidTr="00E34814">
        <w:trPr>
          <w:trHeight w:val="231"/>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Public debt</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51.3% of GDP</w:t>
            </w:r>
          </w:p>
        </w:tc>
      </w:tr>
      <w:tr w:rsidR="00401E53" w:rsidRPr="00811AC9" w:rsidTr="00E34814">
        <w:trPr>
          <w:trHeight w:val="218"/>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Fiscal year</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 xml:space="preserve">1 </w:t>
            </w:r>
            <w:r w:rsidR="001A6395" w:rsidRPr="00811AC9">
              <w:rPr>
                <w:rFonts w:ascii="Times New Roman" w:hAnsi="Times New Roman" w:cs="Times New Roman"/>
                <w:sz w:val="24"/>
                <w:szCs w:val="24"/>
              </w:rPr>
              <w:t xml:space="preserve">April </w:t>
            </w:r>
            <w:r w:rsidRPr="00811AC9">
              <w:rPr>
                <w:rFonts w:ascii="Times New Roman" w:hAnsi="Times New Roman" w:cs="Times New Roman"/>
                <w:sz w:val="24"/>
                <w:szCs w:val="24"/>
              </w:rPr>
              <w:t>- 31 march</w:t>
            </w:r>
          </w:p>
        </w:tc>
      </w:tr>
      <w:tr w:rsidR="00401E53" w:rsidRPr="00811AC9" w:rsidTr="00E34814">
        <w:trPr>
          <w:trHeight w:val="231"/>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Inflation rate (consumer prices)</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6%</w:t>
            </w:r>
          </w:p>
        </w:tc>
      </w:tr>
      <w:tr w:rsidR="00401E53" w:rsidRPr="00811AC9" w:rsidTr="00E34814">
        <w:trPr>
          <w:trHeight w:val="218"/>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Central bank discount rate</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7.75%</w:t>
            </w:r>
          </w:p>
        </w:tc>
      </w:tr>
      <w:tr w:rsidR="00401E53" w:rsidRPr="00811AC9" w:rsidTr="00E34814">
        <w:trPr>
          <w:trHeight w:val="231"/>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Commercial bank prime lending rate</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10.3%</w:t>
            </w:r>
          </w:p>
        </w:tc>
      </w:tr>
      <w:tr w:rsidR="00401E53" w:rsidRPr="00811AC9" w:rsidTr="00E34814">
        <w:trPr>
          <w:trHeight w:val="218"/>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Stock of narrow money</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$364 billion</w:t>
            </w:r>
          </w:p>
        </w:tc>
      </w:tr>
      <w:tr w:rsidR="00401E53" w:rsidRPr="00811AC9" w:rsidTr="00E34814">
        <w:trPr>
          <w:trHeight w:val="231"/>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Stock of broad money</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$1.664 trillion</w:t>
            </w:r>
          </w:p>
        </w:tc>
      </w:tr>
      <w:tr w:rsidR="00401E53" w:rsidRPr="00811AC9" w:rsidTr="00E34814">
        <w:trPr>
          <w:trHeight w:val="231"/>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Stock of domestic credit</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$1.654 trillion</w:t>
            </w:r>
          </w:p>
        </w:tc>
      </w:tr>
      <w:tr w:rsidR="00401E53" w:rsidRPr="00811AC9" w:rsidTr="00E34814">
        <w:trPr>
          <w:trHeight w:val="218"/>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Market value of publicly traded shares</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 xml:space="preserve">$1.263 trillion (31 </w:t>
            </w:r>
            <w:r w:rsidR="001A6395" w:rsidRPr="00811AC9">
              <w:rPr>
                <w:rFonts w:ascii="Times New Roman" w:hAnsi="Times New Roman" w:cs="Times New Roman"/>
                <w:sz w:val="24"/>
                <w:szCs w:val="24"/>
              </w:rPr>
              <w:t>Dece</w:t>
            </w:r>
            <w:bookmarkStart w:id="0" w:name="_GoBack"/>
            <w:bookmarkEnd w:id="0"/>
            <w:r w:rsidR="001A6395" w:rsidRPr="00811AC9">
              <w:rPr>
                <w:rFonts w:ascii="Times New Roman" w:hAnsi="Times New Roman" w:cs="Times New Roman"/>
                <w:sz w:val="24"/>
                <w:szCs w:val="24"/>
              </w:rPr>
              <w:t xml:space="preserve">mber </w:t>
            </w:r>
            <w:r w:rsidRPr="00811AC9">
              <w:rPr>
                <w:rFonts w:ascii="Times New Roman" w:hAnsi="Times New Roman" w:cs="Times New Roman"/>
                <w:sz w:val="24"/>
                <w:szCs w:val="24"/>
              </w:rPr>
              <w:t>2012 est.)</w:t>
            </w:r>
          </w:p>
        </w:tc>
      </w:tr>
      <w:tr w:rsidR="00401E53" w:rsidRPr="00811AC9" w:rsidTr="00E34814">
        <w:trPr>
          <w:trHeight w:val="218"/>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Exports</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$342.5 billion</w:t>
            </w:r>
          </w:p>
        </w:tc>
      </w:tr>
      <w:tr w:rsidR="00401E53" w:rsidRPr="00811AC9" w:rsidTr="00E34814">
        <w:trPr>
          <w:trHeight w:val="123"/>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Imports</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$508.1 billion</w:t>
            </w:r>
          </w:p>
        </w:tc>
      </w:tr>
      <w:tr w:rsidR="00401E53" w:rsidRPr="00811AC9" w:rsidTr="00E34814">
        <w:trPr>
          <w:trHeight w:val="123"/>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Reserves of foreign exchange and gold</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$309.2 billion</w:t>
            </w:r>
          </w:p>
        </w:tc>
      </w:tr>
      <w:tr w:rsidR="00401E53" w:rsidRPr="00811AC9" w:rsidTr="00E34814">
        <w:trPr>
          <w:trHeight w:val="123"/>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Debt - external</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$425.3 billion</w:t>
            </w:r>
          </w:p>
        </w:tc>
      </w:tr>
      <w:tr w:rsidR="00401E53" w:rsidRPr="00811AC9" w:rsidTr="00E34814">
        <w:trPr>
          <w:trHeight w:val="123"/>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Stock of direct foreign investment - at home</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$261.7 billion</w:t>
            </w:r>
          </w:p>
        </w:tc>
      </w:tr>
      <w:tr w:rsidR="00401E53" w:rsidRPr="00811AC9" w:rsidTr="00E34814">
        <w:trPr>
          <w:trHeight w:val="123"/>
        </w:trPr>
        <w:tc>
          <w:tcPr>
            <w:tcW w:w="4928" w:type="dxa"/>
          </w:tcPr>
          <w:p w:rsidR="00401E53" w:rsidRPr="00811AC9" w:rsidRDefault="00E34814" w:rsidP="00811AC9">
            <w:pPr>
              <w:jc w:val="both"/>
              <w:rPr>
                <w:rFonts w:ascii="Times New Roman" w:hAnsi="Times New Roman" w:cs="Times New Roman"/>
                <w:sz w:val="24"/>
                <w:szCs w:val="24"/>
              </w:rPr>
            </w:pPr>
            <w:r w:rsidRPr="00811AC9">
              <w:rPr>
                <w:rFonts w:ascii="Times New Roman" w:hAnsi="Times New Roman" w:cs="Times New Roman"/>
                <w:sz w:val="24"/>
                <w:szCs w:val="24"/>
              </w:rPr>
              <w:t>Stock of direct foreign investment - abroad</w:t>
            </w:r>
          </w:p>
        </w:tc>
        <w:tc>
          <w:tcPr>
            <w:tcW w:w="5245" w:type="dxa"/>
          </w:tcPr>
          <w:p w:rsidR="00401E53" w:rsidRPr="00811AC9" w:rsidRDefault="00E34814" w:rsidP="00811AC9">
            <w:pPr>
              <w:jc w:val="center"/>
              <w:rPr>
                <w:rFonts w:ascii="Times New Roman" w:hAnsi="Times New Roman" w:cs="Times New Roman"/>
                <w:sz w:val="24"/>
                <w:szCs w:val="24"/>
              </w:rPr>
            </w:pPr>
            <w:r w:rsidRPr="00811AC9">
              <w:rPr>
                <w:rFonts w:ascii="Times New Roman" w:hAnsi="Times New Roman" w:cs="Times New Roman"/>
                <w:sz w:val="24"/>
                <w:szCs w:val="24"/>
              </w:rPr>
              <w:t>$129.8 billion</w:t>
            </w:r>
          </w:p>
        </w:tc>
      </w:tr>
    </w:tbl>
    <w:p w:rsidR="00FD5C09" w:rsidRPr="00811AC9" w:rsidRDefault="00FD5C09" w:rsidP="00811AC9">
      <w:pPr>
        <w:jc w:val="both"/>
        <w:rPr>
          <w:rFonts w:ascii="Times New Roman" w:hAnsi="Times New Roman" w:cs="Times New Roman"/>
          <w:sz w:val="24"/>
          <w:szCs w:val="24"/>
        </w:rPr>
      </w:pPr>
    </w:p>
    <w:sectPr w:rsidR="00FD5C09" w:rsidRPr="00811AC9" w:rsidSect="00FD5C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A77EC"/>
    <w:rsid w:val="00080F63"/>
    <w:rsid w:val="000941B4"/>
    <w:rsid w:val="00163D9C"/>
    <w:rsid w:val="001A6395"/>
    <w:rsid w:val="00250FDE"/>
    <w:rsid w:val="003E399A"/>
    <w:rsid w:val="00401E53"/>
    <w:rsid w:val="0055077A"/>
    <w:rsid w:val="00811AC9"/>
    <w:rsid w:val="008870D0"/>
    <w:rsid w:val="00AA77EC"/>
    <w:rsid w:val="00AF19B5"/>
    <w:rsid w:val="00BB662A"/>
    <w:rsid w:val="00D56D04"/>
    <w:rsid w:val="00E34814"/>
    <w:rsid w:val="00F32D04"/>
    <w:rsid w:val="00F535F7"/>
    <w:rsid w:val="00F74349"/>
    <w:rsid w:val="00FD5C09"/>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5C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A77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32D04"/>
    <w:rPr>
      <w:color w:val="0000FF"/>
      <w:u w:val="single"/>
    </w:rPr>
  </w:style>
  <w:style w:type="character" w:customStyle="1" w:styleId="apple-converted-space">
    <w:name w:val="apple-converted-space"/>
    <w:basedOn w:val="DefaultParagraphFont"/>
    <w:rsid w:val="00401E53"/>
  </w:style>
</w:styles>
</file>

<file path=word/webSettings.xml><?xml version="1.0" encoding="utf-8"?>
<w:webSettings xmlns:r="http://schemas.openxmlformats.org/officeDocument/2006/relationships" xmlns:w="http://schemas.openxmlformats.org/wordprocessingml/2006/main">
  <w:divs>
    <w:div w:id="49353822">
      <w:bodyDiv w:val="1"/>
      <w:marLeft w:val="0"/>
      <w:marRight w:val="0"/>
      <w:marTop w:val="0"/>
      <w:marBottom w:val="0"/>
      <w:divBdr>
        <w:top w:val="none" w:sz="0" w:space="0" w:color="auto"/>
        <w:left w:val="none" w:sz="0" w:space="0" w:color="auto"/>
        <w:bottom w:val="none" w:sz="0" w:space="0" w:color="auto"/>
        <w:right w:val="none" w:sz="0" w:space="0" w:color="auto"/>
      </w:divBdr>
    </w:div>
    <w:div w:id="379791061">
      <w:bodyDiv w:val="1"/>
      <w:marLeft w:val="0"/>
      <w:marRight w:val="0"/>
      <w:marTop w:val="0"/>
      <w:marBottom w:val="0"/>
      <w:divBdr>
        <w:top w:val="none" w:sz="0" w:space="0" w:color="auto"/>
        <w:left w:val="none" w:sz="0" w:space="0" w:color="auto"/>
        <w:bottom w:val="none" w:sz="0" w:space="0" w:color="auto"/>
        <w:right w:val="none" w:sz="0" w:space="0" w:color="auto"/>
      </w:divBdr>
    </w:div>
    <w:div w:id="802192748">
      <w:bodyDiv w:val="1"/>
      <w:marLeft w:val="0"/>
      <w:marRight w:val="0"/>
      <w:marTop w:val="0"/>
      <w:marBottom w:val="0"/>
      <w:divBdr>
        <w:top w:val="none" w:sz="0" w:space="0" w:color="auto"/>
        <w:left w:val="none" w:sz="0" w:space="0" w:color="auto"/>
        <w:bottom w:val="none" w:sz="0" w:space="0" w:color="auto"/>
        <w:right w:val="none" w:sz="0" w:space="0" w:color="auto"/>
      </w:divBdr>
    </w:div>
    <w:div w:id="940602423">
      <w:bodyDiv w:val="1"/>
      <w:marLeft w:val="0"/>
      <w:marRight w:val="0"/>
      <w:marTop w:val="0"/>
      <w:marBottom w:val="0"/>
      <w:divBdr>
        <w:top w:val="none" w:sz="0" w:space="0" w:color="auto"/>
        <w:left w:val="none" w:sz="0" w:space="0" w:color="auto"/>
        <w:bottom w:val="none" w:sz="0" w:space="0" w:color="auto"/>
        <w:right w:val="none" w:sz="0" w:space="0" w:color="auto"/>
      </w:divBdr>
    </w:div>
    <w:div w:id="1206798698">
      <w:bodyDiv w:val="1"/>
      <w:marLeft w:val="0"/>
      <w:marRight w:val="0"/>
      <w:marTop w:val="0"/>
      <w:marBottom w:val="0"/>
      <w:divBdr>
        <w:top w:val="none" w:sz="0" w:space="0" w:color="auto"/>
        <w:left w:val="none" w:sz="0" w:space="0" w:color="auto"/>
        <w:bottom w:val="none" w:sz="0" w:space="0" w:color="auto"/>
        <w:right w:val="none" w:sz="0" w:space="0" w:color="auto"/>
      </w:divBdr>
    </w:div>
    <w:div w:id="1898852587">
      <w:bodyDiv w:val="1"/>
      <w:marLeft w:val="0"/>
      <w:marRight w:val="0"/>
      <w:marTop w:val="0"/>
      <w:marBottom w:val="0"/>
      <w:divBdr>
        <w:top w:val="none" w:sz="0" w:space="0" w:color="auto"/>
        <w:left w:val="none" w:sz="0" w:space="0" w:color="auto"/>
        <w:bottom w:val="none" w:sz="0" w:space="0" w:color="auto"/>
        <w:right w:val="none" w:sz="0" w:space="0" w:color="auto"/>
      </w:divBdr>
    </w:div>
    <w:div w:id="1939171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urchasing_power_parity" TargetMode="External"/><Relationship Id="rId13" Type="http://schemas.openxmlformats.org/officeDocument/2006/relationships/hyperlink" Target="https://en.wikipedia.org/wiki/G20_major_economie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List_of_countries_by_GDP_%28PPP%29" TargetMode="External"/><Relationship Id="rId12" Type="http://schemas.openxmlformats.org/officeDocument/2006/relationships/hyperlink" Target="https://en.wikipedia.org/wiki/Developing_country" TargetMode="External"/><Relationship Id="rId17" Type="http://schemas.openxmlformats.org/officeDocument/2006/relationships/hyperlink" Target="https://www.cia.gov/library/publications/the-world-factbook/docs/notesanddefs.html?fieldkey=2095&amp;term=Labor%20force" TargetMode="External"/><Relationship Id="rId2" Type="http://schemas.openxmlformats.org/officeDocument/2006/relationships/settings" Target="settings.xml"/><Relationship Id="rId16" Type="http://schemas.openxmlformats.org/officeDocument/2006/relationships/hyperlink" Target="https://en.wikipedia.org/wiki/Software" TargetMode="External"/><Relationship Id="rId1" Type="http://schemas.openxmlformats.org/officeDocument/2006/relationships/styles" Target="styles.xml"/><Relationship Id="rId6" Type="http://schemas.openxmlformats.org/officeDocument/2006/relationships/hyperlink" Target="https://en.wikipedia.org/wiki/Gross_domestic_product" TargetMode="External"/><Relationship Id="rId11" Type="http://schemas.openxmlformats.org/officeDocument/2006/relationships/hyperlink" Target="https://en.wikipedia.org/wiki/BRICS" TargetMode="External"/><Relationship Id="rId5" Type="http://schemas.openxmlformats.org/officeDocument/2006/relationships/hyperlink" Target="https://en.wikipedia.org/wiki/List_of_countries_by_GDP_%28nominal%29" TargetMode="External"/><Relationship Id="rId15" Type="http://schemas.openxmlformats.org/officeDocument/2006/relationships/hyperlink" Target="https://en.wikipedia.org/wiki/Business_Process_Outsourcing" TargetMode="External"/><Relationship Id="rId10" Type="http://schemas.openxmlformats.org/officeDocument/2006/relationships/hyperlink" Target="https://en.wikipedia.org/wiki/G-20_major_economies" TargetMode="External"/><Relationship Id="rId19" Type="http://schemas.openxmlformats.org/officeDocument/2006/relationships/theme" Target="theme/theme1.xml"/><Relationship Id="rId4" Type="http://schemas.openxmlformats.org/officeDocument/2006/relationships/hyperlink" Target="https://en.wikipedia.org/wiki/India" TargetMode="External"/><Relationship Id="rId9" Type="http://schemas.openxmlformats.org/officeDocument/2006/relationships/hyperlink" Target="https://en.wikipedia.org/wiki/Newly_industrialized_country" TargetMode="External"/><Relationship Id="rId14" Type="http://schemas.openxmlformats.org/officeDocument/2006/relationships/hyperlink" Target="https://en.wikipedia.org/wiki/Information_Techn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683</Words>
  <Characters>3897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2015-08-18T11:03:00Z</dcterms:created>
  <dcterms:modified xsi:type="dcterms:W3CDTF">2015-08-19T07:55:00Z</dcterms:modified>
</cp:coreProperties>
</file>