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85" w:rsidRPr="00F961FB" w:rsidRDefault="00835C85" w:rsidP="00F961FB">
      <w:pPr>
        <w:jc w:val="both"/>
        <w:rPr>
          <w:rFonts w:ascii="Times New Roman" w:hAnsi="Times New Roman" w:cs="Times New Roman"/>
          <w:sz w:val="24"/>
          <w:szCs w:val="24"/>
        </w:rPr>
      </w:pPr>
      <w:r w:rsidRPr="00F961FB">
        <w:rPr>
          <w:rFonts w:ascii="Times New Roman" w:hAnsi="Times New Roman" w:cs="Times New Roman"/>
          <w:sz w:val="24"/>
          <w:szCs w:val="24"/>
        </w:rPr>
        <w:t xml:space="preserve">The economy of Pakistan is the </w:t>
      </w:r>
      <w:hyperlink r:id="rId4" w:tooltip="List of countries by GDP (PPP)" w:history="1">
        <w:r w:rsidRPr="00F961FB">
          <w:rPr>
            <w:rFonts w:ascii="Times New Roman" w:hAnsi="Times New Roman" w:cs="Times New Roman"/>
            <w:sz w:val="24"/>
            <w:szCs w:val="24"/>
          </w:rPr>
          <w:t>26th largest</w:t>
        </w:r>
      </w:hyperlink>
      <w:r w:rsidRPr="00F961FB">
        <w:rPr>
          <w:rFonts w:ascii="Times New Roman" w:hAnsi="Times New Roman" w:cs="Times New Roman"/>
          <w:sz w:val="24"/>
          <w:szCs w:val="24"/>
        </w:rPr>
        <w:t xml:space="preserve"> in the world in terms of </w:t>
      </w:r>
      <w:hyperlink r:id="rId5" w:tooltip="Purchasing power parity" w:history="1">
        <w:r w:rsidRPr="00F961FB">
          <w:rPr>
            <w:rFonts w:ascii="Times New Roman" w:hAnsi="Times New Roman" w:cs="Times New Roman"/>
            <w:sz w:val="24"/>
            <w:szCs w:val="24"/>
          </w:rPr>
          <w:t>purchasing power parity</w:t>
        </w:r>
      </w:hyperlink>
      <w:r w:rsidRPr="00F961FB">
        <w:rPr>
          <w:rFonts w:ascii="Times New Roman" w:hAnsi="Times New Roman" w:cs="Times New Roman"/>
          <w:sz w:val="24"/>
          <w:szCs w:val="24"/>
        </w:rPr>
        <w:t xml:space="preserve"> (PPP), and </w:t>
      </w:r>
      <w:hyperlink r:id="rId6" w:tooltip="List of countries by GDP (nominal)" w:history="1">
        <w:r w:rsidRPr="00F961FB">
          <w:rPr>
            <w:rFonts w:ascii="Times New Roman" w:hAnsi="Times New Roman" w:cs="Times New Roman"/>
            <w:sz w:val="24"/>
            <w:szCs w:val="24"/>
          </w:rPr>
          <w:t>41st largest</w:t>
        </w:r>
      </w:hyperlink>
      <w:r w:rsidRPr="00F961FB">
        <w:rPr>
          <w:rFonts w:ascii="Times New Roman" w:hAnsi="Times New Roman" w:cs="Times New Roman"/>
          <w:sz w:val="24"/>
          <w:szCs w:val="24"/>
        </w:rPr>
        <w:t xml:space="preserve"> in terms of nominal </w:t>
      </w:r>
      <w:hyperlink r:id="rId7" w:tooltip="GDP" w:history="1">
        <w:r w:rsidRPr="00F961FB">
          <w:rPr>
            <w:rFonts w:ascii="Times New Roman" w:hAnsi="Times New Roman" w:cs="Times New Roman"/>
            <w:sz w:val="24"/>
            <w:szCs w:val="24"/>
          </w:rPr>
          <w:t>Gross Domestic Product</w:t>
        </w:r>
      </w:hyperlink>
      <w:r w:rsidRPr="00F961FB">
        <w:rPr>
          <w:rFonts w:ascii="Times New Roman" w:hAnsi="Times New Roman" w:cs="Times New Roman"/>
          <w:sz w:val="24"/>
          <w:szCs w:val="24"/>
        </w:rPr>
        <w:t xml:space="preserve">. As </w:t>
      </w:r>
      <w:hyperlink r:id="rId8" w:tooltip="Pakistan" w:history="1">
        <w:r w:rsidRPr="00F961FB">
          <w:rPr>
            <w:rFonts w:ascii="Times New Roman" w:hAnsi="Times New Roman" w:cs="Times New Roman"/>
            <w:sz w:val="24"/>
            <w:szCs w:val="24"/>
          </w:rPr>
          <w:t>Pakistan</w:t>
        </w:r>
      </w:hyperlink>
      <w:r w:rsidRPr="00F961FB">
        <w:rPr>
          <w:rFonts w:ascii="Times New Roman" w:hAnsi="Times New Roman" w:cs="Times New Roman"/>
          <w:sz w:val="24"/>
          <w:szCs w:val="24"/>
        </w:rPr>
        <w:t xml:space="preserve"> has a population of over 186 million (the world's </w:t>
      </w:r>
      <w:hyperlink r:id="rId9" w:tooltip="List of countries by population" w:history="1">
        <w:r w:rsidRPr="00F961FB">
          <w:rPr>
            <w:rFonts w:ascii="Times New Roman" w:hAnsi="Times New Roman" w:cs="Times New Roman"/>
            <w:sz w:val="24"/>
            <w:szCs w:val="24"/>
          </w:rPr>
          <w:t>6th-largest</w:t>
        </w:r>
      </w:hyperlink>
      <w:r w:rsidRPr="00F961FB">
        <w:rPr>
          <w:rFonts w:ascii="Times New Roman" w:hAnsi="Times New Roman" w:cs="Times New Roman"/>
          <w:sz w:val="24"/>
          <w:szCs w:val="24"/>
        </w:rPr>
        <w:t xml:space="preserve">), thus </w:t>
      </w:r>
      <w:hyperlink r:id="rId10" w:anchor="Per_unit_GDP" w:tooltip="GDP per capita" w:history="1">
        <w:r w:rsidRPr="00F961FB">
          <w:rPr>
            <w:rFonts w:ascii="Times New Roman" w:hAnsi="Times New Roman" w:cs="Times New Roman"/>
            <w:sz w:val="24"/>
            <w:szCs w:val="24"/>
          </w:rPr>
          <w:t>GDP per capita</w:t>
        </w:r>
      </w:hyperlink>
      <w:r w:rsidRPr="00F961FB">
        <w:rPr>
          <w:rFonts w:ascii="Times New Roman" w:hAnsi="Times New Roman" w:cs="Times New Roman"/>
          <w:sz w:val="24"/>
          <w:szCs w:val="24"/>
        </w:rPr>
        <w:t xml:space="preserve"> is $3,149 ranking </w:t>
      </w:r>
      <w:hyperlink r:id="rId11" w:tooltip="List of countries by GDP (PPP) per capita" w:history="1">
        <w:r w:rsidRPr="00F961FB">
          <w:rPr>
            <w:rFonts w:ascii="Times New Roman" w:hAnsi="Times New Roman" w:cs="Times New Roman"/>
            <w:sz w:val="24"/>
            <w:szCs w:val="24"/>
          </w:rPr>
          <w:t>140th in the world</w:t>
        </w:r>
      </w:hyperlink>
      <w:r w:rsidRPr="00F961FB">
        <w:rPr>
          <w:rFonts w:ascii="Times New Roman" w:hAnsi="Times New Roman" w:cs="Times New Roman"/>
          <w:sz w:val="24"/>
          <w:szCs w:val="24"/>
        </w:rPr>
        <w:t xml:space="preserve">. </w:t>
      </w:r>
      <w:r w:rsidR="00F961FB" w:rsidRPr="00F961FB">
        <w:rPr>
          <w:rFonts w:ascii="Times New Roman" w:hAnsi="Times New Roman" w:cs="Times New Roman"/>
          <w:sz w:val="24"/>
          <w:szCs w:val="24"/>
        </w:rPr>
        <w:t>Pakistan’s economic freedom has advanced modestly in recent years. Since 2011, economic freedom in Pakistan has increased by 0.5 point, led by advances in investment freedom, monetary freedom, and freedom from corruption. But Decades of internal political disputes and low levels of foreign investment have led to slow growth and underdevelopment in Pakistan. Agriculture accounts for more than one-fourth of output and two-fifths of employment. Textiles account for most of Pakistan's export earnings, and Pakistan's failure to diversify its exports has left the country vulnerable to shifts in world deman</w:t>
      </w:r>
      <w:r w:rsidR="00F961FB">
        <w:rPr>
          <w:rFonts w:ascii="Times New Roman" w:hAnsi="Times New Roman" w:cs="Times New Roman"/>
          <w:sz w:val="24"/>
          <w:szCs w:val="24"/>
        </w:rPr>
        <w:t>d. Official unemployment was 6.8</w:t>
      </w:r>
      <w:r w:rsidR="00F961FB" w:rsidRPr="00F961FB">
        <w:rPr>
          <w:rFonts w:ascii="Times New Roman" w:hAnsi="Times New Roman" w:cs="Times New Roman"/>
          <w:sz w:val="24"/>
          <w:szCs w:val="24"/>
        </w:rPr>
        <w:t>% in 2014, but this fails to capture the true picture, because much of the economy is informal and underemployment remains high. Pakistan’s human development continues to lag behind most of the region.. As a result of political and macroeconomic instability, the Pakistani rupee has depreciated more than 40% since 2007. Remittances from overseas workers, averaging more than$1 billion a month, remain a bright spot for Pakistan. After a small current account surplus in fiscal year 2011 (July 2010/June 2011), Pakistan's current account turned to a deficit where it remained through 2014, spurred by higher prices for imported oil and lower prices for exported cotton.</w:t>
      </w:r>
    </w:p>
    <w:tbl>
      <w:tblPr>
        <w:tblStyle w:val="TableGrid"/>
        <w:tblW w:w="9889" w:type="dxa"/>
        <w:tblInd w:w="108" w:type="dxa"/>
        <w:tblLook w:val="04A0"/>
      </w:tblPr>
      <w:tblGrid>
        <w:gridCol w:w="4644"/>
        <w:gridCol w:w="5245"/>
      </w:tblGrid>
      <w:tr w:rsidR="00401E53" w:rsidRPr="00F961FB" w:rsidTr="00F961FB">
        <w:trPr>
          <w:trHeight w:val="231"/>
        </w:trPr>
        <w:tc>
          <w:tcPr>
            <w:tcW w:w="4644" w:type="dxa"/>
          </w:tcPr>
          <w:p w:rsidR="00401E53" w:rsidRPr="00F961FB" w:rsidRDefault="00E34814" w:rsidP="00E34814">
            <w:pPr>
              <w:ind w:right="-108"/>
              <w:jc w:val="center"/>
              <w:rPr>
                <w:rFonts w:ascii="Times New Roman" w:hAnsi="Times New Roman" w:cs="Times New Roman"/>
                <w:b/>
                <w:bCs/>
                <w:sz w:val="24"/>
                <w:szCs w:val="24"/>
              </w:rPr>
            </w:pPr>
            <w:r w:rsidRPr="00F961FB">
              <w:rPr>
                <w:rFonts w:ascii="Times New Roman" w:hAnsi="Times New Roman" w:cs="Times New Roman"/>
                <w:b/>
                <w:bCs/>
                <w:sz w:val="24"/>
                <w:szCs w:val="24"/>
              </w:rPr>
              <w:t>Economic facts</w:t>
            </w:r>
          </w:p>
        </w:tc>
        <w:tc>
          <w:tcPr>
            <w:tcW w:w="5245" w:type="dxa"/>
          </w:tcPr>
          <w:p w:rsidR="00401E53" w:rsidRPr="00F961FB" w:rsidRDefault="00E34814" w:rsidP="00080F63">
            <w:pPr>
              <w:jc w:val="center"/>
              <w:rPr>
                <w:rFonts w:ascii="Times New Roman" w:hAnsi="Times New Roman" w:cs="Times New Roman"/>
                <w:b/>
                <w:bCs/>
                <w:sz w:val="24"/>
                <w:szCs w:val="24"/>
              </w:rPr>
            </w:pPr>
            <w:r w:rsidRPr="00F961FB">
              <w:rPr>
                <w:rFonts w:ascii="Times New Roman" w:hAnsi="Times New Roman" w:cs="Times New Roman"/>
                <w:b/>
                <w:bCs/>
                <w:sz w:val="24"/>
                <w:szCs w:val="24"/>
              </w:rPr>
              <w:t>Data</w:t>
            </w:r>
          </w:p>
        </w:tc>
      </w:tr>
      <w:tr w:rsidR="00401E53" w:rsidRPr="00F961FB" w:rsidTr="00F961FB">
        <w:trPr>
          <w:trHeight w:val="218"/>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GDP (</w:t>
            </w:r>
            <w:r w:rsidR="00E7295B" w:rsidRPr="00F961FB">
              <w:rPr>
                <w:rFonts w:ascii="Times New Roman" w:hAnsi="Times New Roman" w:cs="Times New Roman"/>
                <w:sz w:val="24"/>
                <w:szCs w:val="24"/>
              </w:rPr>
              <w:t>Purchasing Power Parity)</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$882.3 billion</w:t>
            </w:r>
          </w:p>
        </w:tc>
      </w:tr>
      <w:tr w:rsidR="00401E53" w:rsidRPr="00F961FB" w:rsidTr="00F961FB">
        <w:trPr>
          <w:trHeight w:val="231"/>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GDP (</w:t>
            </w:r>
            <w:r w:rsidR="00E7295B" w:rsidRPr="00F961FB">
              <w:rPr>
                <w:rFonts w:ascii="Times New Roman" w:hAnsi="Times New Roman" w:cs="Times New Roman"/>
                <w:sz w:val="24"/>
                <w:szCs w:val="24"/>
              </w:rPr>
              <w:t>Official Exchange Rate</w:t>
            </w:r>
            <w:r w:rsidRPr="00F961FB">
              <w:rPr>
                <w:rFonts w:ascii="Times New Roman" w:hAnsi="Times New Roman" w:cs="Times New Roman"/>
                <w:sz w:val="24"/>
                <w:szCs w:val="24"/>
              </w:rPr>
              <w:t>)</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$250.1 billion</w:t>
            </w:r>
          </w:p>
        </w:tc>
      </w:tr>
      <w:tr w:rsidR="00401E53" w:rsidRPr="00F961FB" w:rsidTr="00F961FB">
        <w:trPr>
          <w:trHeight w:val="218"/>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 xml:space="preserve">GDP - </w:t>
            </w:r>
            <w:r w:rsidR="00E7295B" w:rsidRPr="00F961FB">
              <w:rPr>
                <w:rFonts w:ascii="Times New Roman" w:hAnsi="Times New Roman" w:cs="Times New Roman"/>
                <w:sz w:val="24"/>
                <w:szCs w:val="24"/>
              </w:rPr>
              <w:t>Real Growth Rate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4.1%</w:t>
            </w:r>
          </w:p>
        </w:tc>
      </w:tr>
      <w:tr w:rsidR="00401E53" w:rsidRPr="00F961FB" w:rsidTr="00F961FB">
        <w:trPr>
          <w:trHeight w:val="231"/>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 xml:space="preserve">GDP - </w:t>
            </w:r>
            <w:r w:rsidR="00E7295B" w:rsidRPr="00F961FB">
              <w:rPr>
                <w:rFonts w:ascii="Times New Roman" w:hAnsi="Times New Roman" w:cs="Times New Roman"/>
                <w:sz w:val="24"/>
                <w:szCs w:val="24"/>
              </w:rPr>
              <w:t xml:space="preserve">Per Capita </w:t>
            </w:r>
            <w:r w:rsidRPr="00F961FB">
              <w:rPr>
                <w:rFonts w:ascii="Times New Roman" w:hAnsi="Times New Roman" w:cs="Times New Roman"/>
                <w:sz w:val="24"/>
                <w:szCs w:val="24"/>
              </w:rPr>
              <w:t>(</w:t>
            </w:r>
            <w:r w:rsidR="00E7295B" w:rsidRPr="00F961FB">
              <w:rPr>
                <w:rFonts w:ascii="Times New Roman" w:hAnsi="Times New Roman" w:cs="Times New Roman"/>
                <w:sz w:val="24"/>
                <w:szCs w:val="24"/>
              </w:rPr>
              <w:t>PPP</w:t>
            </w:r>
            <w:r w:rsidRPr="00F961FB">
              <w:rPr>
                <w:rFonts w:ascii="Times New Roman" w:hAnsi="Times New Roman" w:cs="Times New Roman"/>
                <w:sz w:val="24"/>
                <w:szCs w:val="24"/>
              </w:rPr>
              <w:t>)</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$4,700</w:t>
            </w:r>
          </w:p>
        </w:tc>
      </w:tr>
      <w:tr w:rsidR="00401E53" w:rsidRPr="00F961FB" w:rsidTr="00F961FB">
        <w:trPr>
          <w:trHeight w:val="218"/>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 xml:space="preserve">Gross </w:t>
            </w:r>
            <w:r w:rsidR="00E7295B" w:rsidRPr="00F961FB">
              <w:rPr>
                <w:rFonts w:ascii="Times New Roman" w:hAnsi="Times New Roman" w:cs="Times New Roman"/>
                <w:sz w:val="24"/>
                <w:szCs w:val="24"/>
              </w:rPr>
              <w:t>National Saving</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12.8% of GDP</w:t>
            </w:r>
          </w:p>
        </w:tc>
      </w:tr>
      <w:tr w:rsidR="00401E53" w:rsidRPr="00F961FB" w:rsidTr="00F961FB">
        <w:trPr>
          <w:trHeight w:val="56"/>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 xml:space="preserve">GDP - </w:t>
            </w:r>
            <w:r w:rsidR="00E7295B" w:rsidRPr="00F961FB">
              <w:rPr>
                <w:rFonts w:ascii="Times New Roman" w:hAnsi="Times New Roman" w:cs="Times New Roman"/>
                <w:sz w:val="24"/>
                <w:szCs w:val="24"/>
              </w:rPr>
              <w:t>Composition, By End Use</w:t>
            </w:r>
          </w:p>
        </w:tc>
        <w:tc>
          <w:tcPr>
            <w:tcW w:w="5245" w:type="dxa"/>
          </w:tcPr>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Household consumption: 80.5%</w:t>
            </w:r>
          </w:p>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Government consumption: 12%</w:t>
            </w:r>
          </w:p>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Investment in fixed capital: 12.4%</w:t>
            </w:r>
          </w:p>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Investment in inventories: 1.6%</w:t>
            </w:r>
          </w:p>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Exports of goods and services: 12.3%</w:t>
            </w:r>
          </w:p>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Imports of goods and services: -18.8%</w:t>
            </w:r>
          </w:p>
        </w:tc>
      </w:tr>
      <w:tr w:rsidR="00401E53" w:rsidRPr="00F961FB" w:rsidTr="00F961FB">
        <w:trPr>
          <w:trHeight w:val="680"/>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 xml:space="preserve">GDP - </w:t>
            </w:r>
            <w:r w:rsidR="00E7295B" w:rsidRPr="00F961FB">
              <w:rPr>
                <w:rFonts w:ascii="Times New Roman" w:hAnsi="Times New Roman" w:cs="Times New Roman"/>
                <w:sz w:val="24"/>
                <w:szCs w:val="24"/>
              </w:rPr>
              <w:t>Composition, By Sector Of Origin</w:t>
            </w:r>
          </w:p>
        </w:tc>
        <w:tc>
          <w:tcPr>
            <w:tcW w:w="5245" w:type="dxa"/>
          </w:tcPr>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Agriculture: 25.1%</w:t>
            </w:r>
          </w:p>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Industry: 21.3%</w:t>
            </w:r>
          </w:p>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Services: 53.6%</w:t>
            </w:r>
          </w:p>
        </w:tc>
      </w:tr>
      <w:tr w:rsidR="00401E53" w:rsidRPr="00F961FB" w:rsidTr="00F961FB">
        <w:trPr>
          <w:trHeight w:val="449"/>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Agriculture - Products</w:t>
            </w:r>
          </w:p>
        </w:tc>
        <w:tc>
          <w:tcPr>
            <w:tcW w:w="5245" w:type="dxa"/>
          </w:tcPr>
          <w:p w:rsidR="00401E53"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Cotton, wheat, rice, sugarcane, fruits, vegetables; milk, beef, mutton, eggs</w:t>
            </w:r>
          </w:p>
        </w:tc>
      </w:tr>
      <w:tr w:rsidR="00401E53" w:rsidRPr="00F961FB" w:rsidTr="00F961FB">
        <w:trPr>
          <w:trHeight w:val="693"/>
        </w:trPr>
        <w:tc>
          <w:tcPr>
            <w:tcW w:w="4644" w:type="dxa"/>
          </w:tcPr>
          <w:p w:rsidR="00401E53" w:rsidRPr="00F961FB" w:rsidRDefault="00E34814" w:rsidP="0055077A">
            <w:pPr>
              <w:rPr>
                <w:rFonts w:ascii="Times New Roman" w:hAnsi="Times New Roman" w:cs="Times New Roman"/>
                <w:sz w:val="24"/>
                <w:szCs w:val="24"/>
              </w:rPr>
            </w:pPr>
            <w:r w:rsidRPr="00F961FB">
              <w:rPr>
                <w:rFonts w:ascii="Times New Roman" w:hAnsi="Times New Roman" w:cs="Times New Roman"/>
                <w:sz w:val="24"/>
                <w:szCs w:val="24"/>
              </w:rPr>
              <w:t>Industries</w:t>
            </w:r>
          </w:p>
        </w:tc>
        <w:tc>
          <w:tcPr>
            <w:tcW w:w="5245" w:type="dxa"/>
          </w:tcPr>
          <w:p w:rsidR="00401E53"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Textiles and apparel, food processing, pharmaceuticals, construction materials, paper products, fertilizer, shrimp</w:t>
            </w:r>
          </w:p>
        </w:tc>
      </w:tr>
      <w:tr w:rsidR="00401E53" w:rsidRPr="00F961FB" w:rsidTr="00F961FB">
        <w:trPr>
          <w:trHeight w:val="218"/>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Industrial production growth rate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5.8%</w:t>
            </w:r>
          </w:p>
        </w:tc>
      </w:tr>
      <w:tr w:rsidR="00401E53" w:rsidRPr="00F961FB" w:rsidTr="00F961FB">
        <w:trPr>
          <w:trHeight w:val="231"/>
        </w:trPr>
        <w:tc>
          <w:tcPr>
            <w:tcW w:w="4644" w:type="dxa"/>
          </w:tcPr>
          <w:p w:rsidR="00401E53" w:rsidRPr="00F961FB" w:rsidRDefault="00EA24F2" w:rsidP="0055077A">
            <w:pPr>
              <w:rPr>
                <w:rFonts w:ascii="Times New Roman" w:hAnsi="Times New Roman" w:cs="Times New Roman"/>
                <w:sz w:val="24"/>
                <w:szCs w:val="24"/>
              </w:rPr>
            </w:pPr>
            <w:hyperlink r:id="rId12" w:history="1">
              <w:r w:rsidR="00E7295B" w:rsidRPr="00F961FB">
                <w:rPr>
                  <w:rStyle w:val="Hyperlink"/>
                  <w:rFonts w:ascii="Times New Roman" w:hAnsi="Times New Roman" w:cs="Times New Roman"/>
                  <w:color w:val="auto"/>
                  <w:sz w:val="24"/>
                  <w:szCs w:val="24"/>
                  <w:u w:val="none"/>
                </w:rPr>
                <w:t>Labor force</w:t>
              </w:r>
            </w:hyperlink>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62.42 million</w:t>
            </w:r>
          </w:p>
        </w:tc>
      </w:tr>
      <w:tr w:rsidR="00401E53" w:rsidRPr="00F961FB" w:rsidTr="00F961FB">
        <w:trPr>
          <w:trHeight w:val="680"/>
        </w:trPr>
        <w:tc>
          <w:tcPr>
            <w:tcW w:w="4644" w:type="dxa"/>
          </w:tcPr>
          <w:p w:rsidR="00401E53" w:rsidRPr="00F961FB" w:rsidRDefault="00E7295B">
            <w:pPr>
              <w:rPr>
                <w:rFonts w:ascii="Times New Roman" w:hAnsi="Times New Roman" w:cs="Times New Roman"/>
                <w:sz w:val="24"/>
                <w:szCs w:val="24"/>
              </w:rPr>
            </w:pPr>
            <w:r w:rsidRPr="00F961FB">
              <w:rPr>
                <w:rFonts w:ascii="Times New Roman" w:hAnsi="Times New Roman" w:cs="Times New Roman"/>
                <w:sz w:val="24"/>
                <w:szCs w:val="24"/>
              </w:rPr>
              <w:t>Labor force - by occupation</w:t>
            </w:r>
          </w:p>
        </w:tc>
        <w:tc>
          <w:tcPr>
            <w:tcW w:w="5245" w:type="dxa"/>
          </w:tcPr>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Agriculture: 44%</w:t>
            </w:r>
          </w:p>
          <w:p w:rsidR="00E7295B"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Industry: 22%</w:t>
            </w:r>
          </w:p>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Services: 33% (fy2013 est.)</w:t>
            </w:r>
          </w:p>
        </w:tc>
      </w:tr>
      <w:tr w:rsidR="00401E53" w:rsidRPr="00F961FB" w:rsidTr="00F961FB">
        <w:trPr>
          <w:trHeight w:val="231"/>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lastRenderedPageBreak/>
              <w:t>Unemployment rate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6.8%</w:t>
            </w:r>
          </w:p>
        </w:tc>
      </w:tr>
      <w:tr w:rsidR="00401E53" w:rsidRPr="00F961FB" w:rsidTr="00F961FB">
        <w:trPr>
          <w:trHeight w:val="218"/>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Population below poverty line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12.4%</w:t>
            </w:r>
          </w:p>
        </w:tc>
      </w:tr>
      <w:tr w:rsidR="00401E53" w:rsidRPr="00F961FB" w:rsidTr="00F961FB">
        <w:trPr>
          <w:trHeight w:val="462"/>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Household income or consumption by percentage share</w:t>
            </w:r>
          </w:p>
        </w:tc>
        <w:tc>
          <w:tcPr>
            <w:tcW w:w="5245" w:type="dxa"/>
          </w:tcPr>
          <w:p w:rsidR="00E7295B"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Lowest 10%: 4.2%</w:t>
            </w:r>
          </w:p>
          <w:p w:rsidR="00401E53"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Highest 10%: 25.6%</w:t>
            </w:r>
          </w:p>
        </w:tc>
      </w:tr>
      <w:tr w:rsidR="00401E53" w:rsidRPr="00F961FB" w:rsidTr="00F961FB">
        <w:trPr>
          <w:trHeight w:val="462"/>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Budget</w:t>
            </w:r>
          </w:p>
        </w:tc>
        <w:tc>
          <w:tcPr>
            <w:tcW w:w="5245" w:type="dxa"/>
          </w:tcPr>
          <w:p w:rsidR="00E7295B"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Revenues: $36.92 billion</w:t>
            </w:r>
          </w:p>
          <w:p w:rsidR="00401E53"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Expenditures: $51.02 billion</w:t>
            </w:r>
          </w:p>
        </w:tc>
      </w:tr>
      <w:tr w:rsidR="00401E53" w:rsidRPr="00F961FB" w:rsidTr="00F961FB">
        <w:trPr>
          <w:trHeight w:val="218"/>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Taxes and other revenues</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15.5% of GDP</w:t>
            </w:r>
          </w:p>
        </w:tc>
      </w:tr>
      <w:tr w:rsidR="00401E53" w:rsidRPr="00F961FB" w:rsidTr="00F961FB">
        <w:trPr>
          <w:trHeight w:val="231"/>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Budget surplus (+) or deficit (-)</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-5.9% of GDP</w:t>
            </w:r>
          </w:p>
        </w:tc>
      </w:tr>
      <w:tr w:rsidR="00401E53" w:rsidRPr="00F961FB" w:rsidTr="00F961FB">
        <w:trPr>
          <w:trHeight w:val="231"/>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Public debt</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64.3% of GDP</w:t>
            </w:r>
          </w:p>
        </w:tc>
      </w:tr>
      <w:tr w:rsidR="00401E53" w:rsidRPr="00F961FB" w:rsidTr="00F961FB">
        <w:trPr>
          <w:trHeight w:val="218"/>
        </w:trPr>
        <w:tc>
          <w:tcPr>
            <w:tcW w:w="4644" w:type="dxa"/>
          </w:tcPr>
          <w:p w:rsidR="00401E53" w:rsidRPr="00F961FB" w:rsidRDefault="00E7295B" w:rsidP="0055077A">
            <w:pPr>
              <w:rPr>
                <w:rFonts w:ascii="Times New Roman" w:hAnsi="Times New Roman" w:cs="Times New Roman"/>
                <w:sz w:val="24"/>
                <w:szCs w:val="24"/>
              </w:rPr>
            </w:pPr>
            <w:r w:rsidRPr="00F961FB">
              <w:rPr>
                <w:rFonts w:ascii="Times New Roman" w:hAnsi="Times New Roman" w:cs="Times New Roman"/>
                <w:sz w:val="24"/>
                <w:szCs w:val="24"/>
              </w:rPr>
              <w:t>Fiscal year</w:t>
            </w:r>
          </w:p>
        </w:tc>
        <w:tc>
          <w:tcPr>
            <w:tcW w:w="5245" w:type="dxa"/>
          </w:tcPr>
          <w:p w:rsidR="00401E53" w:rsidRPr="00F961FB" w:rsidRDefault="00F961FB" w:rsidP="00F961FB">
            <w:pPr>
              <w:jc w:val="center"/>
              <w:rPr>
                <w:rFonts w:ascii="Times New Roman" w:hAnsi="Times New Roman" w:cs="Times New Roman"/>
                <w:sz w:val="24"/>
                <w:szCs w:val="24"/>
              </w:rPr>
            </w:pPr>
            <w:r w:rsidRPr="00F961FB">
              <w:rPr>
                <w:rFonts w:ascii="Times New Roman" w:hAnsi="Times New Roman" w:cs="Times New Roman"/>
                <w:sz w:val="24"/>
                <w:szCs w:val="24"/>
              </w:rPr>
              <w:t>1 July - 30 June</w:t>
            </w:r>
          </w:p>
        </w:tc>
      </w:tr>
      <w:tr w:rsidR="00401E53" w:rsidRPr="00F961FB" w:rsidTr="00F961FB">
        <w:trPr>
          <w:trHeight w:val="231"/>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Inflation rate (consumer prices)</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8.6%</w:t>
            </w:r>
          </w:p>
        </w:tc>
      </w:tr>
      <w:tr w:rsidR="00401E53" w:rsidRPr="00F961FB" w:rsidTr="00F961FB">
        <w:trPr>
          <w:trHeight w:val="218"/>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Central bank discount rate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9.5%</w:t>
            </w:r>
          </w:p>
        </w:tc>
      </w:tr>
      <w:tr w:rsidR="00401E53" w:rsidRPr="00F961FB" w:rsidTr="00F961FB">
        <w:trPr>
          <w:trHeight w:val="231"/>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Commercial bank prime lending rate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9.7%</w:t>
            </w:r>
          </w:p>
        </w:tc>
      </w:tr>
      <w:tr w:rsidR="00401E53" w:rsidRPr="00F961FB" w:rsidTr="00F961FB">
        <w:trPr>
          <w:trHeight w:val="218"/>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Stock of narrow money</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$76.42 billion</w:t>
            </w:r>
          </w:p>
        </w:tc>
      </w:tr>
      <w:tr w:rsidR="00401E53" w:rsidRPr="00F961FB" w:rsidTr="00F961FB">
        <w:trPr>
          <w:trHeight w:val="231"/>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Stock of broad money</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$97.27 billion</w:t>
            </w:r>
          </w:p>
        </w:tc>
      </w:tr>
      <w:tr w:rsidR="00401E53" w:rsidRPr="00F961FB" w:rsidTr="00F961FB">
        <w:trPr>
          <w:trHeight w:val="231"/>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Stock of domestic credit</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$102 billion</w:t>
            </w:r>
          </w:p>
        </w:tc>
      </w:tr>
      <w:tr w:rsidR="00401E53" w:rsidRPr="00F961FB" w:rsidTr="00F961FB">
        <w:trPr>
          <w:trHeight w:val="218"/>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Market value of publicly traded shares</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$43.68 billion (31 December 2012 est.)</w:t>
            </w:r>
          </w:p>
        </w:tc>
      </w:tr>
      <w:tr w:rsidR="00401E53" w:rsidRPr="00F961FB" w:rsidTr="00F961FB">
        <w:trPr>
          <w:trHeight w:val="231"/>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Current account balance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-$3.096 billion (2014 est.)</w:t>
            </w:r>
          </w:p>
        </w:tc>
      </w:tr>
      <w:tr w:rsidR="00401E53" w:rsidRPr="00F961FB" w:rsidTr="00F961FB">
        <w:trPr>
          <w:trHeight w:val="218"/>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Exports</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$25.11 billion</w:t>
            </w:r>
          </w:p>
        </w:tc>
      </w:tr>
      <w:tr w:rsidR="00401E53" w:rsidRPr="00F961FB" w:rsidTr="00F961FB">
        <w:trPr>
          <w:trHeight w:val="123"/>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Imports</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$45.07 billion</w:t>
            </w:r>
          </w:p>
        </w:tc>
      </w:tr>
      <w:tr w:rsidR="00401E53" w:rsidRPr="00F961FB" w:rsidTr="00F961FB">
        <w:trPr>
          <w:trHeight w:val="123"/>
        </w:trPr>
        <w:tc>
          <w:tcPr>
            <w:tcW w:w="4644" w:type="dxa"/>
          </w:tcPr>
          <w:p w:rsidR="00401E53" w:rsidRPr="00F961FB" w:rsidRDefault="00F961FB" w:rsidP="00401E53">
            <w:pPr>
              <w:rPr>
                <w:rFonts w:ascii="Times New Roman" w:hAnsi="Times New Roman" w:cs="Times New Roman"/>
                <w:sz w:val="24"/>
                <w:szCs w:val="24"/>
              </w:rPr>
            </w:pPr>
            <w:r>
              <w:rPr>
                <w:rFonts w:ascii="Times New Roman" w:hAnsi="Times New Roman" w:cs="Times New Roman"/>
                <w:sz w:val="24"/>
                <w:szCs w:val="24"/>
              </w:rPr>
              <w:t>Reserves o</w:t>
            </w:r>
            <w:r w:rsidR="00E7295B" w:rsidRPr="00F961FB">
              <w:rPr>
                <w:rFonts w:ascii="Times New Roman" w:hAnsi="Times New Roman" w:cs="Times New Roman"/>
                <w:sz w:val="24"/>
                <w:szCs w:val="24"/>
              </w:rPr>
              <w:t>f Foreign Exchange And Gold</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$14.41 billion (30 June 2014 est.)</w:t>
            </w:r>
          </w:p>
        </w:tc>
      </w:tr>
      <w:tr w:rsidR="00401E53" w:rsidRPr="00F961FB" w:rsidTr="00F961FB">
        <w:trPr>
          <w:trHeight w:val="123"/>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Debt - External</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$62.33 billion</w:t>
            </w:r>
          </w:p>
        </w:tc>
      </w:tr>
      <w:tr w:rsidR="00401E53" w:rsidRPr="00F961FB" w:rsidTr="00F961FB">
        <w:trPr>
          <w:trHeight w:val="123"/>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Stock Of Direct Foreign Investment - At Home</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$31.25 billion</w:t>
            </w:r>
          </w:p>
        </w:tc>
      </w:tr>
      <w:tr w:rsidR="00401E53" w:rsidRPr="00F961FB" w:rsidTr="00F961FB">
        <w:trPr>
          <w:trHeight w:val="123"/>
        </w:trPr>
        <w:tc>
          <w:tcPr>
            <w:tcW w:w="4644" w:type="dxa"/>
          </w:tcPr>
          <w:p w:rsidR="00401E53" w:rsidRPr="00F961FB" w:rsidRDefault="00E7295B" w:rsidP="00401E53">
            <w:pPr>
              <w:rPr>
                <w:rFonts w:ascii="Times New Roman" w:hAnsi="Times New Roman" w:cs="Times New Roman"/>
                <w:sz w:val="24"/>
                <w:szCs w:val="24"/>
              </w:rPr>
            </w:pPr>
            <w:r w:rsidRPr="00F961FB">
              <w:rPr>
                <w:rFonts w:ascii="Times New Roman" w:hAnsi="Times New Roman" w:cs="Times New Roman"/>
                <w:sz w:val="24"/>
                <w:szCs w:val="24"/>
              </w:rPr>
              <w:t>Stock Of Direct Foreign Investment - Abroad</w:t>
            </w:r>
          </w:p>
        </w:tc>
        <w:tc>
          <w:tcPr>
            <w:tcW w:w="5245" w:type="dxa"/>
          </w:tcPr>
          <w:p w:rsidR="00401E53" w:rsidRPr="00F961FB" w:rsidRDefault="00E7295B" w:rsidP="00F961FB">
            <w:pPr>
              <w:jc w:val="center"/>
              <w:rPr>
                <w:rFonts w:ascii="Times New Roman" w:hAnsi="Times New Roman" w:cs="Times New Roman"/>
                <w:sz w:val="24"/>
                <w:szCs w:val="24"/>
              </w:rPr>
            </w:pPr>
            <w:r w:rsidRPr="00F961FB">
              <w:rPr>
                <w:rFonts w:ascii="Times New Roman" w:hAnsi="Times New Roman" w:cs="Times New Roman"/>
                <w:sz w:val="24"/>
                <w:szCs w:val="24"/>
              </w:rPr>
              <w:t>$1.805 billion</w:t>
            </w:r>
          </w:p>
        </w:tc>
      </w:tr>
    </w:tbl>
    <w:p w:rsidR="00F961FB" w:rsidRDefault="00F961FB" w:rsidP="00F961FB">
      <w:pPr>
        <w:tabs>
          <w:tab w:val="left" w:pos="8367"/>
        </w:tabs>
        <w:rPr>
          <w:rFonts w:ascii="Times New Roman" w:hAnsi="Times New Roman" w:cs="Times New Roman"/>
          <w:sz w:val="24"/>
          <w:szCs w:val="24"/>
        </w:rPr>
      </w:pPr>
      <w:r>
        <w:rPr>
          <w:rFonts w:ascii="Times New Roman" w:hAnsi="Times New Roman" w:cs="Times New Roman"/>
          <w:sz w:val="24"/>
          <w:szCs w:val="24"/>
        </w:rPr>
        <w:tab/>
      </w:r>
    </w:p>
    <w:p w:rsidR="00FD5C09" w:rsidRPr="00F961FB" w:rsidRDefault="00F961FB" w:rsidP="00F961FB">
      <w:pPr>
        <w:tabs>
          <w:tab w:val="left" w:pos="8367"/>
        </w:tabs>
        <w:rPr>
          <w:rFonts w:ascii="Times New Roman" w:hAnsi="Times New Roman" w:cs="Times New Roman"/>
          <w:sz w:val="24"/>
          <w:szCs w:val="24"/>
        </w:rPr>
      </w:pPr>
      <w:r>
        <w:rPr>
          <w:rFonts w:ascii="Times New Roman" w:hAnsi="Times New Roman" w:cs="Times New Roman"/>
          <w:sz w:val="24"/>
          <w:szCs w:val="24"/>
        </w:rPr>
        <w:tab/>
      </w:r>
    </w:p>
    <w:sectPr w:rsidR="00FD5C09" w:rsidRPr="00F961FB"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A77EC"/>
    <w:rsid w:val="00080F63"/>
    <w:rsid w:val="000941B4"/>
    <w:rsid w:val="00250FDE"/>
    <w:rsid w:val="00292710"/>
    <w:rsid w:val="003E399A"/>
    <w:rsid w:val="00401E53"/>
    <w:rsid w:val="0055077A"/>
    <w:rsid w:val="00835C85"/>
    <w:rsid w:val="00AA77EC"/>
    <w:rsid w:val="00BB662A"/>
    <w:rsid w:val="00C8666A"/>
    <w:rsid w:val="00D56D04"/>
    <w:rsid w:val="00E34814"/>
    <w:rsid w:val="00E7295B"/>
    <w:rsid w:val="00EA24F2"/>
    <w:rsid w:val="00F32D04"/>
    <w:rsid w:val="00F74349"/>
    <w:rsid w:val="00F961FB"/>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2D04"/>
    <w:rPr>
      <w:color w:val="0000FF"/>
      <w:u w:val="single"/>
    </w:rPr>
  </w:style>
  <w:style w:type="character" w:customStyle="1" w:styleId="apple-converted-space">
    <w:name w:val="apple-converted-space"/>
    <w:basedOn w:val="DefaultParagraphFont"/>
    <w:rsid w:val="00401E53"/>
  </w:style>
</w:styles>
</file>

<file path=word/webSettings.xml><?xml version="1.0" encoding="utf-8"?>
<w:webSettings xmlns:r="http://schemas.openxmlformats.org/officeDocument/2006/relationships" xmlns:w="http://schemas.openxmlformats.org/wordprocessingml/2006/main">
  <w:divs>
    <w:div w:id="49353822">
      <w:bodyDiv w:val="1"/>
      <w:marLeft w:val="0"/>
      <w:marRight w:val="0"/>
      <w:marTop w:val="0"/>
      <w:marBottom w:val="0"/>
      <w:divBdr>
        <w:top w:val="none" w:sz="0" w:space="0" w:color="auto"/>
        <w:left w:val="none" w:sz="0" w:space="0" w:color="auto"/>
        <w:bottom w:val="none" w:sz="0" w:space="0" w:color="auto"/>
        <w:right w:val="none" w:sz="0" w:space="0" w:color="auto"/>
      </w:divBdr>
    </w:div>
    <w:div w:id="379791061">
      <w:bodyDiv w:val="1"/>
      <w:marLeft w:val="0"/>
      <w:marRight w:val="0"/>
      <w:marTop w:val="0"/>
      <w:marBottom w:val="0"/>
      <w:divBdr>
        <w:top w:val="none" w:sz="0" w:space="0" w:color="auto"/>
        <w:left w:val="none" w:sz="0" w:space="0" w:color="auto"/>
        <w:bottom w:val="none" w:sz="0" w:space="0" w:color="auto"/>
        <w:right w:val="none" w:sz="0" w:space="0" w:color="auto"/>
      </w:divBdr>
    </w:div>
    <w:div w:id="613169292">
      <w:bodyDiv w:val="1"/>
      <w:marLeft w:val="0"/>
      <w:marRight w:val="0"/>
      <w:marTop w:val="0"/>
      <w:marBottom w:val="0"/>
      <w:divBdr>
        <w:top w:val="none" w:sz="0" w:space="0" w:color="auto"/>
        <w:left w:val="none" w:sz="0" w:space="0" w:color="auto"/>
        <w:bottom w:val="none" w:sz="0" w:space="0" w:color="auto"/>
        <w:right w:val="none" w:sz="0" w:space="0" w:color="auto"/>
      </w:divBdr>
    </w:div>
    <w:div w:id="802192748">
      <w:bodyDiv w:val="1"/>
      <w:marLeft w:val="0"/>
      <w:marRight w:val="0"/>
      <w:marTop w:val="0"/>
      <w:marBottom w:val="0"/>
      <w:divBdr>
        <w:top w:val="none" w:sz="0" w:space="0" w:color="auto"/>
        <w:left w:val="none" w:sz="0" w:space="0" w:color="auto"/>
        <w:bottom w:val="none" w:sz="0" w:space="0" w:color="auto"/>
        <w:right w:val="none" w:sz="0" w:space="0" w:color="auto"/>
      </w:divBdr>
    </w:div>
    <w:div w:id="929460643">
      <w:bodyDiv w:val="1"/>
      <w:marLeft w:val="0"/>
      <w:marRight w:val="0"/>
      <w:marTop w:val="0"/>
      <w:marBottom w:val="0"/>
      <w:divBdr>
        <w:top w:val="none" w:sz="0" w:space="0" w:color="auto"/>
        <w:left w:val="none" w:sz="0" w:space="0" w:color="auto"/>
        <w:bottom w:val="none" w:sz="0" w:space="0" w:color="auto"/>
        <w:right w:val="none" w:sz="0" w:space="0" w:color="auto"/>
      </w:divBdr>
    </w:div>
    <w:div w:id="940602423">
      <w:bodyDiv w:val="1"/>
      <w:marLeft w:val="0"/>
      <w:marRight w:val="0"/>
      <w:marTop w:val="0"/>
      <w:marBottom w:val="0"/>
      <w:divBdr>
        <w:top w:val="none" w:sz="0" w:space="0" w:color="auto"/>
        <w:left w:val="none" w:sz="0" w:space="0" w:color="auto"/>
        <w:bottom w:val="none" w:sz="0" w:space="0" w:color="auto"/>
        <w:right w:val="none" w:sz="0" w:space="0" w:color="auto"/>
      </w:divBdr>
    </w:div>
    <w:div w:id="948900056">
      <w:bodyDiv w:val="1"/>
      <w:marLeft w:val="0"/>
      <w:marRight w:val="0"/>
      <w:marTop w:val="0"/>
      <w:marBottom w:val="0"/>
      <w:divBdr>
        <w:top w:val="none" w:sz="0" w:space="0" w:color="auto"/>
        <w:left w:val="none" w:sz="0" w:space="0" w:color="auto"/>
        <w:bottom w:val="none" w:sz="0" w:space="0" w:color="auto"/>
        <w:right w:val="none" w:sz="0" w:space="0" w:color="auto"/>
      </w:divBdr>
    </w:div>
    <w:div w:id="993797740">
      <w:bodyDiv w:val="1"/>
      <w:marLeft w:val="0"/>
      <w:marRight w:val="0"/>
      <w:marTop w:val="0"/>
      <w:marBottom w:val="0"/>
      <w:divBdr>
        <w:top w:val="none" w:sz="0" w:space="0" w:color="auto"/>
        <w:left w:val="none" w:sz="0" w:space="0" w:color="auto"/>
        <w:bottom w:val="none" w:sz="0" w:space="0" w:color="auto"/>
        <w:right w:val="none" w:sz="0" w:space="0" w:color="auto"/>
      </w:divBdr>
    </w:div>
    <w:div w:id="1122576174">
      <w:bodyDiv w:val="1"/>
      <w:marLeft w:val="0"/>
      <w:marRight w:val="0"/>
      <w:marTop w:val="0"/>
      <w:marBottom w:val="0"/>
      <w:divBdr>
        <w:top w:val="none" w:sz="0" w:space="0" w:color="auto"/>
        <w:left w:val="none" w:sz="0" w:space="0" w:color="auto"/>
        <w:bottom w:val="none" w:sz="0" w:space="0" w:color="auto"/>
        <w:right w:val="none" w:sz="0" w:space="0" w:color="auto"/>
      </w:divBdr>
    </w:div>
    <w:div w:id="1199587799">
      <w:bodyDiv w:val="1"/>
      <w:marLeft w:val="0"/>
      <w:marRight w:val="0"/>
      <w:marTop w:val="0"/>
      <w:marBottom w:val="0"/>
      <w:divBdr>
        <w:top w:val="none" w:sz="0" w:space="0" w:color="auto"/>
        <w:left w:val="none" w:sz="0" w:space="0" w:color="auto"/>
        <w:bottom w:val="none" w:sz="0" w:space="0" w:color="auto"/>
        <w:right w:val="none" w:sz="0" w:space="0" w:color="auto"/>
      </w:divBdr>
    </w:div>
    <w:div w:id="1206798698">
      <w:bodyDiv w:val="1"/>
      <w:marLeft w:val="0"/>
      <w:marRight w:val="0"/>
      <w:marTop w:val="0"/>
      <w:marBottom w:val="0"/>
      <w:divBdr>
        <w:top w:val="none" w:sz="0" w:space="0" w:color="auto"/>
        <w:left w:val="none" w:sz="0" w:space="0" w:color="auto"/>
        <w:bottom w:val="none" w:sz="0" w:space="0" w:color="auto"/>
        <w:right w:val="none" w:sz="0" w:space="0" w:color="auto"/>
      </w:divBdr>
    </w:div>
    <w:div w:id="1898852587">
      <w:bodyDiv w:val="1"/>
      <w:marLeft w:val="0"/>
      <w:marRight w:val="0"/>
      <w:marTop w:val="0"/>
      <w:marBottom w:val="0"/>
      <w:divBdr>
        <w:top w:val="none" w:sz="0" w:space="0" w:color="auto"/>
        <w:left w:val="none" w:sz="0" w:space="0" w:color="auto"/>
        <w:bottom w:val="none" w:sz="0" w:space="0" w:color="auto"/>
        <w:right w:val="none" w:sz="0" w:space="0" w:color="auto"/>
      </w:divBdr>
    </w:div>
    <w:div w:id="19391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kista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GDP" TargetMode="External"/><Relationship Id="rId12" Type="http://schemas.openxmlformats.org/officeDocument/2006/relationships/hyperlink" Target="https://www.cia.gov/library/publications/the-world-factbook/docs/notesanddefs.html?fieldkey=2095&amp;term=Labor%20fo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countries_by_GDP_%28nominal%29" TargetMode="External"/><Relationship Id="rId11" Type="http://schemas.openxmlformats.org/officeDocument/2006/relationships/hyperlink" Target="https://en.wikipedia.org/wiki/List_of_countries_by_GDP_%28PPP%29_per_capita" TargetMode="External"/><Relationship Id="rId5" Type="http://schemas.openxmlformats.org/officeDocument/2006/relationships/hyperlink" Target="https://en.wikipedia.org/wiki/Purchasing_power_parity" TargetMode="External"/><Relationship Id="rId10" Type="http://schemas.openxmlformats.org/officeDocument/2006/relationships/hyperlink" Target="https://en.wikipedia.org/wiki/GDP_per_capita" TargetMode="External"/><Relationship Id="rId4" Type="http://schemas.openxmlformats.org/officeDocument/2006/relationships/hyperlink" Target="https://en.wikipedia.org/wiki/List_of_countries_by_GDP_%28PPP%29" TargetMode="External"/><Relationship Id="rId9" Type="http://schemas.openxmlformats.org/officeDocument/2006/relationships/hyperlink" Target="https://en.wikipedia.org/wiki/List_of_countries_by_popu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2015-08-18T11:17:00Z</dcterms:created>
  <dcterms:modified xsi:type="dcterms:W3CDTF">2015-08-19T08:51:00Z</dcterms:modified>
</cp:coreProperties>
</file>