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Company is a mid-sized manufacturer that classifies components from a network of external vendors, assembles them into finished products, and sells the products through many marketing outlets. The company has several departments (e.g. R&amp;D, Production, Sales) which are responsible for various product development and distribution activities. The defining features of XYZ's workforce include current employees, customers (potential repeat purchasers), and new joiners—each requiring personal, contact, and role-specific information.</w:t>
        <w:br w:type="textWrapp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recruitment, XYZ keeps tracks of open positions and their descriptions, along with posting dates, accepts applications from employees and external candidates, and runs prospective hires through multiple rounds of interviews for each position before selecting the best candidate. With respect to production and sales, the system documents specifications for every product type along with size, price, weight, style, and manage proprietary part pricing from vendors, while tracking sales transactions at geographically dispersed marketing locations—documenting the salesperson, customer, location, and time of each transaction.</w:t>
        <w:br w:type="textWrapping"/>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company maintains a detailed payroll history: each employee’s monthly salary payments (transaction numbers, pay dates, amounts) must be retained for compliance and reporting. This end-to-end data model underpins operational reporting, HR workflows, and financial auditing for XYZ Company.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