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Informativa sul trattamento dei dati personali</w:t>
      </w:r>
    </w:p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degli aderenti alla comunità d'impresa «Caserta fa squadra»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ai sensi degli artt. 13 e 26 del regolamento (UE) 2016/679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La presente informativa descrive come sono trattati i dati personali raccolti in occasione dell'adesione alla comunità d'impresa «Caserta fa squadra» (di seguito la «Comunità») e della partecipazione alle sue attività. Riguarda i titolari, i legali rappresentanti e i referenti degli aderenti, nonché gli aderenti che siano persone fisiche, come professionisti e imprenditori individuali.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1. Contitolari del trattamento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sono trattati, in qualità di contitolari ai sensi dell'art. 26 del regolamento (UE) 2016/679 (di seguito il «Regolamento»), da: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ProValue S.r.l. Società Benefit, con sede legale in Roma, Via G. Nicotera, 29, e sede operativa in Caserta, Via V. Crispo, 27, codice fiscale e partita IVA 04367540616, email info@provalue.it, PEC pec@pec.provalue.it;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Juvecaserta 2021 __________________, con sede in __________________, codice fiscale e partita IVA __________________, email __________________;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che hanno promosso la Comunità attraverso la Rete «Caserta fa squadra» e ne determinano congiuntamente finalità e mezzi di trattamento.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2. Accordo di contitolarità e punto di contatto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contitolari hanno definito con un accordo interno le rispettive responsabilità. ProValue, che svolge la segreteria della Comunità, gestisce l'adesione, l'elenco degli aderenti, le comunicazioni, i questionari e le richieste degli interessati. Juvecaserta gestisce gli accessi degli aderenti agli impianti e agli spazi riservati in occasione delle gare e le riprese effettuate durante gli eventi che si svolgono nelle proprie strutture.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punto di contatto per gli interessati è ProValue, all'indirizzo info@provalue.it. Il contenuto essenziale dell'accordo di contitolarità è messo a disposizione su richiesta. L'interessato può comunque esercitare i propri diritti nei confronti di ciascun contitolare.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3. Dati trattati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Sono trattati i dati identificativi e di contatto del titolare o legale rappresentante e del referente indicato dall'aderente (nome, cognome, ruolo, indirizzo email, numero di telefono), i dati relativi alla partecipazione alle attività della Comunità, le risposte ai questionari, i dati relativi agli eventuali contributi volontari e, previo specifico consenso raccolto nelle singole occasioni, immagini e riprese effettuate durante gli eventi. Non sono trattate categorie particolari di dati personali.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4. Finalità, basi giuridiche e tempi di conservazione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70"/>
        <w:gridCol w:w="2900"/>
        <w:gridCol w:w="2400"/>
      </w:tblGrid>
      <w:tr>
        <w:trPr>
          <w:cantSplit/>
          <w:tblHeader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Finalità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Base giuridica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19"/>
                <w:szCs w:val="19"/>
              </w:rPr>
              <w:t xml:space="preserve">Conservazione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Gestione della domanda di adesione, tenuta dell'elenco degli aderenti, comunicazioni organizzative e partecipazione alle attività della Comunità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Esecuzione del rapporto di adesione (art. 6, par. 1, lett. b, del Regolamento)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Per la durata dell'adesione e per i due anni successivi alla sua cessazione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Rilevazione, mediante questionari, delle collaborazioni nate nella Comunità ai fini della misurazione dei risultati; i dati sono pubblicati solo in forma aggregata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Esecuzione del rapporto di adesione (art. 6, par. 1, lett. b)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Per la durata dell'adesione e per i due anni successivi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Pubblicazione della denominazione e del settore dell'aderente persona fisica nell'elenco pubblico degli aderenti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Consenso (art. 6, par. 1, lett. 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Fino alla revoca del consenso o alla cessazione dell'adesione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Condivisione del nome e dei recapiti del referente con gli altri aderenti, per favorire le relazioni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Consenso (art. 6, par. 1, lett. a)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Fino alla revoca del consenso o alla cessazione dell'adesione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Gestione dei contributi volontari e adempimento degli obblighi contabili e fiscali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Obbligo di legge (art. 6, par. 1, lett. c)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Dieci anni, ai sensi dell'art. 2220 del codice civile</w:t>
            </w:r>
          </w:p>
        </w:tc>
      </w:tr>
      <w:tr>
        <w:trPr>
          <w:cantSplit/>
          <w:tblHeader w:val="off"/>
        </w:trPr>
        <w:tc>
          <w:tcPr>
            <w:tcW w:type="dxa" w:w="37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Accertamento, esercizio o difesa di un diritto in sede giudiziaria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Legittimo interesse dei contitolari (art. 6, par. 1, lett. f)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line="276"/>
              <w:jc w:val="left"/>
            </w:pPr>
            <w:r>
              <w:rPr>
                <w:rFonts w:ascii="Palatino Linotype" w:cs="Palatino Linotype" w:eastAsia="Palatino Linotype" w:hAnsi="Palatino Linotype"/>
                <w:b w:val="false"/>
                <w:bCs w:val="false"/>
                <w:sz w:val="19"/>
                <w:szCs w:val="19"/>
              </w:rPr>
              <w:t xml:space="preserve">Per la durata del contenzioso e fino alla scadenza dei termini di impugnazione</w:t>
            </w:r>
          </w:p>
        </w:tc>
      </w:tr>
    </w:tbl>
    <w:p>
      <w:pPr>
        <w:spacing w:after="100" w:before="16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non sono utilizzati per promuovere beni o servizi dei contitolari o di terzi. Ogni eventuale utilizzo a fini promozionali richiede un consenso specifico e separato.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5. Natura del conferimento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conferimento dei dati identificativi e di contatto è necessario per aderire alla Comunità: in mancanza, l'adesione non può essere registrata. I consensi alla pubblicazione nell'elenco e alla condivisione dei recapiti con gli altri aderenti sono facoltativi e il loro rifiuto non impedisce l'adesione.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6. Modalità del trattamento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sono trattati con strumenti informatici e cartacei da personale autorizzato dei contitolari, con misure tecniche e organizzative adeguate a garantirne la riservatezza, l'integrità e la disponibilità. Non sono adottate decisioni basate unicamente su trattamenti automatizzati, compresa la profilazione.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7. Destinatari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possono essere comunicati ai componenti del Comitato di gestione della Rete, ai fornitori di servizi informatici, di posta elettronica e di gestione di eventi, che operano in qualità di responsabili del trattamento ai sensi dell'art. 28 del Regolamento, all'istituto di credito presso cui è acceso il conto della Rete limitatamente ai contributi, nonché alle autorità pubbliche nei casi previsti dalla legge. Agli altri aderenti sono comunicati soltanto i dati per i quali l'interessato ha prestato il consenso.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non sono trasferiti verso paesi terzi o organizzazioni internazionali. Qualora un fornitore tratti dati al di fuori dello Spazio economico europeo, il trasferimento avviene nel rispetto degli artt. 44 e seguenti del Regolamento.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8. Diritti degli interessati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L'interessato può esercitare in ogni momento i diritti di accesso, rettifica, cancellazione, limitazione del trattamento, portabilità e opposizione previsti dagli artt. da 15 a 22 del Regolamento, scrivendo all'indirizzo info@provalue.it. Può revocare in qualsiasi momento i consensi prestati, senza pregiudizio per la liceità del trattamento effettuato prima della revoca.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L'interessato ha inoltre il diritto di proporre reclamo al Garante per la protezione dei dati personali (www.garanteprivacy.it), ai sensi dell'art. 77 del Regolamento.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9. Dati dei referenti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L'aderente che comunica i dati di un proprio referente si impegna a fornirgli la presente informativa.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Presa visione e consensi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sottoscritto dichiara di aver ricevuto e letto la presente informativa e, con riferimento ai trattamenti facoltativi:</w:t>
      </w:r>
    </w:p>
    <w:p>
      <w:pPr>
        <w:keepNext/>
        <w:spacing w:after="100" w:line="360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Condivisione del nome e dei recapiti con gli altri aderenti alla Comunità</w:t>
      </w:r>
    </w:p>
    <w:p>
      <w:pPr>
        <w:keepNext/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acconsente</w:t>
      </w:r>
    </w:p>
    <w:p>
      <w:pPr>
        <w:keepNext/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non acconsente</w:t>
      </w:r>
    </w:p>
    <w:p>
      <w:pPr>
        <w:keepNext/>
        <w:spacing w:after="100" w:line="360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Pubblicazione nell'elenco pubblico degli aderenti, per l'aderente persona fisica</w:t>
      </w:r>
    </w:p>
    <w:p>
      <w:pPr>
        <w:keepNext/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acconsente</w:t>
      </w:r>
    </w:p>
    <w:p>
      <w:pPr>
        <w:keepNext/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☐	non acconsente</w:t>
      </w:r>
    </w:p>
    <w:p>
      <w:pPr>
        <w:keepNext/>
        <w:tabs>
          <w:tab w:val="right" w:pos="9070" w:leader="underscore"/>
        </w:tabs>
        <w:spacing w:after="80" w:before="20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Nome e cognome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Aderente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Luogo e data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tabs>
          <w:tab w:val="right" w:pos="9070" w:leader="underscore"/>
        </w:tabs>
        <w:spacing w:after="8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Firma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2026-10-04T07:57:46.586Z</dcterms:created>
  <dcterms:modified xsi:type="dcterms:W3CDTF">2026-10-04T07:57:46.586Z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