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360" w:lineRule="auto"/>
        <w:jc w:val="center"/>
        <w:rPr>
          <w:rFonts w:ascii="Times New Roman" w:hAnsi="Times New Roman" w:cs="Times New Roman"/>
          <w:b/>
          <w:bCs/>
          <w:u w:val="single"/>
        </w:rPr>
      </w:pPr>
      <w:r>
        <w:rPr>
          <w:rFonts w:ascii="Times New Roman" w:hAnsi="Times New Roman" w:cs="Times New Roman"/>
          <w:b/>
          <w:bCs/>
          <w:u w:val="single"/>
        </w:rPr>
        <w:t>CONTRATTO DI CESSIONE DEL CREDITO D’IMPOSTA</w:t>
      </w:r>
    </w:p>
    <w:p>
      <w:pPr>
        <w:spacing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DECRETO RILANCIO</w:t>
      </w:r>
    </w:p>
    <w:p>
      <w:pPr>
        <w:spacing w:afterLines="100" w:after="24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TRA</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Denominazione impresa: </w:t>
      </w:r>
      <w:r>
        <w:rPr>
          <w:rFonts w:ascii="Times New Roman" w:hAnsi="Times New Roman" w:cs="Times New Roman"/>
          <w:b/>
          <w:sz w:val="20"/>
          <w:szCs w:val="20"/>
        </w:rPr>
        <w:t>MODULHOUSE SRL</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Indirizzo sede legale: </w:t>
      </w:r>
      <w:r>
        <w:rPr>
          <w:rFonts w:ascii="Times New Roman" w:hAnsi="Times New Roman" w:cs="Times New Roman"/>
          <w:b/>
          <w:sz w:val="20"/>
          <w:szCs w:val="20"/>
        </w:rPr>
        <w:t xml:space="preserve">VIA FALANGOLA N.10 – 81100 CASERTA (CE)</w:t>
      </w:r>
    </w:p>
    <w:p>
      <w:pPr>
        <w:spacing w:after="100" w:line="240" w:lineRule="auto"/>
        <w:rPr>
          <w:rFonts w:ascii="Times New Roman" w:hAnsi="Times New Roman" w:cs="Times New Roman"/>
        </w:rPr>
      </w:pPr>
      <w:r>
        <w:rPr>
          <w:rFonts w:ascii="Times New Roman" w:hAnsi="Times New Roman" w:cs="Times New Roman"/>
          <w:sz w:val="20"/>
          <w:szCs w:val="20"/>
        </w:rPr>
        <w:t xml:space="preserve">Codice fiscale: </w:t>
      </w:r>
      <w:r>
        <w:rPr>
          <w:rFonts w:ascii="Times New Roman" w:hAnsi="Times New Roman" w:cs="Times New Roman"/>
          <w:b/>
          <w:sz w:val="20"/>
          <w:szCs w:val="20"/>
        </w:rPr>
        <w:t>04325590612</w:t>
        <w:tab/>
        <w:tab/>
        <w:tab/>
        <w:tab/>
        <w:tab/>
        <w:tab/>
        <w:tab/>
        <w:t xml:space="preserve">       </w:t>
      </w:r>
      <w:r>
        <w:rPr>
          <w:rFonts w:ascii="Times New Roman" w:hAnsi="Times New Roman" w:cs="Times New Roman"/>
          <w:sz w:val="20"/>
          <w:szCs w:val="20"/>
        </w:rPr>
        <w:t>(di seguito “</w:t>
      </w:r>
      <w:r>
        <w:rPr>
          <w:rFonts w:ascii="Times New Roman" w:hAnsi="Times New Roman" w:cs="Times New Roman"/>
          <w:b/>
          <w:bCs/>
          <w:sz w:val="20"/>
          <w:szCs w:val="20"/>
        </w:rPr>
        <w:t>Cedente</w:t>
      </w:r>
      <w:r>
        <w:rPr>
          <w:rFonts w:ascii="Times New Roman" w:hAnsi="Times New Roman" w:cs="Times New Roman"/>
          <w:sz w:val="20"/>
          <w:szCs w:val="20"/>
        </w:rPr>
        <w:t>”)</w:t>
      </w:r>
    </w:p>
    <w:p>
      <w:pPr>
        <w:spacing w:after="10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E</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Denominazione impresa:</w:t>
        <w:softHyphen/>
        <w:t xml:space="preserve"> </w:t>
      </w:r>
      <w:r>
        <w:rPr>
          <w:rFonts w:ascii="Times New Roman" w:hAnsi="Times New Roman" w:cs="Times New Roman"/>
          <w:b/>
          <w:bCs/>
          <w:sz w:val="20"/>
          <w:szCs w:val="20"/>
        </w:rPr>
        <w:t xml:space="preserve">PROVALUE SRL</w:t>
      </w:r>
      <w:r>
        <w:rPr>
          <w:rFonts w:ascii="Times New Roman" w:hAnsi="Times New Roman" w:cs="Times New Roman"/>
          <w:b/>
          <w:sz w:val="20"/>
          <w:szCs w:val="20"/>
        </w:rPr>
        <w:t xml:space="preserve"> SOCIETA’ BENEFIT</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 xml:space="preserve">Indirizzo sede legale: </w:t>
      </w:r>
      <w:r>
        <w:rPr>
          <w:rFonts w:ascii="Times New Roman" w:hAnsi="Times New Roman" w:cs="Times New Roman"/>
          <w:b/>
          <w:bCs/>
          <w:sz w:val="20"/>
          <w:szCs w:val="20"/>
        </w:rPr>
        <w:t xml:space="preserve">VIA NICOTERA N.29</w:t>
      </w:r>
      <w:r>
        <w:rPr>
          <w:rFonts w:ascii="Times New Roman" w:hAnsi="Times New Roman" w:cs="Times New Roman"/>
          <w:b/>
          <w:sz w:val="20"/>
          <w:szCs w:val="20"/>
        </w:rPr>
        <w:t xml:space="preserve"> – 00132 ROMA (RM)</w:t>
      </w:r>
    </w:p>
    <w:p>
      <w:pPr>
        <w:spacing w:after="100" w:line="240" w:lineRule="auto"/>
        <w:jc w:val="center"/>
        <w:rPr>
          <w:rFonts w:ascii="Times New Roman" w:hAnsi="Times New Roman" w:cs="Times New Roman"/>
          <w:sz w:val="20"/>
          <w:szCs w:val="20"/>
        </w:rPr>
      </w:pPr>
      <w:r>
        <w:rPr>
          <w:rFonts w:ascii="Times New Roman" w:hAnsi="Times New Roman" w:cs="Times New Roman"/>
          <w:sz w:val="20"/>
          <w:szCs w:val="20"/>
        </w:rPr>
        <w:t xml:space="preserve">Numero P.IVA: </w:t>
      </w:r>
      <w:r>
        <w:rPr>
          <w:rFonts w:ascii="Times New Roman" w:hAnsi="Times New Roman" w:cs="Times New Roman"/>
          <w:b/>
          <w:bCs/>
          <w:sz w:val="20"/>
          <w:szCs w:val="20"/>
        </w:rPr>
        <w:t xml:space="preserve">0</w:t>
      </w:r>
      <w:r>
        <w:rPr>
          <w:rFonts w:ascii="Times New Roman" w:hAnsi="Times New Roman" w:cs="Times New Roman"/>
          <w:b/>
          <w:sz w:val="20"/>
          <w:szCs w:val="20"/>
        </w:rPr>
        <w:t xml:space="preserve">4367540616</w:t>
      </w:r>
      <w:r>
        <w:rPr>
          <w:rFonts w:ascii="Times New Roman" w:hAnsi="Times New Roman" w:cs="Times New Roman"/>
          <w:sz w:val="20"/>
          <w:szCs w:val="20"/>
        </w:rPr>
        <w:tab/>
        <w:tab/>
        <w:tab/>
        <w:tab/>
        <w:tab/>
        <w:tab/>
        <w:tab/>
        <w:t xml:space="preserve"> (di seguito “</w:t>
      </w:r>
      <w:r>
        <w:rPr>
          <w:rFonts w:ascii="Times New Roman" w:hAnsi="Times New Roman" w:cs="Times New Roman"/>
          <w:b/>
          <w:bCs/>
          <w:sz w:val="20"/>
          <w:szCs w:val="20"/>
        </w:rPr>
        <w:t>Cessionario</w:t>
      </w:r>
      <w:r>
        <w:rPr>
          <w:rFonts w:ascii="Times New Roman" w:hAnsi="Times New Roman" w:cs="Times New Roman"/>
          <w:sz w:val="20"/>
          <w:szCs w:val="20"/>
        </w:rPr>
        <w:t>”)</w:t>
      </w:r>
    </w:p>
    <w:p>
      <w:pPr>
        <w:spacing w:after="100" w:line="240" w:lineRule="auto"/>
        <w:jc w:val="center"/>
        <w:rPr>
          <w:rFonts w:ascii="Times New Roman" w:hAnsi="Times New Roman" w:cs="Times New Roman"/>
          <w:b/>
          <w:bCs/>
          <w:sz w:val="20"/>
          <w:szCs w:val="20"/>
        </w:rPr>
      </w:pPr>
      <w:r>
        <w:rPr>
          <w:rFonts w:ascii="Times New Roman" w:hAnsi="Times New Roman" w:cs="Times New Roman"/>
          <w:b/>
          <w:bCs/>
          <w:sz w:val="20"/>
          <w:szCs w:val="20"/>
        </w:rPr>
        <w:t>PREMESSO CHE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Cedente è titolare di crediti di imposta nei confronti dell'Agenzia delle entrate, maturati ai sensi della predetta normativa del D.L. 34/2020, come convertito con modificazioni dalla L.77/2020, che intende cedere;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Cessionario si è reso disponibile, entro i limiti di tempo in tempo determinati sulla base dei propri oneri fiscali, ad acquistare il credito di imposta di cui alla predetta normativa incentivante.</w:t>
      </w:r>
    </w:p>
    <w:p>
      <w:pPr>
        <w:spacing w:after="100" w:line="240" w:lineRule="auto"/>
        <w:ind w:left="708"/>
        <w:jc w:val="center"/>
        <w:rPr>
          <w:rFonts w:ascii="Times New Roman" w:hAnsi="Times New Roman" w:cs="Times New Roman"/>
          <w:b/>
          <w:bCs/>
          <w:sz w:val="20"/>
          <w:szCs w:val="20"/>
        </w:rPr>
      </w:pPr>
      <w:r>
        <w:rPr>
          <w:rFonts w:ascii="Times New Roman" w:hAnsi="Times New Roman" w:cs="Times New Roman"/>
          <w:b/>
          <w:bCs/>
          <w:sz w:val="20"/>
          <w:szCs w:val="20"/>
        </w:rPr>
        <w:t xml:space="preserve">TUTTO CIO’ PREMESSO, LE PARTI CONVENGONO E STIPULANO QUANTO SEGUE</w:t>
      </w:r>
    </w:p>
    <w:p>
      <w:pPr>
        <w:pStyle w:val="Paragrafoelenco"/>
        <w:keepNext/>
        <w:numPr>
          <w:ilvl w:val="0"/>
          <w:numId w:val="2"/>
        </w:numPr>
        <w:spacing w:after="100" w:line="240" w:lineRule="auto"/>
        <w:rPr>
          <w:rFonts w:ascii="Times New Roman" w:hAnsi="Times New Roman" w:cs="Times New Roman"/>
          <w:b/>
          <w:bCs/>
          <w:sz w:val="20"/>
          <w:szCs w:val="20"/>
        </w:rPr>
      </w:pPr>
      <w:r>
        <w:rPr>
          <w:rFonts w:ascii="Times New Roman" w:hAnsi="Times New Roman" w:cs="Times New Roman"/>
          <w:b/>
          <w:bCs/>
          <w:sz w:val="20"/>
          <w:szCs w:val="20"/>
        </w:rPr>
        <w:t>OGGETTO</w:t>
      </w:r>
    </w:p>
    <w:p>
      <w:pPr>
        <w:spacing w:after="100" w:line="360" w:lineRule="auto"/>
        <w:ind w:firstLine="708"/>
        <w:jc w:val="both"/>
        <w:rPr>
          <w:rFonts w:ascii="Times New Roman" w:hAnsi="Times New Roman" w:cs="Times New Roman"/>
          <w:sz w:val="20"/>
          <w:szCs w:val="20"/>
        </w:rPr>
      </w:pPr>
      <w:r>
        <w:rPr>
          <w:rFonts w:ascii="Times New Roman" w:hAnsi="Times New Roman" w:cs="Times New Roman"/>
          <w:sz w:val="20"/>
          <w:szCs w:val="20"/>
        </w:rPr>
        <w:t xml:space="preserve">Il Cedente con il presente contratto cede il Credito d'Imposta appresso riportato al Cessionario, che accetta. </w:t>
      </w:r>
    </w:p>
    <w:tbl>
      <w:tblPr>
        <w:tblW w:w="5254" w:type="pct"/>
        <w:tblCellMar>
          <w:left w:w="70" w:type="dxa"/>
          <w:right w:w="70" w:type="dxa"/>
        </w:tblCellMar>
        <w:tblLook w:val="04A0" w:firstRow="1" w:lastRow="0" w:firstColumn="1" w:lastColumn="0" w:noHBand="0" w:noVBand="1"/>
      </w:tblPr>
      <w:tblGrid>
        <w:gridCol w:w="1054"/>
        <w:gridCol w:w="761"/>
        <w:gridCol w:w="1895"/>
        <w:gridCol w:w="2248"/>
        <w:gridCol w:w="826"/>
        <w:gridCol w:w="2880"/>
        <w:gridCol w:w="146"/>
      </w:tblGrid>
      <w:tr>
        <w:trPr>
          <w:gridAfter w:val="1"/>
          <w:trHeight w:val="432"/>
        </w:trPr>
        <w:tc>
          <w:tcPr>
            <w:tcW w:w="5000" w:type="pct"/>
            <w:gridSpan w:val="6"/>
            <w:tcBorders>
              <w:top w:val="single" w:sz="8" w:space="0" w:color="auto"/>
              <w:left w:val="single" w:sz="8" w:space="0" w:color="auto"/>
              <w:bottom w:val="single" w:sz="8" w:space="0" w:color="auto"/>
              <w:right w:val="single" w:sz="8" w:space="0" w:color="000000"/>
            </w:tcBorders>
            <w:shd w:val="clear" w:color="auto" w:fill="F2F2F2"/>
            <w:vAlign w:val="center"/>
            <w:hideMark/>
          </w:tcPr>
          <w:p>
            <w:pPr>
              <w:spacing w:line="220" w:lineRule="exact"/>
              <w:jc w:val="center"/>
              <w:rPr>
                <w:rFonts w:ascii="Calibri" w:hAnsi="Calibri"/>
                <w:b/>
                <w:color w:val="000000"/>
                <w:lang w:eastAsia="it-IT"/>
              </w:rPr>
            </w:pPr>
            <w:r>
              <w:rPr>
                <w:rFonts w:ascii="Calibri" w:hAnsi="Calibri"/>
                <w:b/>
                <w:color w:val="000000"/>
                <w:lang w:eastAsia="it-IT"/>
              </w:rPr>
              <w:t>CREDITI CEDUTI</w:t>
              <w:br/>
              <w:t>SCONTO SUPERBONUS 110 ART. 119 DL 34-2020</w:t>
            </w:r>
          </w:p>
        </w:tc>
      </w:tr>
      <w:tr>
        <w:trPr>
          <w:gridAfter w:val="1"/>
          <w:trHeight w:hRule="exact" w:val="340"/>
        </w:trPr>
        <w:tc>
          <w:tcPr>
            <w:tcW w:w="545"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Anno di riferimento</w:t>
            </w:r>
          </w:p>
        </w:tc>
        <w:tc>
          <w:tcPr>
            <w:tcW w:w="394"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tributo</w:t>
            </w:r>
          </w:p>
        </w:tc>
        <w:tc>
          <w:tcPr>
            <w:tcW w:w="981"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C.F. cedente</w:t>
            </w:r>
          </w:p>
        </w:tc>
        <w:tc>
          <w:tcPr>
            <w:tcW w:w="1163"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Nominativo cedente</w:t>
            </w:r>
          </w:p>
        </w:tc>
        <w:tc>
          <w:tcPr>
            <w:tcW w:w="427" w:type="pct"/>
            <w:vMerge w:val="restart"/>
            <w:tcBorders>
              <w:top w:val="nil"/>
              <w:left w:val="single" w:sz="8" w:space="0" w:color="auto"/>
              <w:bottom w:val="single" w:sz="8" w:space="0" w:color="000000"/>
              <w:right w:val="single" w:sz="8" w:space="0" w:color="auto"/>
            </w:tcBorders>
            <w:vAlign w:val="center"/>
            <w:hideMark/>
          </w:tcPr>
          <w:p>
            <w:pPr>
              <w:ind w:left="-68" w:right="-27"/>
              <w:jc w:val="center"/>
              <w:rPr>
                <w:rFonts w:ascii="Calibri" w:hAnsi="Calibri"/>
                <w:b/>
                <w:bCs/>
                <w:color w:val="000000"/>
                <w:sz w:val="18"/>
                <w:szCs w:val="18"/>
                <w:lang w:eastAsia="it-IT"/>
              </w:rPr>
            </w:pPr>
            <w:r>
              <w:rPr>
                <w:rFonts w:ascii="Calibri" w:hAnsi="Calibri"/>
                <w:b/>
                <w:bCs/>
                <w:color w:val="000000"/>
                <w:sz w:val="18"/>
                <w:szCs w:val="18"/>
                <w:lang w:eastAsia="it-IT"/>
              </w:rPr>
              <w:t>Importo             (in Euro)</w:t>
            </w:r>
          </w:p>
        </w:tc>
        <w:tc>
          <w:tcPr>
            <w:tcW w:w="1490"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identificativo univoco</w:t>
            </w:r>
          </w:p>
        </w:tc>
      </w:tr>
      <w:tr>
        <w:trPr>
          <w:trHeight w:val="450"/>
        </w:trPr>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Align w:val="center"/>
            <w:hideMark/>
          </w:tcPr>
          <w:p>
            <w:pPr>
              <w:rPr>
                <w:rFonts w:ascii="Calibri" w:hAnsi="Calibri"/>
                <w:b/>
                <w:bCs/>
                <w:color w:val="000000"/>
                <w:sz w:val="18"/>
                <w:szCs w:val="18"/>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6.583,00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231115102206415520000001-000003</w:t>
            </w:r>
          </w:p>
        </w:tc>
        <w:tc>
          <w:tcPr>
            <w:tcW w:w="0" w:type="auto"/>
            <w:vAlign w:val="center"/>
            <w:hideMark/>
          </w:tcPr>
          <w:p>
            <w:pPr>
              <w:spacing w:after="0"/>
              <w:rPr>
                <w:sz w:val="20"/>
                <w:szCs w:val="20"/>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5.348,50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231115102155413900000001-000015</w:t>
            </w:r>
          </w:p>
        </w:tc>
        <w:tc>
          <w:tcPr>
            <w:tcW w:w="0" w:type="auto"/>
            <w:vAlign w:val="center"/>
            <w:hideMark/>
          </w:tcPr>
          <w:p>
            <w:pPr>
              <w:spacing w:after="0"/>
              <w:rPr>
                <w:sz w:val="20"/>
                <w:szCs w:val="20"/>
                <w:lang w:eastAsia="it-IT"/>
              </w:rPr>
            </w:pPr>
          </w:p>
        </w:tc>
      </w:tr>
      <w:tr>
        <w:trPr>
          <w:trHeight w:hRule="exact" w:val="312"/>
        </w:trPr>
        <w:tc>
          <w:tcPr>
            <w:tcW w:w="3083" w:type="pct"/>
            <w:gridSpan w:val="4"/>
            <w:tcBorders>
              <w:top w:val="nil"/>
              <w:left w:val="single" w:sz="8" w:space="0" w:color="auto"/>
              <w:bottom w:val="single" w:sz="8" w:space="0" w:color="auto"/>
              <w:right w:val="single" w:sz="8" w:space="0" w:color="auto"/>
            </w:tcBorders>
            <w:shd w:val="clear" w:color="auto" w:fill="F2F2F2" w:themeFill="background1" w:themeFillShade="F2"/>
            <w:vAlign w:val="center"/>
            <w:hideMark/>
          </w:tcPr>
          <w:p>
            <w:pPr>
              <w:jc w:val="center"/>
              <w:rPr>
                <w:b/>
                <w:color w:val="000000"/>
                <w:sz w:val="18"/>
                <w:szCs w:val="18"/>
                <w:lang w:eastAsia="it-IT"/>
              </w:rPr>
            </w:pPr>
            <w:r>
              <w:rPr>
                <w:b/>
                <w:color w:val="000000"/>
                <w:sz w:val="18"/>
                <w:szCs w:val="18"/>
                <w:lang w:eastAsia="it-IT"/>
              </w:rPr>
              <w:t xml:space="preserve">TOTALE CREDITO CEDUTO ANNO 2026</w:t>
            </w:r>
          </w:p>
        </w:tc>
        <w:tc>
          <w:tcPr>
            <w:tcW w:w="1917" w:type="pct"/>
            <w:gridSpan w:val="2"/>
            <w:tcBorders>
              <w:top w:val="nil"/>
              <w:left w:val="nil"/>
              <w:bottom w:val="single" w:sz="8" w:space="0" w:color="auto"/>
              <w:right w:val="single" w:sz="8" w:space="0" w:color="auto"/>
            </w:tcBorders>
            <w:shd w:val="clear" w:color="auto" w:fill="F2F2F2" w:themeFill="background1" w:themeFillShade="F2"/>
            <w:vAlign w:val="center"/>
            <w:hideMark/>
          </w:tcPr>
          <w:p>
            <w:pPr>
              <w:jc w:val="center"/>
              <w:rPr>
                <w:b/>
                <w:color w:val="000000"/>
                <w:lang w:eastAsia="it-IT"/>
              </w:rPr>
            </w:pPr>
            <w:r>
              <w:rPr>
                <w:b/>
                <w:color w:val="000000"/>
                <w:lang w:eastAsia="it-IT"/>
              </w:rPr>
              <w:t xml:space="preserve">11.931,50</w:t>
            </w:r>
          </w:p>
        </w:tc>
        <w:tc>
          <w:tcPr>
            <w:tcW w:w="0" w:type="auto"/>
            <w:vAlign w:val="center"/>
            <w:hideMark/>
          </w:tcPr>
          <w:p>
            <w:pPr>
              <w:spacing w:after="0"/>
              <w:rPr>
                <w:sz w:val="20"/>
                <w:szCs w:val="20"/>
                <w:lang w:eastAsia="it-IT"/>
              </w:rPr>
            </w:pPr>
          </w:p>
        </w:tc>
      </w:tr>
    </w:tbl>
    <w:p>
      <w:pPr>
        <w:spacing w:after="100" w:line="360" w:lineRule="auto"/>
        <w:ind w:firstLine="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Al fine di perfezionare e rendere opponibile la cessione nei confronti dell'Agenzia delle Entrate, nonché di qualunque terzo, il Cedente provvederà a compiere, entro 5 Giorni Lavorativi dalla data del presente contratto, tutti gli adempimenti necessari previsti dalla normativa applicabile al Credito di Imposta, in modo tale per cui nella Piattaforma ADE il Cessionario abbia la possibilità di accettare la cessione a proprio favore del Credito di Imposta ceduto ai sensi del presente contratto. Il Cessionario provvederà ad accettare sulla Piattaforma ADE la cessione a proprio favore del Credito di Imposta ceduto ai sensi del presente contratto entro 5 Giorni Lavorativi successivi alla data in cui il credito risulterà nel proprio cassetto fiscale.</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PREZZO DI CESSIONE</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 fronte della cessione di cui al presente contratto, il Cessionario corrisponderà al Cedente, mediante versamento sul Conto corrente </w:t>
      </w:r>
      <w:r>
        <w:rPr>
          <w:rFonts w:ascii="Times New Roman" w:hAnsi="Times New Roman" w:cs="Times New Roman"/>
          <w:b/>
          <w:sz w:val="20"/>
          <w:szCs w:val="20"/>
          <w:u w:val="single"/>
        </w:rPr>
        <w:t>IT 89 M 02008 14906 000105271156</w:t>
      </w:r>
      <w:r>
        <w:rPr>
          <w:rFonts w:ascii="Times New Roman" w:hAnsi="Times New Roman" w:cs="Times New Roman"/>
          <w:sz w:val="20"/>
          <w:szCs w:val="20"/>
        </w:rPr>
        <w:t xml:space="preserve">, al momento dell’accettazione della cessione sulla Piattaforma ADE, il prezzo di seguito riportato:</w:t>
      </w:r>
    </w:p>
    <w:tbl>
      <w:tblPr>
        <w:tblStyle w:val="Grigliatabella"/>
        <w:tblW w:w="9356" w:type="dxa"/>
        <w:tblInd w:w="137" w:type="dxa"/>
        <w:tblLayout w:type="fixed"/>
        <w:tblLook w:val="04A0" w:firstRow="1" w:lastRow="0" w:firstColumn="1" w:lastColumn="0" w:noHBand="0" w:noVBand="1"/>
      </w:tblPr>
      <w:tblGrid>
        <w:gridCol w:w="2552"/>
        <w:gridCol w:w="1275"/>
        <w:gridCol w:w="1989"/>
        <w:gridCol w:w="1760"/>
        <w:gridCol w:w="1780"/>
      </w:tblGrid>
      <w:tr>
        <w:tc>
          <w:tcPr>
            <w:tcW w:w="2552"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Tipologia di credito di imposta ceduto</w:t>
            </w:r>
          </w:p>
        </w:tc>
        <w:tc>
          <w:tcPr>
            <w:tcW w:w="1275"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Codice tributo</w:t>
            </w:r>
          </w:p>
        </w:tc>
        <w:tc>
          <w:tcPr>
            <w:tcW w:w="1989"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Importo del credito ceduto</w:t>
            </w:r>
          </w:p>
        </w:tc>
        <w:tc>
          <w:tcPr>
            <w:tcW w:w="176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Anno di</w:t>
            </w:r>
          </w:p>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riferimento</w:t>
            </w:r>
          </w:p>
        </w:tc>
        <w:tc>
          <w:tcPr>
            <w:tcW w:w="178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Prezzo di cessione</w:t>
            </w:r>
          </w:p>
        </w:tc>
      </w:tr>
      <w:tr>
        <w:trPr>
          <w:trHeight w:val="618"/>
        </w:trPr>
        <w:tc>
          <w:tcPr>
            <w:tcW w:w="2552" w:type="dxa"/>
            <w:vAlign w:val="center"/>
          </w:tcPr>
          <w:p>
            <w:pPr>
              <w:spacing w:before="29"/>
              <w:ind w:left="132" w:right="246"/>
              <w:jc w:val="center"/>
              <w:rPr>
                <w:rFonts w:ascii="Times New Roman" w:hAnsi="Times New Roman" w:cs="Times New Roman"/>
                <w:sz w:val="20"/>
                <w:szCs w:val="20"/>
              </w:rPr>
            </w:pPr>
            <w:r>
              <w:rPr>
                <w:rFonts w:ascii="Times New Roman" w:hAnsi="Times New Roman" w:cs="Times New Roman"/>
                <w:sz w:val="20"/>
                <w:szCs w:val="20"/>
              </w:rPr>
              <w:t>Superbonus</w:t>
            </w:r>
          </w:p>
          <w:p>
            <w:pPr>
              <w:pStyle w:val="Paragrafoelenco"/>
              <w:spacing w:after="100"/>
              <w:ind w:left="0"/>
              <w:jc w:val="center"/>
              <w:rPr>
                <w:rFonts w:ascii="Times New Roman" w:hAnsi="Times New Roman" w:cs="Times New Roman"/>
                <w:sz w:val="20"/>
                <w:szCs w:val="20"/>
              </w:rPr>
            </w:pPr>
            <w:r>
              <w:rPr>
                <w:rFonts w:ascii="Times New Roman" w:hAnsi="Times New Roman" w:cs="Times New Roman"/>
                <w:sz w:val="20"/>
                <w:szCs w:val="20"/>
              </w:rPr>
              <w:t xml:space="preserve">110% (art. 119 DL 34/2020)</w:t>
            </w:r>
          </w:p>
        </w:tc>
        <w:tc>
          <w:tcPr>
            <w:tcW w:w="1275"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7719</w:t>
            </w:r>
          </w:p>
        </w:tc>
        <w:tc>
          <w:tcPr>
            <w:tcW w:w="1989"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11.931,50</w:t>
            </w:r>
          </w:p>
        </w:tc>
        <w:tc>
          <w:tcPr>
            <w:tcW w:w="176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2026</w:t>
            </w:r>
          </w:p>
        </w:tc>
        <w:tc>
          <w:tcPr>
            <w:tcW w:w="178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10.738,35</w:t>
            </w:r>
          </w:p>
        </w:tc>
      </w:tr>
    </w:tbl>
    <w:p>
      <w:pPr>
        <w:spacing w:after="100" w:line="360" w:lineRule="auto"/>
        <w:ind w:left="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con il versamento sul Conto del Prezzo da parte del Cessionario, non avrà null'altro a pretendere nei confronti del Cessionario con riferimento alla cessione del Credito di Imposta di cui al presente contratto.</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DICHIARAZIONI E GARANZIE DEL CEDENTE – MANLEVA</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Il Cedente dichiara e garantisce che il credito oggetto della presente cessione si basa su una detrazione d’imposta a lui spettante. </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dichiara e garantisce al Cessionario: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aver adottato alcuna iniziativa che possa dar luogo: ad una procedura concorsuale, a piani di risanamento dell'esposizione debitoria o ad accordi di ristrutturazione dei debiti, a liquidazione, ove applicabile, a riduzione del capitale sociale ai sensi degli artt. 2446 o 2447, ovvero ancora ai sensi degli artt. 2482-bis o 2482-ter del codice civile, allo scioglimento, ovvero a situazioni analoghe a quelle sopra indicate;</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sottoposto ad alcuna procedura concorsuale o ad altra procedura che comporti restrizioni ai diritti dei creditori;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non sono stati approvati, né sono in corso attività volte alla predisposizione di, piani di risanamento dell'esposizione debitoria o accordi di ristrutturazione dei debiti;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per quanto a propria conoscenza e dopo aver effettuato le opportune verifiche del caso, non sono stati presentati nei suoi confronti ricorsi o richieste di fallimento o di ammissione ad altre procedure concorsuali, né alcuna richiesta di concordato preventivo;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inadempiente ai propri obblighi fiscali verso le competenti amministrazioni, ai propri obblighi di pagamento derivanti da operazioni di indebitamento di natura finanziaria o ai propri obblighi di pagamento nei confronti dei propri fornitori, in modo tale per cui, tale eventuale inadempimento possa ragionevolmente determinare l'insolvenza del Cedente entro sei mesi dalla data del presente contratto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Cedente dà espressamente atto che il Cessionario non è stato in alcun modo coinvolto, né ha fornito alcun contributo, rispetto al processo di formazione del Credito di Imposta.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lastRenderedPageBreak/>
        <w:t>CONDIZIONE RISOLUTIVA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sarà risolto sin dalla sua sottoscrizione qualora, entro 7 giorni lavorativi dalla data del presente contratto, nella Piattaforma ADE il Cessionario non dovesse riscontrare come ceduto a proprio favore il Credito di Imposta, ovvero dovesse risultare un credito di imposta trasferito dal Cedente diverso, sotto qualunque aspetto (ad es. importo ceduto, codice tributo, anno di riferimento, ecc.), rispetto al Credito di Imposta come sopra individuato.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In ogni caso di risoluzione di cui al punto che precede, la cessione del Credito di Imposta si intenderà come mai effettuata e, pertanto, non sarà dovuto alcun Prezzo.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Nel caso di trasferimento di un credito difforme da quello pattuito, sotto qualunque aspetto – ad es. importo ceduto, codice tributo, anno di riferimento, ecc., il Cessionario dovrà rifiutare, entro 7 giorni lavorativi, nella Piattaforma ADE la cessione a proprio favore del credito di imposta da parte del Cedente.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Qualora una qualsiasi delle dichiarazioni rese dal Cedente nel presente contratto si riveli inesatta in misura tale da pregiudicare l'affidamento del Cessionario, quest'ultimo potrà risolvere il presente contratto ai sensi dell'art. 1456 del codice civile; in tal caso, il presente contratto si intenderà risolto di diritto nel momento in cui il Cessionario comunicherà al Cedente l'intenzione di avvalersi della presente clausola risolutiva espressa.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LEGGE APPLICABILE E FORO COMPETENTE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presente contratto è esclusivamente sottoposto alla legge italiana.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Per ogni controversia relativa o connessa al presente contratto sarà competente in via esclusiva il foro del Cliente.</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DISPOSIZIONI FINALI</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prevale su qualunque contratto precedente o contemporaneo, scritto o orale, tra le Parti con riferimento al medesimo oggetto. Qualunque modifica al presente contratto sarà valida solo se firmata ed accettata per iscritto dalle Parti. </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Letto, accettato e sottoscritto.                                                                                                         </w:t>
      </w:r>
    </w:p>
    <w:p>
      <w:pPr>
        <w:keepNext/>
        <w:spacing w:after="100" w:line="120" w:lineRule="atLeast"/>
        <w:rPr>
          <w:rFonts w:ascii="Times New Roman" w:hAnsi="Times New Roman" w:cs="Times New Roman"/>
        </w:rPr>
      </w:pPr>
      <w:r>
        <w:rPr>
          <w:rFonts w:ascii="Times New Roman" w:hAnsi="Times New Roman" w:cs="Times New Roman"/>
        </w:rPr>
        <w:t xml:space="preserve">Caserta, lì 07/02/2026</w:t>
      </w:r>
    </w:p>
    <w:p>
      <w:pPr>
        <w:keepNext/>
        <w:ind w:left="1416" w:firstLine="708"/>
        <w:rPr>
          <w:rFonts w:ascii="Times New Roman" w:hAnsi="Times New Roman" w:cs="Times New Roman"/>
        </w:rPr>
      </w:pPr>
      <w:r>
        <w:rPr>
          <w:rFonts w:ascii="Times New Roman" w:hAnsi="Times New Roman" w:cs="Times New Roman"/>
        </w:rPr>
        <w:t>Il Cedente                                                                      Il Cessionario</w:t>
      </w:r>
    </w:p>
    <w:p>
      <w:pPr>
        <w:tabs>
          <w:tab w:val="left" w:pos="5500"/>
        </w:tabs>
        <w:ind w:firstLine="708"/>
      </w:pPr>
      <w:r>
        <w:rPr>
          <w:noProof/>
          <w:lang w:eastAsia="it-IT"/>
        </w:rPr>
        <w:drawing>
          <wp:inline distT="0" distB="0" distL="0" distR="0">
            <wp:extent cx="2324100" cy="71437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4100" cy="714375"/>
                    </a:xfrm>
                    <a:prstGeom prst="rect">
                      <a:avLst/>
                    </a:prstGeom>
                  </pic:spPr>
                </pic:pic>
              </a:graphicData>
            </a:graphic>
          </wp:inline>
        </w:drawing>
      </w:r>
      <w:r>
        <w:tab/>
      </w:r>
      <w:r>
        <w:rPr>
          <w:noProof/>
          <w:lang w:eastAsia="it-IT"/>
        </w:rPr>
        <w:drawing>
          <wp:inline distT="0" distB="0" distL="0" distR="0">
            <wp:extent cx="2324100" cy="7186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2324100" cy="718690"/>
                    </a:xfrm>
                    <a:prstGeom prst="rect">
                      <a:avLst/>
                    </a:prstGeom>
                  </pic:spPr>
                </pic:pic>
              </a:graphicData>
            </a:graphic>
          </wp:inline>
        </w:drawing>
      </w:r>
    </w:p>
    <w:sectPr>
      <w:pgSz w:w="11906" w:h="16838"/>
      <w:pgMar w:top="709" w:right="141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2777"/>
    <w:multiLevelType w:val="hybridMultilevel"/>
    <w:tmpl w:val="D84437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71B798E"/>
    <w:multiLevelType w:val="hybridMultilevel"/>
    <w:tmpl w:val="6DB8B806"/>
    <w:lvl w:ilvl="0" w:tplc="2FE033CC">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6F0B5395"/>
    <w:multiLevelType w:val="multilevel"/>
    <w:tmpl w:val="695EC1F6"/>
    <w:lvl w:ilvl="0">
      <w:start w:val="1"/>
      <w:numFmt w:val="decimal"/>
      <w:pStyle w:val="Titolo1"/>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pStyle w:val="Titolo3"/>
      <w:lvlText w:val="%3."/>
      <w:lvlJc w:val="left"/>
      <w:pPr>
        <w:tabs>
          <w:tab w:val="num" w:pos="2160"/>
        </w:tabs>
        <w:ind w:left="2160" w:hanging="720"/>
      </w:pPr>
    </w:lvl>
    <w:lvl w:ilvl="3">
      <w:start w:val="1"/>
      <w:numFmt w:val="decimal"/>
      <w:pStyle w:val="Titolo4"/>
      <w:lvlText w:val="%4."/>
      <w:lvlJc w:val="left"/>
      <w:pPr>
        <w:tabs>
          <w:tab w:val="num" w:pos="2880"/>
        </w:tabs>
        <w:ind w:left="2880" w:hanging="720"/>
      </w:pPr>
    </w:lvl>
    <w:lvl w:ilvl="4">
      <w:start w:val="1"/>
      <w:numFmt w:val="decimal"/>
      <w:pStyle w:val="Titolo5"/>
      <w:lvlText w:val="%5."/>
      <w:lvlJc w:val="left"/>
      <w:pPr>
        <w:tabs>
          <w:tab w:val="num" w:pos="3600"/>
        </w:tabs>
        <w:ind w:left="3600" w:hanging="720"/>
      </w:pPr>
    </w:lvl>
    <w:lvl w:ilvl="5">
      <w:start w:val="1"/>
      <w:numFmt w:val="decimal"/>
      <w:pStyle w:val="Titolo6"/>
      <w:lvlText w:val="%6."/>
      <w:lvlJc w:val="left"/>
      <w:pPr>
        <w:tabs>
          <w:tab w:val="num" w:pos="4320"/>
        </w:tabs>
        <w:ind w:left="4320" w:hanging="720"/>
      </w:pPr>
    </w:lvl>
    <w:lvl w:ilvl="6">
      <w:start w:val="1"/>
      <w:numFmt w:val="decimal"/>
      <w:pStyle w:val="Titolo7"/>
      <w:lvlText w:val="%7."/>
      <w:lvlJc w:val="left"/>
      <w:pPr>
        <w:tabs>
          <w:tab w:val="num" w:pos="5040"/>
        </w:tabs>
        <w:ind w:left="5040" w:hanging="720"/>
      </w:pPr>
    </w:lvl>
    <w:lvl w:ilvl="7">
      <w:start w:val="1"/>
      <w:numFmt w:val="decimal"/>
      <w:pStyle w:val="Titolo8"/>
      <w:lvlText w:val="%8."/>
      <w:lvlJc w:val="left"/>
      <w:pPr>
        <w:tabs>
          <w:tab w:val="num" w:pos="5760"/>
        </w:tabs>
        <w:ind w:left="5760" w:hanging="720"/>
      </w:pPr>
    </w:lvl>
    <w:lvl w:ilvl="8">
      <w:start w:val="1"/>
      <w:numFmt w:val="decimal"/>
      <w:pStyle w:val="Titolo9"/>
      <w:lvlText w:val="%9."/>
      <w:lvlJc w:val="left"/>
      <w:pPr>
        <w:tabs>
          <w:tab w:val="num" w:pos="6480"/>
        </w:tabs>
        <w:ind w:left="6480" w:hanging="720"/>
      </w:pPr>
    </w:lvl>
  </w:abstractNum>
  <w:abstractNum w:abstractNumId="3" w15:restartNumberingAfterBreak="0">
    <w:nsid w:val="76DD46EF"/>
    <w:multiLevelType w:val="hybridMultilevel"/>
    <w:tmpl w:val="EC22949A"/>
    <w:lvl w:ilvl="0" w:tplc="604231DE">
      <w:start w:val="1"/>
      <w:numFmt w:val="upp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3959457">
    <w:abstractNumId w:val="3"/>
  </w:num>
  <w:num w:numId="2" w16cid:durableId="1801528859">
    <w:abstractNumId w:val="0"/>
  </w:num>
  <w:num w:numId="3" w16cid:durableId="2013146445">
    <w:abstractNumId w:val="1"/>
  </w:num>
  <w:num w:numId="4" w16cid:durableId="47252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numPr>
        <w:numId w:val="4"/>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itolo2">
    <w:name w:val="heading 2"/>
    <w:basedOn w:val="Normale"/>
    <w:next w:val="Normale"/>
    <w:link w:val="Titolo2Carattere"/>
    <w:uiPriority w:val="9"/>
    <w:semiHidden/>
    <w:unhideWhenUsed/>
    <w:qFormat/>
    <w:pPr>
      <w:keepNext/>
      <w:numPr>
        <w:ilvl w:val="1"/>
        <w:numId w:val="4"/>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itolo3">
    <w:name w:val="heading 3"/>
    <w:basedOn w:val="Normale"/>
    <w:next w:val="Normale"/>
    <w:link w:val="Titolo3Carattere"/>
    <w:uiPriority w:val="9"/>
    <w:semiHidden/>
    <w:unhideWhenUsed/>
    <w:qFormat/>
    <w:pPr>
      <w:keepNext/>
      <w:numPr>
        <w:ilvl w:val="2"/>
        <w:numId w:val="4"/>
      </w:numPr>
      <w:spacing w:before="240" w:after="60" w:line="240" w:lineRule="auto"/>
      <w:outlineLvl w:val="2"/>
    </w:pPr>
    <w:rPr>
      <w:rFonts w:asciiTheme="majorHAnsi" w:eastAsiaTheme="majorEastAsia" w:hAnsiTheme="majorHAnsi" w:cstheme="majorBidi"/>
      <w:b/>
      <w:bCs/>
      <w:sz w:val="26"/>
      <w:szCs w:val="26"/>
      <w:lang w:val="en-US"/>
    </w:rPr>
  </w:style>
  <w:style w:type="paragraph" w:styleId="Titolo4">
    <w:name w:val="heading 4"/>
    <w:basedOn w:val="Normale"/>
    <w:next w:val="Normale"/>
    <w:link w:val="Titolo4Carattere"/>
    <w:uiPriority w:val="9"/>
    <w:semiHidden/>
    <w:unhideWhenUsed/>
    <w:qFormat/>
    <w:pPr>
      <w:keepNext/>
      <w:numPr>
        <w:ilvl w:val="3"/>
        <w:numId w:val="4"/>
      </w:numPr>
      <w:spacing w:before="240" w:after="60" w:line="240" w:lineRule="auto"/>
      <w:outlineLvl w:val="3"/>
    </w:pPr>
    <w:rPr>
      <w:rFonts w:eastAsiaTheme="minorEastAsia"/>
      <w:b/>
      <w:bCs/>
      <w:sz w:val="28"/>
      <w:szCs w:val="28"/>
      <w:lang w:val="en-US"/>
    </w:rPr>
  </w:style>
  <w:style w:type="paragraph" w:styleId="Titolo5">
    <w:name w:val="heading 5"/>
    <w:basedOn w:val="Normale"/>
    <w:next w:val="Normale"/>
    <w:link w:val="Titolo5Carattere"/>
    <w:uiPriority w:val="9"/>
    <w:semiHidden/>
    <w:unhideWhenUsed/>
    <w:qFormat/>
    <w:pPr>
      <w:numPr>
        <w:ilvl w:val="4"/>
        <w:numId w:val="4"/>
      </w:numPr>
      <w:spacing w:before="240" w:after="60" w:line="240" w:lineRule="auto"/>
      <w:outlineLvl w:val="4"/>
    </w:pPr>
    <w:rPr>
      <w:rFonts w:eastAsiaTheme="minorEastAsia"/>
      <w:b/>
      <w:bCs/>
      <w:i/>
      <w:iCs/>
      <w:sz w:val="26"/>
      <w:szCs w:val="26"/>
      <w:lang w:val="en-US"/>
    </w:rPr>
  </w:style>
  <w:style w:type="paragraph" w:styleId="Titolo6">
    <w:name w:val="heading 6"/>
    <w:basedOn w:val="Normale"/>
    <w:next w:val="Normale"/>
    <w:link w:val="Titolo6Carattere"/>
    <w:qFormat/>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itolo7">
    <w:name w:val="heading 7"/>
    <w:basedOn w:val="Normale"/>
    <w:next w:val="Normale"/>
    <w:link w:val="Titolo7Carattere"/>
    <w:uiPriority w:val="9"/>
    <w:semiHidden/>
    <w:unhideWhenUsed/>
    <w:qFormat/>
    <w:pPr>
      <w:numPr>
        <w:ilvl w:val="6"/>
        <w:numId w:val="4"/>
      </w:numPr>
      <w:spacing w:before="240" w:after="60" w:line="240" w:lineRule="auto"/>
      <w:outlineLvl w:val="6"/>
    </w:pPr>
    <w:rPr>
      <w:rFonts w:eastAsiaTheme="minorEastAsia"/>
      <w:sz w:val="24"/>
      <w:szCs w:val="24"/>
      <w:lang w:val="en-US"/>
    </w:rPr>
  </w:style>
  <w:style w:type="paragraph" w:styleId="Titolo8">
    <w:name w:val="heading 8"/>
    <w:basedOn w:val="Normale"/>
    <w:next w:val="Normale"/>
    <w:link w:val="Titolo8Carattere"/>
    <w:uiPriority w:val="9"/>
    <w:semiHidden/>
    <w:unhideWhenUsed/>
    <w:qFormat/>
    <w:pPr>
      <w:numPr>
        <w:ilvl w:val="7"/>
        <w:numId w:val="4"/>
      </w:numPr>
      <w:spacing w:before="240" w:after="60" w:line="240" w:lineRule="auto"/>
      <w:outlineLvl w:val="7"/>
    </w:pPr>
    <w:rPr>
      <w:rFonts w:eastAsiaTheme="minorEastAsia"/>
      <w:i/>
      <w:iCs/>
      <w:sz w:val="24"/>
      <w:szCs w:val="24"/>
      <w:lang w:val="en-US"/>
    </w:rPr>
  </w:style>
  <w:style w:type="paragraph" w:styleId="Titolo9">
    <w:name w:val="heading 9"/>
    <w:basedOn w:val="Normale"/>
    <w:next w:val="Normale"/>
    <w:link w:val="Titolo9Carattere"/>
    <w:uiPriority w:val="9"/>
    <w:semiHidden/>
    <w:unhideWhenUsed/>
    <w:qFormat/>
    <w:pPr>
      <w:numPr>
        <w:ilvl w:val="8"/>
        <w:numId w:val="4"/>
      </w:numPr>
      <w:spacing w:before="240" w:after="60" w:line="240" w:lineRule="auto"/>
      <w:outlineLvl w:val="8"/>
    </w:pPr>
    <w:rPr>
      <w:rFonts w:asciiTheme="majorHAnsi" w:eastAsiaTheme="majorEastAsia" w:hAnsiTheme="majorHAnsi" w:cstheme="majorBidi"/>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Pr>
      <w:rFonts w:asciiTheme="majorHAnsi" w:eastAsiaTheme="majorEastAsia" w:hAnsiTheme="majorHAnsi" w:cstheme="majorBidi"/>
      <w:b/>
      <w:bCs/>
      <w:kern w:val="32"/>
      <w:sz w:val="32"/>
      <w:szCs w:val="32"/>
      <w:lang w:val="en-US"/>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b/>
      <w:bCs/>
      <w:i/>
      <w:iCs/>
      <w:sz w:val="28"/>
      <w:szCs w:val="28"/>
      <w:lang w:val="en-US"/>
    </w:rPr>
  </w:style>
  <w:style w:type="character" w:customStyle="1" w:styleId="Titolo3Carattere">
    <w:name w:val="Titolo 3 Carattere"/>
    <w:basedOn w:val="Carpredefinitoparagrafo"/>
    <w:link w:val="Titolo3"/>
    <w:uiPriority w:val="9"/>
    <w:semiHidden/>
    <w:rPr>
      <w:rFonts w:asciiTheme="majorHAnsi" w:eastAsiaTheme="majorEastAsia" w:hAnsiTheme="majorHAnsi" w:cstheme="majorBidi"/>
      <w:b/>
      <w:bCs/>
      <w:sz w:val="26"/>
      <w:szCs w:val="26"/>
      <w:lang w:val="en-US"/>
    </w:rPr>
  </w:style>
  <w:style w:type="character" w:customStyle="1" w:styleId="Titolo4Carattere">
    <w:name w:val="Titolo 4 Carattere"/>
    <w:basedOn w:val="Carpredefinitoparagrafo"/>
    <w:link w:val="Titolo4"/>
    <w:uiPriority w:val="9"/>
    <w:semiHidden/>
    <w:rPr>
      <w:rFonts w:eastAsiaTheme="minorEastAsia"/>
      <w:b/>
      <w:bCs/>
      <w:sz w:val="28"/>
      <w:szCs w:val="28"/>
      <w:lang w:val="en-US"/>
    </w:rPr>
  </w:style>
  <w:style w:type="character" w:customStyle="1" w:styleId="Titolo5Carattere">
    <w:name w:val="Titolo 5 Carattere"/>
    <w:basedOn w:val="Carpredefinitoparagrafo"/>
    <w:link w:val="Titolo5"/>
    <w:uiPriority w:val="9"/>
    <w:semiHidden/>
    <w:rPr>
      <w:rFonts w:eastAsiaTheme="minorEastAsia"/>
      <w:b/>
      <w:bCs/>
      <w:i/>
      <w:iCs/>
      <w:sz w:val="26"/>
      <w:szCs w:val="26"/>
      <w:lang w:val="en-US"/>
    </w:rPr>
  </w:style>
  <w:style w:type="character" w:customStyle="1" w:styleId="Titolo6Carattere">
    <w:name w:val="Titolo 6 Carattere"/>
    <w:basedOn w:val="Carpredefinitoparagrafo"/>
    <w:link w:val="Titolo6"/>
    <w:rPr>
      <w:rFonts w:ascii="Times New Roman" w:eastAsia="Times New Roman" w:hAnsi="Times New Roman" w:cs="Times New Roman"/>
      <w:b/>
      <w:bCs/>
      <w:lang w:val="en-US"/>
    </w:rPr>
  </w:style>
  <w:style w:type="character" w:customStyle="1" w:styleId="Titolo7Carattere">
    <w:name w:val="Titolo 7 Carattere"/>
    <w:basedOn w:val="Carpredefinitoparagrafo"/>
    <w:link w:val="Titolo7"/>
    <w:uiPriority w:val="9"/>
    <w:semiHidden/>
    <w:rPr>
      <w:rFonts w:eastAsiaTheme="minorEastAsia"/>
      <w:sz w:val="24"/>
      <w:szCs w:val="24"/>
      <w:lang w:val="en-US"/>
    </w:rPr>
  </w:style>
  <w:style w:type="character" w:customStyle="1" w:styleId="Titolo8Carattere">
    <w:name w:val="Titolo 8 Carattere"/>
    <w:basedOn w:val="Carpredefinitoparagrafo"/>
    <w:link w:val="Titolo8"/>
    <w:uiPriority w:val="9"/>
    <w:semiHidden/>
    <w:rPr>
      <w:rFonts w:eastAsiaTheme="minorEastAsia"/>
      <w:i/>
      <w:iCs/>
      <w:sz w:val="24"/>
      <w:szCs w:val="24"/>
      <w:lang w:val="en-US"/>
    </w:rPr>
  </w:style>
  <w:style w:type="character" w:customStyle="1" w:styleId="Titolo9Carattere">
    <w:name w:val="Titolo 9 Carattere"/>
    <w:basedOn w:val="Carpredefinitoparagrafo"/>
    <w:link w:val="Titolo9"/>
    <w:uiPriority w:val="9"/>
    <w:semiHidden/>
    <w:rPr>
      <w:rFonts w:asciiTheme="majorHAnsi" w:eastAsiaTheme="majorEastAsia" w:hAnsiTheme="majorHAnsi" w:cstheme="majorBidi"/>
      <w:lang w:val="en-US"/>
    </w:rPr>
  </w:style>
  <w:style w:type="paragraph" w:styleId="Testofumetto">
    <w:name w:val="Balloon Text"/>
    <w:basedOn w:val="Normale"/>
    <w:link w:val="TestofumettoCarattere"/>
    <w:uiPriority w:val="99"/>
    <w:semiHidden/>
    <w:unhideWhenUse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5E20-2B85-4C44-B6A0-5E45E5042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