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6B1B4" w14:textId="77777777" w:rsidR="008612AE" w:rsidRDefault="008612AE">
      <w:pPr>
        <w:spacing w:before="3000"/>
      </w:pPr>
    </w:p>
    <w:p w14:paraId="3FFC0734" w14:textId="77777777" w:rsidR="008612AE" w:rsidRDefault="00000000">
      <w:pPr>
        <w:spacing w:after="200"/>
        <w:jc w:val="center"/>
      </w:pPr>
      <w:r>
        <w:rPr>
          <w:b/>
          <w:bCs/>
          <w:color w:val="2B5797"/>
          <w:sz w:val="52"/>
          <w:szCs w:val="52"/>
        </w:rPr>
        <w:t>FRETWISE</w:t>
      </w:r>
    </w:p>
    <w:p w14:paraId="42AD344D" w14:textId="77777777" w:rsidR="008612AE" w:rsidRDefault="00000000">
      <w:pPr>
        <w:spacing w:after="200"/>
        <w:jc w:val="center"/>
      </w:pPr>
      <w:r>
        <w:rPr>
          <w:color w:val="4A90D9"/>
          <w:sz w:val="28"/>
          <w:szCs w:val="28"/>
        </w:rPr>
        <w:t>Plan de conception</w:t>
      </w:r>
    </w:p>
    <w:p w14:paraId="09BC42B8" w14:textId="77777777" w:rsidR="008612AE" w:rsidRDefault="00000000">
      <w:pPr>
        <w:spacing w:after="400"/>
        <w:jc w:val="center"/>
      </w:pPr>
      <w:r>
        <w:rPr>
          <w:color w:val="666666"/>
          <w:sz w:val="24"/>
          <w:szCs w:val="24"/>
        </w:rPr>
        <w:t>Acquisition des données externes</w:t>
      </w:r>
    </w:p>
    <w:p w14:paraId="16585108" w14:textId="77777777" w:rsidR="008612AE" w:rsidRDefault="00000000">
      <w:pPr>
        <w:pBdr>
          <w:top w:val="single" w:sz="2" w:space="16" w:color="4A90D9"/>
          <w:bottom w:val="single" w:sz="2" w:space="16" w:color="4A90D9"/>
        </w:pBdr>
        <w:spacing w:before="400" w:after="400"/>
        <w:jc w:val="center"/>
      </w:pPr>
      <w:proofErr w:type="spellStart"/>
      <w:r>
        <w:rPr>
          <w:color w:val="666666"/>
          <w:sz w:val="22"/>
          <w:szCs w:val="22"/>
        </w:rPr>
        <w:t>Datasets</w:t>
      </w:r>
      <w:proofErr w:type="spellEnd"/>
      <w:r>
        <w:rPr>
          <w:color w:val="666666"/>
          <w:sz w:val="22"/>
          <w:szCs w:val="22"/>
        </w:rPr>
        <w:t>, formats, bibliothèques et pipeline d’intégration</w:t>
      </w:r>
    </w:p>
    <w:p w14:paraId="55295E9F" w14:textId="77777777" w:rsidR="008612AE" w:rsidRDefault="00000000">
      <w:pPr>
        <w:spacing w:before="800"/>
        <w:jc w:val="center"/>
      </w:pPr>
      <w:r>
        <w:rPr>
          <w:color w:val="666666"/>
          <w:sz w:val="20"/>
          <w:szCs w:val="20"/>
        </w:rPr>
        <w:t>Version 1.0 — Mars 2026</w:t>
      </w:r>
    </w:p>
    <w:p w14:paraId="2F1FD4E0" w14:textId="77777777" w:rsidR="008612AE" w:rsidRDefault="008612AE">
      <w:pPr>
        <w:sectPr w:rsidR="008612AE">
          <w:pgSz w:w="12240" w:h="15840"/>
          <w:pgMar w:top="1440" w:right="1440" w:bottom="1440" w:left="1440" w:header="708" w:footer="708" w:gutter="0"/>
          <w:cols w:space="720"/>
          <w:docGrid w:linePitch="360"/>
        </w:sectPr>
      </w:pPr>
    </w:p>
    <w:p w14:paraId="73366A6A" w14:textId="77777777" w:rsidR="008612AE" w:rsidRDefault="00000000">
      <w:pPr>
        <w:pStyle w:val="Titre1"/>
        <w:spacing w:after="120"/>
      </w:pPr>
      <w:r>
        <w:lastRenderedPageBreak/>
        <w:t>1. Cartographie des sources de données</w:t>
      </w:r>
    </w:p>
    <w:p w14:paraId="099D6AEF" w14:textId="77777777" w:rsidR="008612AE" w:rsidRDefault="00000000">
      <w:pPr>
        <w:spacing w:after="120"/>
      </w:pPr>
      <w:proofErr w:type="spellStart"/>
      <w:r>
        <w:rPr>
          <w:color w:val="1A1A2E"/>
        </w:rPr>
        <w:t>FretWise</w:t>
      </w:r>
      <w:proofErr w:type="spellEnd"/>
      <w:r>
        <w:rPr>
          <w:color w:val="1A1A2E"/>
        </w:rPr>
        <w:t xml:space="preserve"> a besoin de trois catégories de données externes : des partitions lisibles par machine (pour alimenter le </w:t>
      </w:r>
      <w:proofErr w:type="spellStart"/>
      <w:r>
        <w:rPr>
          <w:color w:val="1A1A2E"/>
        </w:rPr>
        <w:t>parser</w:t>
      </w:r>
      <w:proofErr w:type="spellEnd"/>
      <w:r>
        <w:rPr>
          <w:color w:val="1A1A2E"/>
        </w:rPr>
        <w:t xml:space="preserve"> M1), des doigtés annotés par des humains (pour calibrer et valider la fonction de coût), et </w:t>
      </w:r>
      <w:proofErr w:type="gramStart"/>
      <w:r>
        <w:rPr>
          <w:color w:val="1A1A2E"/>
        </w:rPr>
        <w:t>des données audio</w:t>
      </w:r>
      <w:proofErr w:type="gramEnd"/>
      <w:r>
        <w:rPr>
          <w:color w:val="1A1A2E"/>
        </w:rPr>
        <w:t xml:space="preserve"> alignées (pour la calibration du joueur et l’apprentissage IA à terme). Le paysage des </w:t>
      </w:r>
      <w:proofErr w:type="spellStart"/>
      <w:r>
        <w:rPr>
          <w:color w:val="1A1A2E"/>
        </w:rPr>
        <w:t>datasets</w:t>
      </w:r>
      <w:proofErr w:type="spellEnd"/>
      <w:r>
        <w:rPr>
          <w:color w:val="1A1A2E"/>
        </w:rPr>
        <w:t xml:space="preserve"> disponibles est riche mais fragmenté ; chaque source couvre un angle différent du problème.</w:t>
      </w:r>
    </w:p>
    <w:p w14:paraId="771C0134" w14:textId="77777777" w:rsidR="008612AE" w:rsidRDefault="00000000">
      <w:pPr>
        <w:pStyle w:val="Titre2"/>
        <w:spacing w:before="240"/>
      </w:pPr>
      <w:r>
        <w:t xml:space="preserve">1.1 </w:t>
      </w:r>
      <w:proofErr w:type="spellStart"/>
      <w:r>
        <w:t>Datasets</w:t>
      </w:r>
      <w:proofErr w:type="spellEnd"/>
      <w:r>
        <w:t xml:space="preserve"> majeurs identifiés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2600"/>
        <w:gridCol w:w="1800"/>
        <w:gridCol w:w="1560"/>
      </w:tblGrid>
      <w:tr w:rsidR="008612AE" w14:paraId="6CFD8DA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vAlign w:val="center"/>
          </w:tcPr>
          <w:p w14:paraId="08671271" w14:textId="77777777" w:rsidR="008612AE" w:rsidRDefault="00000000">
            <w:proofErr w:type="spellStart"/>
            <w:r>
              <w:rPr>
                <w:b/>
                <w:bCs/>
                <w:color w:val="FFFFFF"/>
                <w:sz w:val="20"/>
                <w:szCs w:val="20"/>
              </w:rPr>
              <w:t>Dataset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vAlign w:val="center"/>
          </w:tcPr>
          <w:p w14:paraId="753B37EA" w14:textId="77777777" w:rsidR="008612AE" w:rsidRDefault="00000000">
            <w:r>
              <w:rPr>
                <w:b/>
                <w:bCs/>
                <w:color w:val="FFFFFF"/>
                <w:sz w:val="20"/>
                <w:szCs w:val="20"/>
              </w:rPr>
              <w:t>Volume</w:t>
            </w:r>
          </w:p>
        </w:tc>
        <w:tc>
          <w:tcPr>
            <w:tcW w:w="260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vAlign w:val="center"/>
          </w:tcPr>
          <w:p w14:paraId="7BDCF50E" w14:textId="77777777" w:rsidR="008612AE" w:rsidRDefault="00000000">
            <w:r>
              <w:rPr>
                <w:b/>
                <w:bCs/>
                <w:color w:val="FFFFFF"/>
                <w:sz w:val="20"/>
                <w:szCs w:val="20"/>
              </w:rPr>
              <w:t>Contenu</w:t>
            </w:r>
          </w:p>
        </w:tc>
        <w:tc>
          <w:tcPr>
            <w:tcW w:w="180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vAlign w:val="center"/>
          </w:tcPr>
          <w:p w14:paraId="66B20D66" w14:textId="77777777" w:rsidR="008612AE" w:rsidRDefault="00000000">
            <w:r>
              <w:rPr>
                <w:b/>
                <w:bCs/>
                <w:color w:val="FFFFFF"/>
                <w:sz w:val="20"/>
                <w:szCs w:val="20"/>
              </w:rPr>
              <w:t>Doigtés ?</w:t>
            </w:r>
          </w:p>
        </w:tc>
        <w:tc>
          <w:tcPr>
            <w:tcW w:w="156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vAlign w:val="center"/>
          </w:tcPr>
          <w:p w14:paraId="57B8F0DF" w14:textId="77777777" w:rsidR="008612AE" w:rsidRDefault="00000000">
            <w:r>
              <w:rPr>
                <w:b/>
                <w:bCs/>
                <w:color w:val="FFFFFF"/>
                <w:sz w:val="20"/>
                <w:szCs w:val="20"/>
              </w:rPr>
              <w:t>Licence</w:t>
            </w:r>
          </w:p>
        </w:tc>
      </w:tr>
      <w:tr w:rsidR="008612AE" w14:paraId="573BDC0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5630160F" w14:textId="77777777" w:rsidR="008612AE" w:rsidRDefault="00000000">
            <w:proofErr w:type="spellStart"/>
            <w:r>
              <w:rPr>
                <w:b/>
                <w:bCs/>
                <w:color w:val="2B5797"/>
                <w:sz w:val="20"/>
                <w:szCs w:val="20"/>
              </w:rPr>
              <w:t>DadaGP</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0DCB27ED" w14:textId="77777777" w:rsidR="008612AE" w:rsidRDefault="00000000">
            <w:r>
              <w:rPr>
                <w:color w:val="1A1A2E"/>
                <w:sz w:val="20"/>
                <w:szCs w:val="20"/>
              </w:rPr>
              <w:t>26 181 morceaux, 739 genres</w:t>
            </w:r>
          </w:p>
        </w:tc>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45C766D8" w14:textId="77777777" w:rsidR="008612AE" w:rsidRDefault="00000000">
            <w:r>
              <w:rPr>
                <w:color w:val="1A1A2E"/>
                <w:sz w:val="20"/>
                <w:szCs w:val="20"/>
              </w:rPr>
              <w:t xml:space="preserve">Fichiers </w:t>
            </w:r>
            <w:proofErr w:type="spellStart"/>
            <w:r>
              <w:rPr>
                <w:color w:val="1A1A2E"/>
                <w:sz w:val="20"/>
                <w:szCs w:val="20"/>
              </w:rPr>
              <w:t>GuitarPro</w:t>
            </w:r>
            <w:proofErr w:type="spellEnd"/>
            <w:r>
              <w:rPr>
                <w:color w:val="1A1A2E"/>
                <w:sz w:val="20"/>
                <w:szCs w:val="20"/>
              </w:rPr>
              <w:t xml:space="preserve"> </w:t>
            </w:r>
            <w:proofErr w:type="spellStart"/>
            <w:r>
              <w:rPr>
                <w:color w:val="1A1A2E"/>
                <w:sz w:val="20"/>
                <w:szCs w:val="20"/>
              </w:rPr>
              <w:t>tokenisés</w:t>
            </w:r>
            <w:proofErr w:type="spellEnd"/>
            <w:r>
              <w:rPr>
                <w:color w:val="1A1A2E"/>
                <w:sz w:val="20"/>
                <w:szCs w:val="20"/>
              </w:rPr>
              <w:t xml:space="preserve">. Tablatures avec corde/fret, articulations (slide, </w:t>
            </w:r>
            <w:proofErr w:type="spellStart"/>
            <w:r>
              <w:rPr>
                <w:color w:val="1A1A2E"/>
                <w:sz w:val="20"/>
                <w:szCs w:val="20"/>
              </w:rPr>
              <w:t>bend</w:t>
            </w:r>
            <w:proofErr w:type="spellEnd"/>
            <w:r>
              <w:rPr>
                <w:color w:val="1A1A2E"/>
                <w:sz w:val="20"/>
                <w:szCs w:val="20"/>
              </w:rPr>
              <w:t xml:space="preserve">, </w:t>
            </w:r>
            <w:proofErr w:type="spellStart"/>
            <w:r>
              <w:rPr>
                <w:color w:val="1A1A2E"/>
                <w:sz w:val="20"/>
                <w:szCs w:val="20"/>
              </w:rPr>
              <w:t>hammer</w:t>
            </w:r>
            <w:proofErr w:type="spellEnd"/>
            <w:r>
              <w:rPr>
                <w:color w:val="1A1A2E"/>
                <w:sz w:val="20"/>
                <w:szCs w:val="20"/>
              </w:rPr>
              <w:t>-on…)</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0DC14BB5" w14:textId="77777777" w:rsidR="008612AE" w:rsidRDefault="00000000">
            <w:proofErr w:type="spellStart"/>
            <w:r>
              <w:rPr>
                <w:color w:val="1A1A2E"/>
                <w:sz w:val="20"/>
                <w:szCs w:val="20"/>
              </w:rPr>
              <w:t>Corde+fret</w:t>
            </w:r>
            <w:proofErr w:type="spellEnd"/>
            <w:r>
              <w:rPr>
                <w:color w:val="1A1A2E"/>
                <w:sz w:val="20"/>
                <w:szCs w:val="20"/>
              </w:rPr>
              <w:t xml:space="preserve"> : oui. Doigt main gauche : partiel</w:t>
            </w:r>
          </w:p>
        </w:tc>
        <w:tc>
          <w:tcPr>
            <w:tcW w:w="156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4B820D0F" w14:textId="77777777" w:rsidR="008612AE" w:rsidRDefault="00000000">
            <w:r>
              <w:rPr>
                <w:color w:val="1A1A2E"/>
                <w:sz w:val="20"/>
                <w:szCs w:val="20"/>
              </w:rPr>
              <w:t>Recherche, sur demande</w:t>
            </w:r>
          </w:p>
        </w:tc>
      </w:tr>
      <w:tr w:rsidR="008612AE" w14:paraId="0482458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74E1BE" w14:textId="77777777" w:rsidR="008612AE" w:rsidRDefault="00000000">
            <w:proofErr w:type="spellStart"/>
            <w:r>
              <w:rPr>
                <w:b/>
                <w:bCs/>
                <w:color w:val="2B5797"/>
                <w:sz w:val="20"/>
                <w:szCs w:val="20"/>
              </w:rPr>
              <w:t>GuitarSet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0510C3" w14:textId="77777777" w:rsidR="008612AE" w:rsidRDefault="00000000">
            <w:r>
              <w:rPr>
                <w:color w:val="1A1A2E"/>
                <w:sz w:val="20"/>
                <w:szCs w:val="20"/>
              </w:rPr>
              <w:t>360 extraits, ~3h, 6 guitaristes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60E168" w14:textId="77777777" w:rsidR="008612AE" w:rsidRDefault="00000000">
            <w:r>
              <w:rPr>
                <w:color w:val="1A1A2E"/>
                <w:sz w:val="20"/>
                <w:szCs w:val="20"/>
              </w:rPr>
              <w:t>Audio hexaphonique + annotations JAMS : pitch par corde, fret, accords, tempo, style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B42115" w14:textId="77777777" w:rsidR="008612AE" w:rsidRDefault="00000000">
            <w:proofErr w:type="spellStart"/>
            <w:r>
              <w:rPr>
                <w:color w:val="1A1A2E"/>
                <w:sz w:val="20"/>
                <w:szCs w:val="20"/>
              </w:rPr>
              <w:t>Corde+fret</w:t>
            </w:r>
            <w:proofErr w:type="spellEnd"/>
            <w:r>
              <w:rPr>
                <w:color w:val="1A1A2E"/>
                <w:sz w:val="20"/>
                <w:szCs w:val="20"/>
              </w:rPr>
              <w:t xml:space="preserve"> : oui. Doigt : non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5F55A" w14:textId="77777777" w:rsidR="008612AE" w:rsidRDefault="00000000">
            <w:r>
              <w:rPr>
                <w:color w:val="1A1A2E"/>
                <w:sz w:val="20"/>
                <w:szCs w:val="20"/>
              </w:rPr>
              <w:t>CC BY 4.0</w:t>
            </w:r>
          </w:p>
        </w:tc>
      </w:tr>
      <w:tr w:rsidR="008612AE" w14:paraId="4665BF8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14B3137C" w14:textId="77777777" w:rsidR="008612AE" w:rsidRDefault="00000000">
            <w:r>
              <w:rPr>
                <w:b/>
                <w:bCs/>
                <w:color w:val="2B5797"/>
                <w:sz w:val="20"/>
                <w:szCs w:val="20"/>
              </w:rPr>
              <w:t>GAPS</w:t>
            </w:r>
          </w:p>
        </w:tc>
        <w:tc>
          <w:tcPr>
            <w:tcW w:w="16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34FF26AF" w14:textId="77777777" w:rsidR="008612AE" w:rsidRDefault="00000000">
            <w:r>
              <w:rPr>
                <w:color w:val="1A1A2E"/>
                <w:sz w:val="20"/>
                <w:szCs w:val="20"/>
              </w:rPr>
              <w:t>300 pièces, 14h, 200+ interprètes</w:t>
            </w:r>
          </w:p>
        </w:tc>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3B7BC89D" w14:textId="77777777" w:rsidR="008612AE" w:rsidRDefault="00000000">
            <w:r>
              <w:rPr>
                <w:color w:val="1A1A2E"/>
                <w:sz w:val="20"/>
                <w:szCs w:val="20"/>
              </w:rPr>
              <w:t xml:space="preserve">Guitare classique. Audio + </w:t>
            </w:r>
            <w:proofErr w:type="spellStart"/>
            <w:r>
              <w:rPr>
                <w:color w:val="1A1A2E"/>
                <w:sz w:val="20"/>
                <w:szCs w:val="20"/>
              </w:rPr>
              <w:t>MusicXML</w:t>
            </w:r>
            <w:proofErr w:type="spellEnd"/>
            <w:r>
              <w:rPr>
                <w:color w:val="1A1A2E"/>
                <w:sz w:val="20"/>
                <w:szCs w:val="20"/>
              </w:rPr>
              <w:t xml:space="preserve"> + MIDI alignés. Source </w:t>
            </w:r>
            <w:proofErr w:type="spellStart"/>
            <w:r>
              <w:rPr>
                <w:color w:val="1A1A2E"/>
                <w:sz w:val="20"/>
                <w:szCs w:val="20"/>
              </w:rPr>
              <w:t>ClassClef</w:t>
            </w:r>
            <w:proofErr w:type="spellEnd"/>
            <w:r>
              <w:rPr>
                <w:color w:val="1A1A2E"/>
                <w:sz w:val="20"/>
                <w:szCs w:val="20"/>
              </w:rPr>
              <w:t xml:space="preserve"> (~5 500 pièces GP/PDF)</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16CBFBFD" w14:textId="77777777" w:rsidR="008612AE" w:rsidRDefault="00000000">
            <w:r>
              <w:rPr>
                <w:color w:val="1A1A2E"/>
                <w:sz w:val="20"/>
                <w:szCs w:val="20"/>
              </w:rPr>
              <w:t xml:space="preserve">Tablature dans GP </w:t>
            </w:r>
            <w:proofErr w:type="spellStart"/>
            <w:r>
              <w:rPr>
                <w:color w:val="1A1A2E"/>
                <w:sz w:val="20"/>
                <w:szCs w:val="20"/>
              </w:rPr>
              <w:t>ClassClef</w:t>
            </w:r>
            <w:proofErr w:type="spellEnd"/>
            <w:r>
              <w:rPr>
                <w:color w:val="1A1A2E"/>
                <w:sz w:val="20"/>
                <w:szCs w:val="20"/>
              </w:rPr>
              <w:t xml:space="preserve"> : oui. Doigt explicite : partiel</w:t>
            </w:r>
          </w:p>
        </w:tc>
        <w:tc>
          <w:tcPr>
            <w:tcW w:w="156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2A8EE14B" w14:textId="77777777" w:rsidR="008612AE" w:rsidRDefault="00000000">
            <w:r>
              <w:rPr>
                <w:color w:val="1A1A2E"/>
                <w:sz w:val="20"/>
                <w:szCs w:val="20"/>
              </w:rPr>
              <w:t>Recherche, accord QMUL</w:t>
            </w:r>
          </w:p>
        </w:tc>
      </w:tr>
      <w:tr w:rsidR="008612AE" w14:paraId="1FDBC7D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728519" w14:textId="77777777" w:rsidR="008612AE" w:rsidRDefault="00000000">
            <w:r>
              <w:rPr>
                <w:b/>
                <w:bCs/>
                <w:color w:val="2B5797"/>
                <w:sz w:val="20"/>
                <w:szCs w:val="20"/>
              </w:rPr>
              <w:t>Iino et al. 2025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8FA1A" w14:textId="77777777" w:rsidR="008612AE" w:rsidRDefault="00000000">
            <w:r>
              <w:rPr>
                <w:color w:val="1A1A2E"/>
                <w:sz w:val="20"/>
                <w:szCs w:val="20"/>
              </w:rPr>
              <w:t>40 études classiques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FB87A" w14:textId="77777777" w:rsidR="008612AE" w:rsidRDefault="00000000">
            <w:proofErr w:type="spellStart"/>
            <w:r>
              <w:rPr>
                <w:color w:val="1A1A2E"/>
                <w:sz w:val="20"/>
                <w:szCs w:val="20"/>
              </w:rPr>
              <w:t>Dataset</w:t>
            </w:r>
            <w:proofErr w:type="spellEnd"/>
            <w:r>
              <w:rPr>
                <w:color w:val="1A1A2E"/>
                <w:sz w:val="20"/>
                <w:szCs w:val="20"/>
              </w:rPr>
              <w:t xml:space="preserve"> annoté pour le </w:t>
            </w:r>
            <w:proofErr w:type="spellStart"/>
            <w:r>
              <w:rPr>
                <w:color w:val="1A1A2E"/>
                <w:sz w:val="20"/>
                <w:szCs w:val="20"/>
              </w:rPr>
              <w:t>fingering</w:t>
            </w:r>
            <w:proofErr w:type="spellEnd"/>
            <w:r>
              <w:rPr>
                <w:color w:val="1A1A2E"/>
                <w:sz w:val="20"/>
                <w:szCs w:val="20"/>
              </w:rPr>
              <w:t xml:space="preserve"> classique (</w:t>
            </w:r>
            <w:proofErr w:type="spellStart"/>
            <w:r>
              <w:rPr>
                <w:color w:val="1A1A2E"/>
                <w:sz w:val="20"/>
                <w:szCs w:val="20"/>
              </w:rPr>
              <w:t>Carcassi</w:t>
            </w:r>
            <w:proofErr w:type="spellEnd"/>
            <w:r>
              <w:rPr>
                <w:color w:val="1A1A2E"/>
                <w:sz w:val="20"/>
                <w:szCs w:val="20"/>
              </w:rPr>
              <w:t xml:space="preserve">, Sor). Modèle : 90.3% </w:t>
            </w:r>
            <w:proofErr w:type="spellStart"/>
            <w:r>
              <w:rPr>
                <w:color w:val="1A1A2E"/>
                <w:sz w:val="20"/>
                <w:szCs w:val="20"/>
              </w:rPr>
              <w:t>accuracy</w:t>
            </w:r>
            <w:proofErr w:type="spellEnd"/>
            <w:r>
              <w:rPr>
                <w:color w:val="1A1A2E"/>
                <w:sz w:val="20"/>
                <w:szCs w:val="20"/>
              </w:rPr>
              <w:t xml:space="preserve"> doigt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4CBB5" w14:textId="77777777" w:rsidR="008612AE" w:rsidRDefault="00000000">
            <w:r>
              <w:rPr>
                <w:color w:val="1A1A2E"/>
                <w:sz w:val="20"/>
                <w:szCs w:val="20"/>
              </w:rPr>
              <w:t>Oui : corde + doigt complet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798C0" w14:textId="77777777" w:rsidR="008612AE" w:rsidRDefault="00000000">
            <w:r>
              <w:rPr>
                <w:color w:val="1A1A2E"/>
                <w:sz w:val="20"/>
                <w:szCs w:val="20"/>
              </w:rPr>
              <w:t>Académique</w:t>
            </w:r>
          </w:p>
        </w:tc>
      </w:tr>
      <w:tr w:rsidR="008612AE" w14:paraId="226FF95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4D8EE8AF" w14:textId="77777777" w:rsidR="008612AE" w:rsidRDefault="00000000">
            <w:r>
              <w:rPr>
                <w:b/>
                <w:bCs/>
                <w:color w:val="2B5797"/>
                <w:sz w:val="20"/>
                <w:szCs w:val="20"/>
              </w:rPr>
              <w:t>Guitar-TECHS</w:t>
            </w:r>
          </w:p>
        </w:tc>
        <w:tc>
          <w:tcPr>
            <w:tcW w:w="16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7E817064" w14:textId="77777777" w:rsidR="008612AE" w:rsidRDefault="00000000">
            <w:r>
              <w:rPr>
                <w:color w:val="1A1A2E"/>
                <w:sz w:val="20"/>
                <w:szCs w:val="20"/>
              </w:rPr>
              <w:t>~12 extraits + techniques</w:t>
            </w:r>
          </w:p>
        </w:tc>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46C19EF8" w14:textId="77777777" w:rsidR="008612AE" w:rsidRDefault="00000000">
            <w:r>
              <w:rPr>
                <w:color w:val="1A1A2E"/>
                <w:sz w:val="20"/>
                <w:szCs w:val="20"/>
              </w:rPr>
              <w:t>Électrique, multi-perspective audio + MIDI, techniques de jeu annotées</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0CFC66A4" w14:textId="77777777" w:rsidR="008612AE" w:rsidRDefault="00000000">
            <w:r>
              <w:rPr>
                <w:color w:val="1A1A2E"/>
                <w:sz w:val="20"/>
                <w:szCs w:val="20"/>
              </w:rPr>
              <w:t>Fret/corde via MIDI : oui. Doigt : non</w:t>
            </w:r>
          </w:p>
        </w:tc>
        <w:tc>
          <w:tcPr>
            <w:tcW w:w="156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49FA4D30" w14:textId="77777777" w:rsidR="008612AE" w:rsidRDefault="00000000">
            <w:r>
              <w:rPr>
                <w:color w:val="1A1A2E"/>
                <w:sz w:val="20"/>
                <w:szCs w:val="20"/>
              </w:rPr>
              <w:t>CC BY 4.0</w:t>
            </w:r>
          </w:p>
        </w:tc>
      </w:tr>
      <w:tr w:rsidR="008612AE" w14:paraId="274D6C8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D3C59" w14:textId="77777777" w:rsidR="008612AE" w:rsidRDefault="00000000">
            <w:proofErr w:type="spellStart"/>
            <w:r>
              <w:rPr>
                <w:b/>
                <w:bCs/>
                <w:color w:val="2B5797"/>
                <w:sz w:val="20"/>
                <w:szCs w:val="20"/>
              </w:rPr>
              <w:t>ClassClef</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C0EF95" w14:textId="77777777" w:rsidR="008612AE" w:rsidRDefault="00000000">
            <w:r>
              <w:rPr>
                <w:color w:val="1A1A2E"/>
                <w:sz w:val="20"/>
                <w:szCs w:val="20"/>
              </w:rPr>
              <w:t>~5 500 pièces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B40B61" w14:textId="77777777" w:rsidR="008612AE" w:rsidRDefault="00000000">
            <w:r>
              <w:rPr>
                <w:color w:val="1A1A2E"/>
                <w:sz w:val="20"/>
                <w:szCs w:val="20"/>
              </w:rPr>
              <w:t xml:space="preserve">Guitare classique/flamenco. Fichiers </w:t>
            </w:r>
            <w:proofErr w:type="spellStart"/>
            <w:r>
              <w:rPr>
                <w:color w:val="1A1A2E"/>
                <w:sz w:val="20"/>
                <w:szCs w:val="20"/>
              </w:rPr>
              <w:t>GuitarPro</w:t>
            </w:r>
            <w:proofErr w:type="spellEnd"/>
            <w:r>
              <w:rPr>
                <w:color w:val="1A1A2E"/>
                <w:sz w:val="20"/>
                <w:szCs w:val="20"/>
              </w:rPr>
              <w:t xml:space="preserve"> + PDF. Certains avec vidéos YouTube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2589CA" w14:textId="77777777" w:rsidR="008612AE" w:rsidRDefault="00000000">
            <w:r>
              <w:rPr>
                <w:color w:val="1A1A2E"/>
                <w:sz w:val="20"/>
                <w:szCs w:val="20"/>
              </w:rPr>
              <w:t>Tablature GP : oui. Doigt explicite : variable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3E679" w14:textId="77777777" w:rsidR="008612AE" w:rsidRDefault="00000000">
            <w:r>
              <w:rPr>
                <w:color w:val="1A1A2E"/>
                <w:sz w:val="20"/>
                <w:szCs w:val="20"/>
              </w:rPr>
              <w:t>Gratuit, permission obtenue</w:t>
            </w:r>
          </w:p>
        </w:tc>
      </w:tr>
    </w:tbl>
    <w:p w14:paraId="60483B59" w14:textId="77777777" w:rsidR="008612AE" w:rsidRDefault="008612AE">
      <w:pPr>
        <w:spacing w:after="200"/>
      </w:pPr>
    </w:p>
    <w:p w14:paraId="4E199ECC" w14:textId="77777777" w:rsidR="008612AE" w:rsidRDefault="00000000">
      <w:pPr>
        <w:pStyle w:val="Titre2"/>
        <w:spacing w:before="240"/>
      </w:pPr>
      <w:r>
        <w:t xml:space="preserve">1.2 Constat clé : le « </w:t>
      </w:r>
      <w:proofErr w:type="spellStart"/>
      <w:r>
        <w:t>fingering</w:t>
      </w:r>
      <w:proofErr w:type="spellEnd"/>
      <w:r>
        <w:t xml:space="preserve"> gap »</w:t>
      </w:r>
    </w:p>
    <w:p w14:paraId="47EDCD4D" w14:textId="77777777" w:rsidR="008612AE" w:rsidRDefault="00000000">
      <w:pPr>
        <w:spacing w:after="120"/>
      </w:pPr>
      <w:r>
        <w:rPr>
          <w:color w:val="1A1A2E"/>
        </w:rPr>
        <w:t xml:space="preserve">La plupart des </w:t>
      </w:r>
      <w:proofErr w:type="spellStart"/>
      <w:r>
        <w:rPr>
          <w:color w:val="1A1A2E"/>
        </w:rPr>
        <w:t>datasets</w:t>
      </w:r>
      <w:proofErr w:type="spellEnd"/>
      <w:r>
        <w:rPr>
          <w:color w:val="1A1A2E"/>
        </w:rPr>
        <w:t xml:space="preserve"> fournissent la position sur le manche (corde + fret) mais PAS le doigt de la main gauche utilisé. C’est une distinction cruciale : savoir qu’une note est jouée en fret 5 sur la corde 3 ne dit pas si c’est l’index en position 5 ou le majeur en position 4. Seul le </w:t>
      </w:r>
      <w:proofErr w:type="spellStart"/>
      <w:r>
        <w:rPr>
          <w:color w:val="1A1A2E"/>
        </w:rPr>
        <w:t>dataset</w:t>
      </w:r>
      <w:proofErr w:type="spellEnd"/>
      <w:r>
        <w:rPr>
          <w:color w:val="1A1A2E"/>
        </w:rPr>
        <w:t xml:space="preserve"> de Iino et al. (2025) fournit cette annotation complète, mais sur seulement 40 études. Le format </w:t>
      </w:r>
      <w:proofErr w:type="spellStart"/>
      <w:r>
        <w:rPr>
          <w:color w:val="1A1A2E"/>
        </w:rPr>
        <w:t>GuitarPro</w:t>
      </w:r>
      <w:proofErr w:type="spellEnd"/>
      <w:r>
        <w:rPr>
          <w:color w:val="1A1A2E"/>
        </w:rPr>
        <w:t xml:space="preserve"> stocke l’information de doigt (</w:t>
      </w:r>
      <w:proofErr w:type="spellStart"/>
      <w:r>
        <w:rPr>
          <w:color w:val="1A1A2E"/>
        </w:rPr>
        <w:t>leftHandFinger</w:t>
      </w:r>
      <w:proofErr w:type="spellEnd"/>
      <w:r>
        <w:rPr>
          <w:color w:val="1A1A2E"/>
        </w:rPr>
        <w:t xml:space="preserve"> / </w:t>
      </w:r>
      <w:proofErr w:type="spellStart"/>
      <w:r>
        <w:rPr>
          <w:color w:val="1A1A2E"/>
        </w:rPr>
        <w:t>rightHandFinger</w:t>
      </w:r>
      <w:proofErr w:type="spellEnd"/>
      <w:r>
        <w:rPr>
          <w:color w:val="1A1A2E"/>
        </w:rPr>
        <w:t xml:space="preserve"> dans </w:t>
      </w:r>
      <w:proofErr w:type="spellStart"/>
      <w:r>
        <w:rPr>
          <w:color w:val="1A1A2E"/>
        </w:rPr>
        <w:t>PyGuitarPro</w:t>
      </w:r>
      <w:proofErr w:type="spellEnd"/>
      <w:r>
        <w:rPr>
          <w:color w:val="1A1A2E"/>
        </w:rPr>
        <w:t>) mais elle est rarement remplie par les transcripteurs communautaires.</w:t>
      </w:r>
    </w:p>
    <w:p w14:paraId="08E9F0F9" w14:textId="77777777" w:rsidR="008612AE" w:rsidRDefault="00000000">
      <w:pPr>
        <w:spacing w:after="120"/>
      </w:pPr>
      <w:r>
        <w:rPr>
          <w:color w:val="1A1A2E"/>
        </w:rPr>
        <w:lastRenderedPageBreak/>
        <w:t xml:space="preserve">Cela signifie que </w:t>
      </w:r>
      <w:proofErr w:type="spellStart"/>
      <w:r>
        <w:rPr>
          <w:color w:val="1A1A2E"/>
        </w:rPr>
        <w:t>FretWise</w:t>
      </w:r>
      <w:proofErr w:type="spellEnd"/>
      <w:r>
        <w:rPr>
          <w:color w:val="1A1A2E"/>
        </w:rPr>
        <w:t xml:space="preserve"> devra d’abord fonctionner avec les données </w:t>
      </w:r>
      <w:proofErr w:type="spellStart"/>
      <w:r>
        <w:rPr>
          <w:color w:val="1A1A2E"/>
        </w:rPr>
        <w:t>corde+fret</w:t>
      </w:r>
      <w:proofErr w:type="spellEnd"/>
      <w:r>
        <w:rPr>
          <w:color w:val="1A1A2E"/>
        </w:rPr>
        <w:t xml:space="preserve"> (abondantes) pour valider le positionnement sur le manche, puis enrichir progressivement avec des doigtés complets annotés manuellement ou inférés.</w:t>
      </w:r>
    </w:p>
    <w:p w14:paraId="11CE2673" w14:textId="77777777" w:rsidR="008612AE" w:rsidRDefault="008612AE">
      <w:pPr>
        <w:pBdr>
          <w:bottom w:val="single" w:sz="2" w:space="8" w:color="4A90D9"/>
        </w:pBdr>
        <w:spacing w:before="200" w:after="200"/>
      </w:pPr>
    </w:p>
    <w:p w14:paraId="2CA5C0C7" w14:textId="77777777" w:rsidR="008612AE" w:rsidRDefault="00000000">
      <w:pPr>
        <w:pStyle w:val="Titre1"/>
        <w:spacing w:after="120"/>
      </w:pPr>
      <w:r>
        <w:t xml:space="preserve">2. Formats d’entrée et pipeline de </w:t>
      </w:r>
      <w:proofErr w:type="spellStart"/>
      <w:r>
        <w:t>parsing</w:t>
      </w:r>
      <w:proofErr w:type="spellEnd"/>
    </w:p>
    <w:p w14:paraId="6DE15234" w14:textId="77777777" w:rsidR="008612AE" w:rsidRDefault="00000000">
      <w:pPr>
        <w:pStyle w:val="Titre2"/>
        <w:spacing w:before="240"/>
      </w:pPr>
      <w:r>
        <w:t>2.1 Formats supportés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2600"/>
        <w:gridCol w:w="2760"/>
      </w:tblGrid>
      <w:tr w:rsidR="008612AE" w14:paraId="57A204B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vAlign w:val="center"/>
          </w:tcPr>
          <w:p w14:paraId="781B92C4" w14:textId="77777777" w:rsidR="008612AE" w:rsidRDefault="00000000">
            <w:r>
              <w:rPr>
                <w:b/>
                <w:bCs/>
                <w:color w:val="FFFFFF"/>
                <w:sz w:val="20"/>
                <w:szCs w:val="20"/>
              </w:rPr>
              <w:t>Format</w:t>
            </w:r>
          </w:p>
        </w:tc>
        <w:tc>
          <w:tcPr>
            <w:tcW w:w="240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vAlign w:val="center"/>
          </w:tcPr>
          <w:p w14:paraId="54DA6F66" w14:textId="77777777" w:rsidR="008612AE" w:rsidRDefault="00000000">
            <w:r>
              <w:rPr>
                <w:b/>
                <w:bCs/>
                <w:color w:val="FFFFFF"/>
                <w:sz w:val="20"/>
                <w:szCs w:val="20"/>
              </w:rPr>
              <w:t>Bibliothèque Python</w:t>
            </w:r>
          </w:p>
        </w:tc>
        <w:tc>
          <w:tcPr>
            <w:tcW w:w="260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vAlign w:val="center"/>
          </w:tcPr>
          <w:p w14:paraId="5AF0822E" w14:textId="77777777" w:rsidR="008612AE" w:rsidRDefault="00000000">
            <w:r>
              <w:rPr>
                <w:b/>
                <w:bCs/>
                <w:color w:val="FFFFFF"/>
                <w:sz w:val="20"/>
                <w:szCs w:val="20"/>
              </w:rPr>
              <w:t>Données extraites</w:t>
            </w:r>
          </w:p>
        </w:tc>
        <w:tc>
          <w:tcPr>
            <w:tcW w:w="276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vAlign w:val="center"/>
          </w:tcPr>
          <w:p w14:paraId="57BF0EA7" w14:textId="77777777" w:rsidR="008612AE" w:rsidRDefault="00000000">
            <w:r>
              <w:rPr>
                <w:b/>
                <w:bCs/>
                <w:color w:val="FFFFFF"/>
                <w:sz w:val="20"/>
                <w:szCs w:val="20"/>
              </w:rPr>
              <w:t>Limites</w:t>
            </w:r>
          </w:p>
        </w:tc>
      </w:tr>
      <w:tr w:rsidR="008612AE" w14:paraId="27DCB57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7D9CD253" w14:textId="77777777" w:rsidR="008612AE" w:rsidRDefault="00000000">
            <w:proofErr w:type="spellStart"/>
            <w:r>
              <w:rPr>
                <w:b/>
                <w:bCs/>
                <w:color w:val="2B5797"/>
                <w:sz w:val="20"/>
                <w:szCs w:val="20"/>
              </w:rPr>
              <w:t>GuitarPro</w:t>
            </w:r>
            <w:proofErr w:type="spellEnd"/>
            <w:r>
              <w:rPr>
                <w:b/>
                <w:bCs/>
                <w:color w:val="2B5797"/>
                <w:sz w:val="20"/>
                <w:szCs w:val="20"/>
              </w:rPr>
              <w:t xml:space="preserve"> (.gp3/4/5)</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043DAA2D" w14:textId="77777777" w:rsidR="008612AE" w:rsidRDefault="00000000">
            <w:proofErr w:type="spellStart"/>
            <w:r>
              <w:rPr>
                <w:color w:val="1A1A2E"/>
                <w:sz w:val="20"/>
                <w:szCs w:val="20"/>
              </w:rPr>
              <w:t>PyGuitarPro</w:t>
            </w:r>
            <w:proofErr w:type="spellEnd"/>
            <w:r>
              <w:rPr>
                <w:color w:val="1A1A2E"/>
                <w:sz w:val="20"/>
                <w:szCs w:val="20"/>
              </w:rPr>
              <w:t xml:space="preserve"> 0.10. Accès direct aux objets Note, </w:t>
            </w:r>
            <w:proofErr w:type="spellStart"/>
            <w:r>
              <w:rPr>
                <w:color w:val="1A1A2E"/>
                <w:sz w:val="20"/>
                <w:szCs w:val="20"/>
              </w:rPr>
              <w:t>NoteEffect</w:t>
            </w:r>
            <w:proofErr w:type="spellEnd"/>
            <w:r>
              <w:rPr>
                <w:color w:val="1A1A2E"/>
                <w:sz w:val="20"/>
                <w:szCs w:val="20"/>
              </w:rPr>
              <w:t xml:space="preserve">, </w:t>
            </w:r>
            <w:proofErr w:type="spellStart"/>
            <w:r>
              <w:rPr>
                <w:color w:val="1A1A2E"/>
                <w:sz w:val="20"/>
                <w:szCs w:val="20"/>
              </w:rPr>
              <w:t>Fingering</w:t>
            </w:r>
            <w:proofErr w:type="spellEnd"/>
            <w:r>
              <w:rPr>
                <w:color w:val="1A1A2E"/>
                <w:sz w:val="20"/>
                <w:szCs w:val="20"/>
              </w:rPr>
              <w:t>, Beat, Track</w:t>
            </w:r>
          </w:p>
        </w:tc>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4CB622BD" w14:textId="77777777" w:rsidR="008612AE" w:rsidRDefault="00000000">
            <w:r>
              <w:rPr>
                <w:color w:val="1A1A2E"/>
                <w:sz w:val="20"/>
                <w:szCs w:val="20"/>
              </w:rPr>
              <w:t>Pitch, corde, fret, doigt (si renseigné), durée, tempo, articulations complètes</w:t>
            </w:r>
          </w:p>
        </w:tc>
        <w:tc>
          <w:tcPr>
            <w:tcW w:w="276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025F94D1" w14:textId="77777777" w:rsidR="008612AE" w:rsidRDefault="00000000">
            <w:r>
              <w:rPr>
                <w:color w:val="1A1A2E"/>
                <w:sz w:val="20"/>
                <w:szCs w:val="20"/>
              </w:rPr>
              <w:t>Ne supporte pas GP6/GP7 (GPX). Doigt rarement renseigné dans les fichiers communautaires</w:t>
            </w:r>
          </w:p>
        </w:tc>
      </w:tr>
      <w:tr w:rsidR="008612AE" w14:paraId="2DEEB67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AA87E" w14:textId="77777777" w:rsidR="008612AE" w:rsidRDefault="00000000">
            <w:proofErr w:type="spellStart"/>
            <w:r>
              <w:rPr>
                <w:b/>
                <w:bCs/>
                <w:color w:val="2B5797"/>
                <w:sz w:val="20"/>
                <w:szCs w:val="20"/>
              </w:rPr>
              <w:t>MusicXML</w:t>
            </w:r>
            <w:proofErr w:type="spellEnd"/>
            <w:r>
              <w:rPr>
                <w:b/>
                <w:bCs/>
                <w:color w:val="2B5797"/>
                <w:sz w:val="20"/>
                <w:szCs w:val="20"/>
              </w:rPr>
              <w:t xml:space="preserve"> (.xml</w:t>
            </w:r>
            <w:proofErr w:type="gramStart"/>
            <w:r>
              <w:rPr>
                <w:b/>
                <w:bCs/>
                <w:color w:val="2B5797"/>
                <w:sz w:val="20"/>
                <w:szCs w:val="20"/>
              </w:rPr>
              <w:t>/.mxl</w:t>
            </w:r>
            <w:proofErr w:type="gramEnd"/>
            <w:r>
              <w:rPr>
                <w:b/>
                <w:bCs/>
                <w:color w:val="2B5797"/>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EC9D5" w14:textId="77777777" w:rsidR="008612AE" w:rsidRPr="00D72FED" w:rsidRDefault="00000000">
            <w:pPr>
              <w:rPr>
                <w:lang w:val="en-US"/>
              </w:rPr>
            </w:pPr>
            <w:r w:rsidRPr="00D72FED">
              <w:rPr>
                <w:color w:val="1A1A2E"/>
                <w:sz w:val="20"/>
                <w:szCs w:val="20"/>
                <w:lang w:val="en-US"/>
              </w:rPr>
              <w:t xml:space="preserve">music21. Module </w:t>
            </w:r>
            <w:proofErr w:type="gramStart"/>
            <w:r w:rsidRPr="00D72FED">
              <w:rPr>
                <w:color w:val="1A1A2E"/>
                <w:sz w:val="20"/>
                <w:szCs w:val="20"/>
                <w:lang w:val="en-US"/>
              </w:rPr>
              <w:t>tablature :</w:t>
            </w:r>
            <w:proofErr w:type="gramEnd"/>
            <w:r w:rsidRPr="00D72FED">
              <w:rPr>
                <w:color w:val="1A1A2E"/>
                <w:sz w:val="20"/>
                <w:szCs w:val="20"/>
                <w:lang w:val="en-US"/>
              </w:rPr>
              <w:t xml:space="preserve"> FretNote, </w:t>
            </w:r>
            <w:proofErr w:type="spellStart"/>
            <w:r w:rsidRPr="00D72FED">
              <w:rPr>
                <w:color w:val="1A1A2E"/>
                <w:sz w:val="20"/>
                <w:szCs w:val="20"/>
                <w:lang w:val="en-US"/>
              </w:rPr>
              <w:t>ChordWithFretBoard</w:t>
            </w:r>
            <w:proofErr w:type="spellEnd"/>
            <w:r w:rsidRPr="00D72FED">
              <w:rPr>
                <w:color w:val="1A1A2E"/>
                <w:sz w:val="20"/>
                <w:szCs w:val="20"/>
                <w:lang w:val="en-US"/>
              </w:rPr>
              <w:t>, Fingering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1C4FA" w14:textId="77777777" w:rsidR="008612AE" w:rsidRDefault="00000000">
            <w:r>
              <w:rPr>
                <w:color w:val="1A1A2E"/>
                <w:sz w:val="20"/>
                <w:szCs w:val="20"/>
              </w:rPr>
              <w:t>Pitch, corde, fret, doigt (balise &lt;</w:t>
            </w:r>
            <w:proofErr w:type="spellStart"/>
            <w:r>
              <w:rPr>
                <w:color w:val="1A1A2E"/>
                <w:sz w:val="20"/>
                <w:szCs w:val="20"/>
              </w:rPr>
              <w:t>fingering</w:t>
            </w:r>
            <w:proofErr w:type="spellEnd"/>
            <w:r>
              <w:rPr>
                <w:color w:val="1A1A2E"/>
                <w:sz w:val="20"/>
                <w:szCs w:val="20"/>
              </w:rPr>
              <w:t>&gt;), durée, tempo, dynamiques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4E6111" w14:textId="77777777" w:rsidR="008612AE" w:rsidRDefault="00000000">
            <w:r>
              <w:rPr>
                <w:color w:val="1A1A2E"/>
                <w:sz w:val="20"/>
                <w:szCs w:val="20"/>
              </w:rPr>
              <w:t xml:space="preserve">Support tablature moins riche que GP. Conversion GP possible via </w:t>
            </w:r>
            <w:proofErr w:type="spellStart"/>
            <w:r>
              <w:rPr>
                <w:color w:val="1A1A2E"/>
                <w:sz w:val="20"/>
                <w:szCs w:val="20"/>
              </w:rPr>
              <w:t>MuseScore</w:t>
            </w:r>
            <w:proofErr w:type="spellEnd"/>
          </w:p>
        </w:tc>
      </w:tr>
      <w:tr w:rsidR="008612AE" w14:paraId="7B93C36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39DC0080" w14:textId="77777777" w:rsidR="008612AE" w:rsidRDefault="00000000">
            <w:r>
              <w:rPr>
                <w:b/>
                <w:bCs/>
                <w:color w:val="2B5797"/>
                <w:sz w:val="20"/>
                <w:szCs w:val="20"/>
              </w:rPr>
              <w:t>MIDI (.</w:t>
            </w:r>
            <w:proofErr w:type="spellStart"/>
            <w:r>
              <w:rPr>
                <w:b/>
                <w:bCs/>
                <w:color w:val="2B5797"/>
                <w:sz w:val="20"/>
                <w:szCs w:val="20"/>
              </w:rPr>
              <w:t>mid</w:t>
            </w:r>
            <w:proofErr w:type="spellEnd"/>
            <w:r>
              <w:rPr>
                <w:b/>
                <w:bCs/>
                <w:color w:val="2B5797"/>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480C0A96" w14:textId="77777777" w:rsidR="008612AE" w:rsidRDefault="00000000">
            <w:proofErr w:type="spellStart"/>
            <w:proofErr w:type="gramStart"/>
            <w:r>
              <w:rPr>
                <w:color w:val="1A1A2E"/>
                <w:sz w:val="20"/>
                <w:szCs w:val="20"/>
              </w:rPr>
              <w:t>mido</w:t>
            </w:r>
            <w:proofErr w:type="spellEnd"/>
            <w:proofErr w:type="gramEnd"/>
            <w:r>
              <w:rPr>
                <w:color w:val="1A1A2E"/>
                <w:sz w:val="20"/>
                <w:szCs w:val="20"/>
              </w:rPr>
              <w:t xml:space="preserve"> ou </w:t>
            </w:r>
            <w:proofErr w:type="spellStart"/>
            <w:r>
              <w:rPr>
                <w:color w:val="1A1A2E"/>
                <w:sz w:val="20"/>
                <w:szCs w:val="20"/>
              </w:rPr>
              <w:t>pretty_midi</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10FEFF67" w14:textId="77777777" w:rsidR="008612AE" w:rsidRDefault="00000000">
            <w:r w:rsidRPr="00D72FED">
              <w:rPr>
                <w:color w:val="1A1A2E"/>
                <w:sz w:val="20"/>
                <w:szCs w:val="20"/>
                <w:lang w:val="en-US"/>
              </w:rPr>
              <w:t xml:space="preserve">Pitch, onset, durée, velocity, tempo. </w:t>
            </w:r>
            <w:r>
              <w:rPr>
                <w:color w:val="1A1A2E"/>
                <w:sz w:val="20"/>
                <w:szCs w:val="20"/>
              </w:rPr>
              <w:t>Pas d’info corde/fret/doigt</w:t>
            </w:r>
          </w:p>
        </w:tc>
        <w:tc>
          <w:tcPr>
            <w:tcW w:w="276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2198BCE8" w14:textId="77777777" w:rsidR="008612AE" w:rsidRDefault="00000000">
            <w:r>
              <w:rPr>
                <w:color w:val="1A1A2E"/>
                <w:sz w:val="20"/>
                <w:szCs w:val="20"/>
              </w:rPr>
              <w:t>Aucune info tablature. Entrée « partition pure » uniquement</w:t>
            </w:r>
          </w:p>
        </w:tc>
      </w:tr>
      <w:tr w:rsidR="008612AE" w14:paraId="205A132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BB5BCB" w14:textId="77777777" w:rsidR="008612AE" w:rsidRDefault="00000000">
            <w:r>
              <w:rPr>
                <w:b/>
                <w:bCs/>
                <w:color w:val="2B5797"/>
                <w:sz w:val="20"/>
                <w:szCs w:val="20"/>
              </w:rPr>
              <w:t>JAMS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D68D1" w14:textId="77777777" w:rsidR="008612AE" w:rsidRDefault="00000000">
            <w:proofErr w:type="spellStart"/>
            <w:proofErr w:type="gramStart"/>
            <w:r>
              <w:rPr>
                <w:color w:val="1A1A2E"/>
                <w:sz w:val="20"/>
                <w:szCs w:val="20"/>
              </w:rPr>
              <w:t>jams</w:t>
            </w:r>
            <w:proofErr w:type="spellEnd"/>
            <w:proofErr w:type="gramEnd"/>
            <w:r>
              <w:rPr>
                <w:color w:val="1A1A2E"/>
                <w:sz w:val="20"/>
                <w:szCs w:val="20"/>
              </w:rPr>
              <w:t xml:space="preserve"> (Python). Format d’annotation de </w:t>
            </w:r>
            <w:proofErr w:type="spellStart"/>
            <w:r>
              <w:rPr>
                <w:color w:val="1A1A2E"/>
                <w:sz w:val="20"/>
                <w:szCs w:val="20"/>
              </w:rPr>
              <w:t>GuitarSet</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AED53" w14:textId="77777777" w:rsidR="008612AE" w:rsidRDefault="00000000">
            <w:r>
              <w:rPr>
                <w:color w:val="1A1A2E"/>
                <w:sz w:val="20"/>
                <w:szCs w:val="20"/>
              </w:rPr>
              <w:t>Pitch contours par corde, notes MIDI par corde, accords, tempo, style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1F42FF" w14:textId="77777777" w:rsidR="008612AE" w:rsidRDefault="00000000">
            <w:r>
              <w:rPr>
                <w:color w:val="1A1A2E"/>
                <w:sz w:val="20"/>
                <w:szCs w:val="20"/>
              </w:rPr>
              <w:t xml:space="preserve">Spécifique à </w:t>
            </w:r>
            <w:proofErr w:type="spellStart"/>
            <w:r>
              <w:rPr>
                <w:color w:val="1A1A2E"/>
                <w:sz w:val="20"/>
                <w:szCs w:val="20"/>
              </w:rPr>
              <w:t>GuitarSet</w:t>
            </w:r>
            <w:proofErr w:type="spellEnd"/>
            <w:r>
              <w:rPr>
                <w:color w:val="1A1A2E"/>
                <w:sz w:val="20"/>
                <w:szCs w:val="20"/>
              </w:rPr>
              <w:t>. Pas de doigt</w:t>
            </w:r>
          </w:p>
        </w:tc>
      </w:tr>
      <w:tr w:rsidR="008612AE" w14:paraId="57AB911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3A9E2CFE" w14:textId="77777777" w:rsidR="008612AE" w:rsidRDefault="00000000">
            <w:proofErr w:type="spellStart"/>
            <w:r>
              <w:rPr>
                <w:b/>
                <w:bCs/>
                <w:color w:val="2B5797"/>
                <w:sz w:val="20"/>
                <w:szCs w:val="20"/>
              </w:rPr>
              <w:t>DadaGP</w:t>
            </w:r>
            <w:proofErr w:type="spellEnd"/>
            <w:r>
              <w:rPr>
                <w:b/>
                <w:bCs/>
                <w:color w:val="2B5797"/>
                <w:sz w:val="20"/>
                <w:szCs w:val="20"/>
              </w:rPr>
              <w:t xml:space="preserve"> </w:t>
            </w:r>
            <w:proofErr w:type="spellStart"/>
            <w:r>
              <w:rPr>
                <w:b/>
                <w:bCs/>
                <w:color w:val="2B5797"/>
                <w:sz w:val="20"/>
                <w:szCs w:val="20"/>
              </w:rPr>
              <w:t>tokens</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6130D3FA" w14:textId="77777777" w:rsidR="008612AE" w:rsidRDefault="00000000">
            <w:r>
              <w:rPr>
                <w:color w:val="1A1A2E"/>
                <w:sz w:val="20"/>
                <w:szCs w:val="20"/>
              </w:rPr>
              <w:t>dadagp.py encoder/</w:t>
            </w:r>
            <w:proofErr w:type="spellStart"/>
            <w:r>
              <w:rPr>
                <w:color w:val="1A1A2E"/>
                <w:sz w:val="20"/>
                <w:szCs w:val="20"/>
              </w:rPr>
              <w:t>decoder</w:t>
            </w:r>
            <w:proofErr w:type="spellEnd"/>
            <w:r>
              <w:rPr>
                <w:color w:val="1A1A2E"/>
                <w:sz w:val="20"/>
                <w:szCs w:val="20"/>
              </w:rPr>
              <w:t xml:space="preserve">. GP ↔ </w:t>
            </w:r>
            <w:proofErr w:type="spellStart"/>
            <w:r>
              <w:rPr>
                <w:color w:val="1A1A2E"/>
                <w:sz w:val="20"/>
                <w:szCs w:val="20"/>
              </w:rPr>
              <w:t>tokens</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29411781" w14:textId="77777777" w:rsidR="008612AE" w:rsidRDefault="00000000">
            <w:r>
              <w:rPr>
                <w:color w:val="1A1A2E"/>
                <w:sz w:val="20"/>
                <w:szCs w:val="20"/>
              </w:rPr>
              <w:t xml:space="preserve">Séquence </w:t>
            </w:r>
            <w:proofErr w:type="spellStart"/>
            <w:r>
              <w:rPr>
                <w:color w:val="1A1A2E"/>
                <w:sz w:val="20"/>
                <w:szCs w:val="20"/>
              </w:rPr>
              <w:t>tokenisée</w:t>
            </w:r>
            <w:proofErr w:type="spellEnd"/>
            <w:r>
              <w:rPr>
                <w:color w:val="1A1A2E"/>
                <w:sz w:val="20"/>
                <w:szCs w:val="20"/>
              </w:rPr>
              <w:t xml:space="preserve"> : note, corde, fret, durée, effets. Optimisé pour modèles de séquence</w:t>
            </w:r>
          </w:p>
        </w:tc>
        <w:tc>
          <w:tcPr>
            <w:tcW w:w="276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412F891A" w14:textId="77777777" w:rsidR="008612AE" w:rsidRDefault="00000000">
            <w:r>
              <w:rPr>
                <w:color w:val="1A1A2E"/>
                <w:sz w:val="20"/>
                <w:szCs w:val="20"/>
              </w:rPr>
              <w:t xml:space="preserve">Nécessite </w:t>
            </w:r>
            <w:proofErr w:type="spellStart"/>
            <w:r>
              <w:rPr>
                <w:color w:val="1A1A2E"/>
                <w:sz w:val="20"/>
                <w:szCs w:val="20"/>
              </w:rPr>
              <w:t>PyGuitarPro</w:t>
            </w:r>
            <w:proofErr w:type="spellEnd"/>
            <w:r>
              <w:rPr>
                <w:color w:val="1A1A2E"/>
                <w:sz w:val="20"/>
                <w:szCs w:val="20"/>
              </w:rPr>
              <w:t xml:space="preserve"> 0.6. Pas de doigt dans les </w:t>
            </w:r>
            <w:proofErr w:type="spellStart"/>
            <w:r>
              <w:rPr>
                <w:color w:val="1A1A2E"/>
                <w:sz w:val="20"/>
                <w:szCs w:val="20"/>
              </w:rPr>
              <w:t>tokens</w:t>
            </w:r>
            <w:proofErr w:type="spellEnd"/>
          </w:p>
        </w:tc>
      </w:tr>
    </w:tbl>
    <w:p w14:paraId="6BEA4013" w14:textId="77777777" w:rsidR="008612AE" w:rsidRDefault="008612AE">
      <w:pPr>
        <w:spacing w:after="200"/>
      </w:pPr>
    </w:p>
    <w:p w14:paraId="14A90A7F" w14:textId="77777777" w:rsidR="008612AE" w:rsidRDefault="00000000">
      <w:pPr>
        <w:pStyle w:val="Titre2"/>
        <w:spacing w:before="240"/>
      </w:pPr>
      <w:r>
        <w:t xml:space="preserve">2.2 Architecture du </w:t>
      </w:r>
      <w:proofErr w:type="spellStart"/>
      <w:r>
        <w:t>parser</w:t>
      </w:r>
      <w:proofErr w:type="spellEnd"/>
      <w:r>
        <w:t xml:space="preserve"> M1</w:t>
      </w:r>
    </w:p>
    <w:p w14:paraId="34046BB3" w14:textId="77777777" w:rsidR="008612AE" w:rsidRDefault="00000000">
      <w:pPr>
        <w:spacing w:after="120"/>
      </w:pPr>
      <w:r>
        <w:rPr>
          <w:color w:val="1A1A2E"/>
        </w:rPr>
        <w:t xml:space="preserve">Le </w:t>
      </w:r>
      <w:proofErr w:type="spellStart"/>
      <w:r>
        <w:rPr>
          <w:color w:val="1A1A2E"/>
        </w:rPr>
        <w:t>parser</w:t>
      </w:r>
      <w:proofErr w:type="spellEnd"/>
      <w:r>
        <w:rPr>
          <w:color w:val="1A1A2E"/>
        </w:rPr>
        <w:t xml:space="preserve"> adopte une architecture à adaptateurs : un noyau commun produit des </w:t>
      </w:r>
      <w:proofErr w:type="spellStart"/>
      <w:r>
        <w:rPr>
          <w:color w:val="1A1A2E"/>
        </w:rPr>
        <w:t>NoteEvents</w:t>
      </w:r>
      <w:proofErr w:type="spellEnd"/>
      <w:r>
        <w:rPr>
          <w:color w:val="1A1A2E"/>
        </w:rPr>
        <w:t xml:space="preserve"> normalisés, et chaque format d’entrée dispose d’un adaptateur dédié.</w:t>
      </w:r>
    </w:p>
    <w:p w14:paraId="28A48965" w14:textId="77777777" w:rsidR="008612AE" w:rsidRDefault="00000000">
      <w:pPr>
        <w:spacing w:after="100"/>
      </w:pPr>
      <w:r>
        <w:rPr>
          <w:b/>
          <w:bCs/>
          <w:color w:val="2B5797"/>
        </w:rPr>
        <w:t xml:space="preserve">Priorité : </w:t>
      </w:r>
      <w:proofErr w:type="spellStart"/>
      <w:r>
        <w:rPr>
          <w:color w:val="1A1A2E"/>
        </w:rPr>
        <w:t>GuitarPro</w:t>
      </w:r>
      <w:proofErr w:type="spellEnd"/>
      <w:r>
        <w:rPr>
          <w:color w:val="1A1A2E"/>
        </w:rPr>
        <w:t xml:space="preserve"> d’abord (via </w:t>
      </w:r>
      <w:proofErr w:type="spellStart"/>
      <w:r>
        <w:rPr>
          <w:color w:val="1A1A2E"/>
        </w:rPr>
        <w:t>PyGuitarPro</w:t>
      </w:r>
      <w:proofErr w:type="spellEnd"/>
      <w:r>
        <w:rPr>
          <w:color w:val="1A1A2E"/>
        </w:rPr>
        <w:t xml:space="preserve">), car c’est le format le plus riche en information de tablature et le plus représenté. </w:t>
      </w:r>
      <w:proofErr w:type="spellStart"/>
      <w:r>
        <w:rPr>
          <w:color w:val="1A1A2E"/>
        </w:rPr>
        <w:t>MusicXML</w:t>
      </w:r>
      <w:proofErr w:type="spellEnd"/>
      <w:r>
        <w:rPr>
          <w:color w:val="1A1A2E"/>
        </w:rPr>
        <w:t xml:space="preserve"> en second (via music21) pour les partitions classiques annotées. MIDI en troisième pour l’entrée minimaliste.</w:t>
      </w:r>
    </w:p>
    <w:p w14:paraId="4B37B996" w14:textId="77777777" w:rsidR="008612AE" w:rsidRDefault="00000000">
      <w:pPr>
        <w:pStyle w:val="Titre3"/>
        <w:spacing w:before="240" w:after="120"/>
      </w:pPr>
      <w:r>
        <w:rPr>
          <w:color w:val="2B5797"/>
        </w:rPr>
        <w:t xml:space="preserve">2.3 Extraction des doigtés depuis </w:t>
      </w:r>
      <w:proofErr w:type="spellStart"/>
      <w:r>
        <w:rPr>
          <w:color w:val="2B5797"/>
        </w:rPr>
        <w:t>GuitarPro</w:t>
      </w:r>
      <w:proofErr w:type="spellEnd"/>
    </w:p>
    <w:p w14:paraId="33D79DCA" w14:textId="77777777" w:rsidR="008612AE" w:rsidRDefault="00000000">
      <w:pPr>
        <w:spacing w:after="120"/>
      </w:pPr>
      <w:r>
        <w:rPr>
          <w:color w:val="1A1A2E"/>
        </w:rPr>
        <w:t xml:space="preserve">Le modèle </w:t>
      </w:r>
      <w:proofErr w:type="spellStart"/>
      <w:r>
        <w:rPr>
          <w:color w:val="1A1A2E"/>
        </w:rPr>
        <w:t>PyGuitarPro</w:t>
      </w:r>
      <w:proofErr w:type="spellEnd"/>
      <w:r>
        <w:rPr>
          <w:color w:val="1A1A2E"/>
        </w:rPr>
        <w:t xml:space="preserve"> expose directement les informations nécessaires. L’objet Note contient value (fret) et string (corde). </w:t>
      </w:r>
      <w:proofErr w:type="spellStart"/>
      <w:r>
        <w:rPr>
          <w:color w:val="1A1A2E"/>
        </w:rPr>
        <w:t>NoteEffect</w:t>
      </w:r>
      <w:proofErr w:type="spellEnd"/>
      <w:r>
        <w:rPr>
          <w:color w:val="1A1A2E"/>
        </w:rPr>
        <w:t xml:space="preserve"> contient </w:t>
      </w:r>
      <w:proofErr w:type="spellStart"/>
      <w:r>
        <w:rPr>
          <w:color w:val="1A1A2E"/>
        </w:rPr>
        <w:t>leftHandFinger</w:t>
      </w:r>
      <w:proofErr w:type="spellEnd"/>
      <w:r>
        <w:rPr>
          <w:color w:val="1A1A2E"/>
        </w:rPr>
        <w:t xml:space="preserve"> et </w:t>
      </w:r>
      <w:proofErr w:type="spellStart"/>
      <w:r>
        <w:rPr>
          <w:color w:val="1A1A2E"/>
        </w:rPr>
        <w:t>rightHandFinger</w:t>
      </w:r>
      <w:proofErr w:type="spellEnd"/>
      <w:r>
        <w:rPr>
          <w:color w:val="1A1A2E"/>
        </w:rPr>
        <w:t xml:space="preserve"> (</w:t>
      </w:r>
      <w:proofErr w:type="spellStart"/>
      <w:r>
        <w:rPr>
          <w:color w:val="1A1A2E"/>
        </w:rPr>
        <w:t>enum</w:t>
      </w:r>
      <w:proofErr w:type="spellEnd"/>
      <w:r>
        <w:rPr>
          <w:color w:val="1A1A2E"/>
        </w:rPr>
        <w:t xml:space="preserve"> </w:t>
      </w:r>
      <w:proofErr w:type="spellStart"/>
      <w:r>
        <w:rPr>
          <w:color w:val="1A1A2E"/>
        </w:rPr>
        <w:t>Fingering</w:t>
      </w:r>
      <w:proofErr w:type="spellEnd"/>
      <w:r>
        <w:rPr>
          <w:color w:val="1A1A2E"/>
        </w:rPr>
        <w:t xml:space="preserve"> : open, index, middle, </w:t>
      </w:r>
      <w:proofErr w:type="spellStart"/>
      <w:r>
        <w:rPr>
          <w:color w:val="1A1A2E"/>
        </w:rPr>
        <w:t>annular</w:t>
      </w:r>
      <w:proofErr w:type="spellEnd"/>
      <w:r>
        <w:rPr>
          <w:color w:val="1A1A2E"/>
        </w:rPr>
        <w:t xml:space="preserve">, </w:t>
      </w:r>
      <w:proofErr w:type="spellStart"/>
      <w:r>
        <w:rPr>
          <w:color w:val="1A1A2E"/>
        </w:rPr>
        <w:t>little</w:t>
      </w:r>
      <w:proofErr w:type="spellEnd"/>
      <w:r>
        <w:rPr>
          <w:color w:val="1A1A2E"/>
        </w:rPr>
        <w:t xml:space="preserve">), plus les booléens </w:t>
      </w:r>
      <w:proofErr w:type="spellStart"/>
      <w:r>
        <w:rPr>
          <w:color w:val="1A1A2E"/>
        </w:rPr>
        <w:t>hammer</w:t>
      </w:r>
      <w:proofErr w:type="spellEnd"/>
      <w:r>
        <w:rPr>
          <w:color w:val="1A1A2E"/>
        </w:rPr>
        <w:t xml:space="preserve">, staccato, </w:t>
      </w:r>
      <w:proofErr w:type="spellStart"/>
      <w:r>
        <w:rPr>
          <w:color w:val="1A1A2E"/>
        </w:rPr>
        <w:t>palmMute</w:t>
      </w:r>
      <w:proofErr w:type="spellEnd"/>
      <w:r>
        <w:rPr>
          <w:color w:val="1A1A2E"/>
        </w:rPr>
        <w:t xml:space="preserve">, </w:t>
      </w:r>
      <w:proofErr w:type="spellStart"/>
      <w:r>
        <w:rPr>
          <w:color w:val="1A1A2E"/>
        </w:rPr>
        <w:t>letRing</w:t>
      </w:r>
      <w:proofErr w:type="spellEnd"/>
      <w:r>
        <w:rPr>
          <w:color w:val="1A1A2E"/>
        </w:rPr>
        <w:t xml:space="preserve">, vibrato, et les objets slides, </w:t>
      </w:r>
      <w:proofErr w:type="spellStart"/>
      <w:r>
        <w:rPr>
          <w:color w:val="1A1A2E"/>
        </w:rPr>
        <w:t>bend</w:t>
      </w:r>
      <w:proofErr w:type="spellEnd"/>
      <w:r>
        <w:rPr>
          <w:color w:val="1A1A2E"/>
        </w:rPr>
        <w:t xml:space="preserve">, </w:t>
      </w:r>
      <w:proofErr w:type="spellStart"/>
      <w:r>
        <w:rPr>
          <w:color w:val="1A1A2E"/>
        </w:rPr>
        <w:t>grace</w:t>
      </w:r>
      <w:proofErr w:type="spellEnd"/>
      <w:r>
        <w:rPr>
          <w:color w:val="1A1A2E"/>
        </w:rPr>
        <w:t xml:space="preserve">, </w:t>
      </w:r>
      <w:proofErr w:type="spellStart"/>
      <w:r>
        <w:rPr>
          <w:color w:val="1A1A2E"/>
        </w:rPr>
        <w:t>trill</w:t>
      </w:r>
      <w:proofErr w:type="spellEnd"/>
      <w:r>
        <w:rPr>
          <w:color w:val="1A1A2E"/>
        </w:rPr>
        <w:t xml:space="preserve">. Le pipeline itère sur Track, </w:t>
      </w:r>
      <w:proofErr w:type="spellStart"/>
      <w:r>
        <w:rPr>
          <w:color w:val="1A1A2E"/>
        </w:rPr>
        <w:t>Measure</w:t>
      </w:r>
      <w:proofErr w:type="spellEnd"/>
      <w:r>
        <w:rPr>
          <w:color w:val="1A1A2E"/>
        </w:rPr>
        <w:t xml:space="preserve">, Voice, Beat, Note pour construire la séquence de </w:t>
      </w:r>
      <w:proofErr w:type="spellStart"/>
      <w:r>
        <w:rPr>
          <w:color w:val="1A1A2E"/>
        </w:rPr>
        <w:t>NoteEvents</w:t>
      </w:r>
      <w:proofErr w:type="spellEnd"/>
      <w:r>
        <w:rPr>
          <w:color w:val="1A1A2E"/>
        </w:rPr>
        <w:t>.</w:t>
      </w:r>
    </w:p>
    <w:p w14:paraId="71CD103E" w14:textId="77777777" w:rsidR="008612AE" w:rsidRDefault="00000000">
      <w:pPr>
        <w:pStyle w:val="Titre3"/>
        <w:spacing w:before="240" w:after="120"/>
      </w:pPr>
      <w:r>
        <w:rPr>
          <w:color w:val="2B5797"/>
        </w:rPr>
        <w:t xml:space="preserve">2.4 Extraction depuis </w:t>
      </w:r>
      <w:proofErr w:type="spellStart"/>
      <w:r>
        <w:rPr>
          <w:color w:val="2B5797"/>
        </w:rPr>
        <w:t>MusicXML</w:t>
      </w:r>
      <w:proofErr w:type="spellEnd"/>
    </w:p>
    <w:p w14:paraId="62F50DC3" w14:textId="77777777" w:rsidR="008612AE" w:rsidRDefault="00000000">
      <w:pPr>
        <w:spacing w:after="120"/>
      </w:pPr>
      <w:proofErr w:type="spellStart"/>
      <w:r>
        <w:rPr>
          <w:color w:val="1A1A2E"/>
        </w:rPr>
        <w:lastRenderedPageBreak/>
        <w:t>MusicXML</w:t>
      </w:r>
      <w:proofErr w:type="spellEnd"/>
      <w:r>
        <w:rPr>
          <w:color w:val="1A1A2E"/>
        </w:rPr>
        <w:t xml:space="preserve"> 4.0 supporte les doigtés guitare via deux mécanismes : la balise &lt;</w:t>
      </w:r>
      <w:proofErr w:type="spellStart"/>
      <w:r>
        <w:rPr>
          <w:color w:val="1A1A2E"/>
        </w:rPr>
        <w:t>fingering</w:t>
      </w:r>
      <w:proofErr w:type="spellEnd"/>
      <w:r>
        <w:rPr>
          <w:color w:val="1A1A2E"/>
        </w:rPr>
        <w:t>&gt; dans &lt;notations&gt;&lt;</w:t>
      </w:r>
      <w:proofErr w:type="spellStart"/>
      <w:r>
        <w:rPr>
          <w:color w:val="1A1A2E"/>
        </w:rPr>
        <w:t>technical</w:t>
      </w:r>
      <w:proofErr w:type="spellEnd"/>
      <w:r>
        <w:rPr>
          <w:color w:val="1A1A2E"/>
        </w:rPr>
        <w:t>&gt; qui porte le numéro de doigt (1-5) par note, et la balise &lt;frame-note&gt; dans &lt;</w:t>
      </w:r>
      <w:proofErr w:type="spellStart"/>
      <w:r>
        <w:rPr>
          <w:color w:val="1A1A2E"/>
        </w:rPr>
        <w:t>harmony</w:t>
      </w:r>
      <w:proofErr w:type="spellEnd"/>
      <w:r>
        <w:rPr>
          <w:color w:val="1A1A2E"/>
        </w:rPr>
        <w:t>&gt;&lt;frame&gt; qui encode les diagrammes d’accords avec corde, fret, doigt et barré. La bibliothèque music21 expose ces données via son module tablature et les classes Articulations.</w:t>
      </w:r>
    </w:p>
    <w:p w14:paraId="6E1DD9C3" w14:textId="77777777" w:rsidR="008612AE" w:rsidRDefault="008612AE">
      <w:pPr>
        <w:pBdr>
          <w:bottom w:val="single" w:sz="2" w:space="8" w:color="4A90D9"/>
        </w:pBdr>
        <w:spacing w:before="200" w:after="200"/>
      </w:pPr>
    </w:p>
    <w:p w14:paraId="0A380B93" w14:textId="77777777" w:rsidR="008612AE" w:rsidRDefault="00000000">
      <w:pPr>
        <w:pStyle w:val="Titre1"/>
        <w:spacing w:after="120"/>
      </w:pPr>
      <w:r>
        <w:t xml:space="preserve">3. Pipeline d’ingestion des </w:t>
      </w:r>
      <w:proofErr w:type="spellStart"/>
      <w:r>
        <w:t>datasets</w:t>
      </w:r>
      <w:proofErr w:type="spellEnd"/>
    </w:p>
    <w:p w14:paraId="2320B216" w14:textId="77777777" w:rsidR="008612AE" w:rsidRDefault="00000000">
      <w:pPr>
        <w:pStyle w:val="Titre2"/>
        <w:spacing w:before="240"/>
      </w:pPr>
      <w:r>
        <w:t xml:space="preserve">3.1 </w:t>
      </w:r>
      <w:proofErr w:type="spellStart"/>
      <w:r>
        <w:t>DadaGP</w:t>
      </w:r>
      <w:proofErr w:type="spellEnd"/>
      <w:r>
        <w:t xml:space="preserve"> : la source volumique</w:t>
      </w:r>
    </w:p>
    <w:p w14:paraId="385CCBDC" w14:textId="77777777" w:rsidR="008612AE" w:rsidRDefault="00000000">
      <w:pPr>
        <w:spacing w:after="100"/>
      </w:pPr>
      <w:r>
        <w:rPr>
          <w:b/>
          <w:bCs/>
          <w:color w:val="2B5797"/>
        </w:rPr>
        <w:t xml:space="preserve">Ce qu’il apporte : </w:t>
      </w:r>
      <w:r>
        <w:rPr>
          <w:color w:val="1A1A2E"/>
        </w:rPr>
        <w:t>26 181 morceaux couvrant 739 genres. Plus grande collection de tablatures guitare structurées pour la recherche. Positions corde/fret, articulations, rythmes, tempos.</w:t>
      </w:r>
    </w:p>
    <w:p w14:paraId="5B0596E7" w14:textId="77777777" w:rsidR="008612AE" w:rsidRDefault="00000000">
      <w:pPr>
        <w:spacing w:after="100"/>
      </w:pPr>
      <w:r>
        <w:rPr>
          <w:b/>
          <w:bCs/>
          <w:color w:val="2B5797"/>
        </w:rPr>
        <w:t xml:space="preserve">Comment l’exploiter : </w:t>
      </w:r>
      <w:r>
        <w:rPr>
          <w:color w:val="1A1A2E"/>
        </w:rPr>
        <w:t>Accès sur demande (</w:t>
      </w:r>
      <w:proofErr w:type="spellStart"/>
      <w:r>
        <w:rPr>
          <w:color w:val="1A1A2E"/>
        </w:rPr>
        <w:t>Dadabots</w:t>
      </w:r>
      <w:proofErr w:type="spellEnd"/>
      <w:r>
        <w:rPr>
          <w:color w:val="1A1A2E"/>
        </w:rPr>
        <w:t xml:space="preserve"> / Pedro Sarmento). Extraction via </w:t>
      </w:r>
      <w:proofErr w:type="spellStart"/>
      <w:r>
        <w:rPr>
          <w:color w:val="1A1A2E"/>
        </w:rPr>
        <w:t>PyGuitarPro</w:t>
      </w:r>
      <w:proofErr w:type="spellEnd"/>
      <w:r>
        <w:rPr>
          <w:color w:val="1A1A2E"/>
        </w:rPr>
        <w:t xml:space="preserve"> 0.6. Conversion vers </w:t>
      </w:r>
      <w:proofErr w:type="spellStart"/>
      <w:r>
        <w:rPr>
          <w:color w:val="1A1A2E"/>
        </w:rPr>
        <w:t>NoteEvent</w:t>
      </w:r>
      <w:proofErr w:type="spellEnd"/>
      <w:r>
        <w:rPr>
          <w:color w:val="1A1A2E"/>
        </w:rPr>
        <w:t xml:space="preserve"> interne.</w:t>
      </w:r>
    </w:p>
    <w:p w14:paraId="007B0FE9" w14:textId="77777777" w:rsidR="008612AE" w:rsidRDefault="00000000">
      <w:pPr>
        <w:spacing w:after="100"/>
      </w:pPr>
      <w:r>
        <w:rPr>
          <w:b/>
          <w:bCs/>
          <w:color w:val="2B5797"/>
        </w:rPr>
        <w:t xml:space="preserve">Valeur : </w:t>
      </w:r>
      <w:r>
        <w:rPr>
          <w:color w:val="1A1A2E"/>
        </w:rPr>
        <w:t>Même sans doigtés explicites, les 26 000 tablatures encodent implicitement des choix de position faits par des humains. Un La3 joué en fret 5 corde 6 plutôt qu’en corde à vide corde 5 révèle une préférence exploitable pour l’entraînement.</w:t>
      </w:r>
    </w:p>
    <w:p w14:paraId="0C1E1804" w14:textId="77777777" w:rsidR="008612AE" w:rsidRDefault="00000000">
      <w:pPr>
        <w:spacing w:after="100"/>
      </w:pPr>
      <w:r>
        <w:rPr>
          <w:b/>
          <w:bCs/>
          <w:color w:val="2B5797"/>
        </w:rPr>
        <w:t xml:space="preserve">Limite : </w:t>
      </w:r>
      <w:r>
        <w:rPr>
          <w:color w:val="1A1A2E"/>
        </w:rPr>
        <w:t>Tablatures communautaires pouvant contenir des erreurs ou choix non optimaux.</w:t>
      </w:r>
    </w:p>
    <w:p w14:paraId="798C1809" w14:textId="77777777" w:rsidR="008612AE" w:rsidRDefault="00000000">
      <w:pPr>
        <w:pStyle w:val="Titre2"/>
        <w:spacing w:before="240"/>
      </w:pPr>
      <w:r>
        <w:t xml:space="preserve">3.2 </w:t>
      </w:r>
      <w:proofErr w:type="spellStart"/>
      <w:r>
        <w:t>GuitarSet</w:t>
      </w:r>
      <w:proofErr w:type="spellEnd"/>
      <w:r>
        <w:t xml:space="preserve"> : la source audio calibrée</w:t>
      </w:r>
    </w:p>
    <w:p w14:paraId="0E82FAA9" w14:textId="77777777" w:rsidR="008612AE" w:rsidRDefault="00000000">
      <w:pPr>
        <w:spacing w:after="100"/>
      </w:pPr>
      <w:r>
        <w:rPr>
          <w:b/>
          <w:bCs/>
          <w:color w:val="2B5797"/>
        </w:rPr>
        <w:t xml:space="preserve">Ce qu’il apporte : </w:t>
      </w:r>
      <w:r>
        <w:rPr>
          <w:color w:val="1A1A2E"/>
        </w:rPr>
        <w:t>Enregistrements réels avec pickup hexaphonique. 360 extraits, 5 styles, 6 guitaristes, annotations JAMS riches avec vérité terrain par corde.</w:t>
      </w:r>
    </w:p>
    <w:p w14:paraId="51D6D81F" w14:textId="77777777" w:rsidR="008612AE" w:rsidRDefault="00000000">
      <w:pPr>
        <w:spacing w:after="100"/>
      </w:pPr>
      <w:r>
        <w:rPr>
          <w:b/>
          <w:bCs/>
          <w:color w:val="2B5797"/>
        </w:rPr>
        <w:t xml:space="preserve">Comment l’exploiter : </w:t>
      </w:r>
      <w:r>
        <w:rPr>
          <w:color w:val="1A1A2E"/>
        </w:rPr>
        <w:t xml:space="preserve">Téléchargement via </w:t>
      </w:r>
      <w:proofErr w:type="spellStart"/>
      <w:r>
        <w:rPr>
          <w:color w:val="1A1A2E"/>
        </w:rPr>
        <w:t>Zenodo</w:t>
      </w:r>
      <w:proofErr w:type="spellEnd"/>
      <w:r>
        <w:rPr>
          <w:color w:val="1A1A2E"/>
        </w:rPr>
        <w:t xml:space="preserve"> (CC BY 4.0) ou bibliothèque </w:t>
      </w:r>
      <w:proofErr w:type="spellStart"/>
      <w:r>
        <w:rPr>
          <w:color w:val="1A1A2E"/>
        </w:rPr>
        <w:t>mirdata</w:t>
      </w:r>
      <w:proofErr w:type="spellEnd"/>
      <w:r>
        <w:rPr>
          <w:color w:val="1A1A2E"/>
        </w:rPr>
        <w:t xml:space="preserve">. Loader Python </w:t>
      </w:r>
      <w:proofErr w:type="spellStart"/>
      <w:proofErr w:type="gramStart"/>
      <w:r>
        <w:rPr>
          <w:color w:val="1A1A2E"/>
        </w:rPr>
        <w:t>mirdata.datasets</w:t>
      </w:r>
      <w:proofErr w:type="gramEnd"/>
      <w:r>
        <w:rPr>
          <w:color w:val="1A1A2E"/>
        </w:rPr>
        <w:t>.guitarset</w:t>
      </w:r>
      <w:proofErr w:type="spellEnd"/>
      <w:r>
        <w:rPr>
          <w:color w:val="1A1A2E"/>
        </w:rPr>
        <w:t xml:space="preserve"> fournissant accès structuré aux pitch contours et notes par corde.</w:t>
      </w:r>
    </w:p>
    <w:p w14:paraId="3A2DF5FA" w14:textId="77777777" w:rsidR="008612AE" w:rsidRDefault="00000000">
      <w:pPr>
        <w:spacing w:after="100"/>
      </w:pPr>
      <w:r>
        <w:rPr>
          <w:b/>
          <w:bCs/>
          <w:color w:val="2B5797"/>
        </w:rPr>
        <w:t xml:space="preserve">Valeur : </w:t>
      </w:r>
      <w:r>
        <w:rPr>
          <w:color w:val="1A1A2E"/>
        </w:rPr>
        <w:t>Validation du générateur d’états (M2) et, à terme, référence pour la calibration audio du joueur.</w:t>
      </w:r>
    </w:p>
    <w:p w14:paraId="1042540F" w14:textId="77777777" w:rsidR="008612AE" w:rsidRDefault="00000000">
      <w:pPr>
        <w:pStyle w:val="Titre2"/>
        <w:spacing w:before="240"/>
      </w:pPr>
      <w:r>
        <w:t xml:space="preserve">3.3 GAPS + </w:t>
      </w:r>
      <w:proofErr w:type="spellStart"/>
      <w:r>
        <w:t>ClassClef</w:t>
      </w:r>
      <w:proofErr w:type="spellEnd"/>
      <w:r>
        <w:t xml:space="preserve"> : la source classique</w:t>
      </w:r>
    </w:p>
    <w:p w14:paraId="5B9F8DED" w14:textId="77777777" w:rsidR="008612AE" w:rsidRDefault="00000000">
      <w:pPr>
        <w:spacing w:after="100"/>
      </w:pPr>
      <w:r>
        <w:rPr>
          <w:b/>
          <w:bCs/>
          <w:color w:val="2B5797"/>
        </w:rPr>
        <w:t xml:space="preserve">Ce qu’il apporte : </w:t>
      </w:r>
      <w:r>
        <w:rPr>
          <w:color w:val="1A1A2E"/>
        </w:rPr>
        <w:t xml:space="preserve">Plus grand corpus classique aligné (14h audio, 300 performances, 200+ interprètes). Les GP </w:t>
      </w:r>
      <w:proofErr w:type="spellStart"/>
      <w:r>
        <w:rPr>
          <w:color w:val="1A1A2E"/>
        </w:rPr>
        <w:t>ClassClef</w:t>
      </w:r>
      <w:proofErr w:type="spellEnd"/>
      <w:r>
        <w:rPr>
          <w:color w:val="1A1A2E"/>
        </w:rPr>
        <w:t xml:space="preserve"> incluent souvent tablatures avec positions et parfois doigtés explicites.</w:t>
      </w:r>
    </w:p>
    <w:p w14:paraId="1314AC12" w14:textId="77777777" w:rsidR="008612AE" w:rsidRDefault="00000000">
      <w:pPr>
        <w:spacing w:after="100"/>
      </w:pPr>
      <w:r>
        <w:rPr>
          <w:b/>
          <w:bCs/>
          <w:color w:val="2B5797"/>
        </w:rPr>
        <w:t xml:space="preserve">Comment l’exploiter : </w:t>
      </w:r>
      <w:r>
        <w:rPr>
          <w:color w:val="1A1A2E"/>
        </w:rPr>
        <w:t xml:space="preserve">GP </w:t>
      </w:r>
      <w:proofErr w:type="spellStart"/>
      <w:r>
        <w:rPr>
          <w:color w:val="1A1A2E"/>
        </w:rPr>
        <w:t>ClassClef</w:t>
      </w:r>
      <w:proofErr w:type="spellEnd"/>
      <w:r>
        <w:rPr>
          <w:color w:val="1A1A2E"/>
        </w:rPr>
        <w:t xml:space="preserve"> via classclef.com (gratuit). </w:t>
      </w:r>
      <w:proofErr w:type="spellStart"/>
      <w:r>
        <w:rPr>
          <w:color w:val="1A1A2E"/>
        </w:rPr>
        <w:t>Dataset</w:t>
      </w:r>
      <w:proofErr w:type="spellEnd"/>
      <w:r>
        <w:rPr>
          <w:color w:val="1A1A2E"/>
        </w:rPr>
        <w:t xml:space="preserve"> GAPS via </w:t>
      </w:r>
      <w:proofErr w:type="spellStart"/>
      <w:r>
        <w:rPr>
          <w:color w:val="1A1A2E"/>
        </w:rPr>
        <w:t>Zenodo</w:t>
      </w:r>
      <w:proofErr w:type="spellEnd"/>
      <w:r>
        <w:rPr>
          <w:color w:val="1A1A2E"/>
        </w:rPr>
        <w:t xml:space="preserve"> (accord recherche QMUL). Conversion GP vers </w:t>
      </w:r>
      <w:proofErr w:type="spellStart"/>
      <w:r>
        <w:rPr>
          <w:color w:val="1A1A2E"/>
        </w:rPr>
        <w:t>MusicXML</w:t>
      </w:r>
      <w:proofErr w:type="spellEnd"/>
      <w:r>
        <w:rPr>
          <w:color w:val="1A1A2E"/>
        </w:rPr>
        <w:t xml:space="preserve"> via </w:t>
      </w:r>
      <w:proofErr w:type="spellStart"/>
      <w:r>
        <w:rPr>
          <w:color w:val="1A1A2E"/>
        </w:rPr>
        <w:t>MuseScore</w:t>
      </w:r>
      <w:proofErr w:type="spellEnd"/>
      <w:r>
        <w:rPr>
          <w:color w:val="1A1A2E"/>
        </w:rPr>
        <w:t>.</w:t>
      </w:r>
    </w:p>
    <w:p w14:paraId="1B19E264" w14:textId="77777777" w:rsidR="008612AE" w:rsidRDefault="00000000">
      <w:pPr>
        <w:spacing w:after="100"/>
      </w:pPr>
      <w:r>
        <w:rPr>
          <w:b/>
          <w:bCs/>
          <w:color w:val="2B5797"/>
        </w:rPr>
        <w:t xml:space="preserve">Valeur : </w:t>
      </w:r>
      <w:r>
        <w:rPr>
          <w:color w:val="1A1A2E"/>
        </w:rPr>
        <w:t>Source idéale pour la couche interprétative (</w:t>
      </w:r>
      <w:proofErr w:type="spellStart"/>
      <w:r>
        <w:rPr>
          <w:color w:val="1A1A2E"/>
        </w:rPr>
        <w:t>C_music</w:t>
      </w:r>
      <w:proofErr w:type="spellEnd"/>
      <w:r>
        <w:rPr>
          <w:color w:val="1A1A2E"/>
        </w:rPr>
        <w:t>) car les doigtés classiques sont choisis pour des raisons musicales (timbre, legato), pas seulement ergonomiques.</w:t>
      </w:r>
    </w:p>
    <w:p w14:paraId="4B0EE47A" w14:textId="77777777" w:rsidR="008612AE" w:rsidRDefault="00000000">
      <w:pPr>
        <w:pStyle w:val="Titre2"/>
        <w:spacing w:before="240"/>
      </w:pPr>
      <w:r>
        <w:t xml:space="preserve">3.4 Iino et al. 2025 : la référence </w:t>
      </w:r>
      <w:proofErr w:type="spellStart"/>
      <w:r>
        <w:t>fingering</w:t>
      </w:r>
      <w:proofErr w:type="spellEnd"/>
    </w:p>
    <w:p w14:paraId="15600778" w14:textId="77777777" w:rsidR="008612AE" w:rsidRDefault="00000000">
      <w:pPr>
        <w:spacing w:after="100"/>
      </w:pPr>
      <w:r>
        <w:rPr>
          <w:b/>
          <w:bCs/>
          <w:color w:val="2B5797"/>
        </w:rPr>
        <w:t xml:space="preserve">Ce qu’il apporte : </w:t>
      </w:r>
      <w:r>
        <w:rPr>
          <w:color w:val="1A1A2E"/>
        </w:rPr>
        <w:t xml:space="preserve">Seul </w:t>
      </w:r>
      <w:proofErr w:type="spellStart"/>
      <w:r>
        <w:rPr>
          <w:color w:val="1A1A2E"/>
        </w:rPr>
        <w:t>dataset</w:t>
      </w:r>
      <w:proofErr w:type="spellEnd"/>
      <w:r>
        <w:rPr>
          <w:color w:val="1A1A2E"/>
        </w:rPr>
        <w:t xml:space="preserve"> avec annotation complète corde + doigt sur 40 études (</w:t>
      </w:r>
      <w:proofErr w:type="spellStart"/>
      <w:r>
        <w:rPr>
          <w:color w:val="1A1A2E"/>
        </w:rPr>
        <w:t>Carcassi</w:t>
      </w:r>
      <w:proofErr w:type="spellEnd"/>
      <w:r>
        <w:rPr>
          <w:color w:val="1A1A2E"/>
        </w:rPr>
        <w:t xml:space="preserve">, Sor). Modèle publié : 94.4% </w:t>
      </w:r>
      <w:proofErr w:type="spellStart"/>
      <w:r>
        <w:rPr>
          <w:color w:val="1A1A2E"/>
        </w:rPr>
        <w:t>accuracy</w:t>
      </w:r>
      <w:proofErr w:type="spellEnd"/>
      <w:r>
        <w:rPr>
          <w:color w:val="1A1A2E"/>
        </w:rPr>
        <w:t xml:space="preserve"> corde, 90.3% doigt. Approche en cascade (corde puis doigt).</w:t>
      </w:r>
    </w:p>
    <w:p w14:paraId="200B56B2" w14:textId="77777777" w:rsidR="008612AE" w:rsidRDefault="00000000">
      <w:pPr>
        <w:spacing w:after="100"/>
      </w:pPr>
      <w:r>
        <w:rPr>
          <w:b/>
          <w:bCs/>
          <w:color w:val="2B5797"/>
        </w:rPr>
        <w:t xml:space="preserve">Comment l’exploiter : </w:t>
      </w:r>
      <w:r>
        <w:rPr>
          <w:color w:val="1A1A2E"/>
        </w:rPr>
        <w:t xml:space="preserve">Contacter les auteurs (Nami Iino, JSPS KAKENHI). </w:t>
      </w:r>
      <w:proofErr w:type="spellStart"/>
      <w:r>
        <w:rPr>
          <w:color w:val="1A1A2E"/>
        </w:rPr>
        <w:t>Dataset</w:t>
      </w:r>
      <w:proofErr w:type="spellEnd"/>
      <w:r>
        <w:rPr>
          <w:color w:val="1A1A2E"/>
        </w:rPr>
        <w:t xml:space="preserve"> et/ou modèle entraîné comme benchmark et </w:t>
      </w:r>
      <w:proofErr w:type="spellStart"/>
      <w:r>
        <w:rPr>
          <w:color w:val="1A1A2E"/>
        </w:rPr>
        <w:t>baseline</w:t>
      </w:r>
      <w:proofErr w:type="spellEnd"/>
      <w:r>
        <w:rPr>
          <w:color w:val="1A1A2E"/>
        </w:rPr>
        <w:t>.</w:t>
      </w:r>
    </w:p>
    <w:p w14:paraId="6E09A4CE" w14:textId="77777777" w:rsidR="008612AE" w:rsidRDefault="00000000">
      <w:pPr>
        <w:spacing w:after="100"/>
      </w:pPr>
      <w:r>
        <w:rPr>
          <w:b/>
          <w:bCs/>
          <w:color w:val="2B5797"/>
        </w:rPr>
        <w:t xml:space="preserve">Valeur : </w:t>
      </w:r>
      <w:r>
        <w:rPr>
          <w:color w:val="1A1A2E"/>
        </w:rPr>
        <w:t>Référence de validation par excellence. &gt;90% concordance = fonction de coût bien calibrée.</w:t>
      </w:r>
    </w:p>
    <w:p w14:paraId="0304713E" w14:textId="77777777" w:rsidR="008612AE" w:rsidRDefault="008612AE">
      <w:pPr>
        <w:pBdr>
          <w:bottom w:val="single" w:sz="2" w:space="8" w:color="4A90D9"/>
        </w:pBdr>
        <w:spacing w:before="200" w:after="200"/>
      </w:pPr>
    </w:p>
    <w:p w14:paraId="5C791B7B" w14:textId="77777777" w:rsidR="008612AE" w:rsidRDefault="00000000">
      <w:pPr>
        <w:pStyle w:val="Titre1"/>
        <w:spacing w:after="120"/>
      </w:pPr>
      <w:r>
        <w:t>4. Construction de la base de patterns (M3)</w:t>
      </w:r>
    </w:p>
    <w:p w14:paraId="2D203439" w14:textId="77777777" w:rsidR="008612AE" w:rsidRDefault="00000000">
      <w:pPr>
        <w:spacing w:after="120"/>
      </w:pPr>
      <w:r>
        <w:rPr>
          <w:color w:val="1A1A2E"/>
        </w:rPr>
        <w:t>La base de patterns est l’équivalent du livre d’ouvertures aux échecs : des blocs pré-optimisés appliqués sans calcul.</w:t>
      </w:r>
    </w:p>
    <w:p w14:paraId="478046D3" w14:textId="77777777" w:rsidR="008612AE" w:rsidRDefault="00000000">
      <w:pPr>
        <w:pStyle w:val="Titre2"/>
        <w:spacing w:before="240"/>
      </w:pPr>
      <w:r>
        <w:t>4.1 Sources pour les patterns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400"/>
        <w:gridCol w:w="3960"/>
      </w:tblGrid>
      <w:tr w:rsidR="008612AE" w14:paraId="7C4C838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vAlign w:val="center"/>
          </w:tcPr>
          <w:p w14:paraId="1F29D782" w14:textId="77777777" w:rsidR="008612AE" w:rsidRDefault="00000000">
            <w:r>
              <w:rPr>
                <w:b/>
                <w:bCs/>
                <w:color w:val="FFFFFF"/>
                <w:sz w:val="20"/>
                <w:szCs w:val="20"/>
              </w:rPr>
              <w:t>Catégorie</w:t>
            </w:r>
          </w:p>
        </w:tc>
        <w:tc>
          <w:tcPr>
            <w:tcW w:w="340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vAlign w:val="center"/>
          </w:tcPr>
          <w:p w14:paraId="233D5B50" w14:textId="77777777" w:rsidR="008612AE" w:rsidRDefault="00000000">
            <w:r>
              <w:rPr>
                <w:b/>
                <w:bCs/>
                <w:color w:val="FFFFFF"/>
                <w:sz w:val="20"/>
                <w:szCs w:val="20"/>
              </w:rPr>
              <w:t>Source</w:t>
            </w:r>
          </w:p>
        </w:tc>
        <w:tc>
          <w:tcPr>
            <w:tcW w:w="396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vAlign w:val="center"/>
          </w:tcPr>
          <w:p w14:paraId="03E4D1AD" w14:textId="77777777" w:rsidR="008612AE" w:rsidRDefault="00000000">
            <w:r>
              <w:rPr>
                <w:b/>
                <w:bCs/>
                <w:color w:val="FFFFFF"/>
                <w:sz w:val="20"/>
                <w:szCs w:val="20"/>
              </w:rPr>
              <w:t>Méthode d’acquisition</w:t>
            </w:r>
          </w:p>
        </w:tc>
      </w:tr>
      <w:tr w:rsidR="008612AE" w14:paraId="0D88490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1E5DEBC5" w14:textId="77777777" w:rsidR="008612AE" w:rsidRDefault="00000000">
            <w:r>
              <w:rPr>
                <w:b/>
                <w:bCs/>
                <w:color w:val="2B5797"/>
                <w:sz w:val="20"/>
                <w:szCs w:val="20"/>
              </w:rPr>
              <w:t>Accords standards</w:t>
            </w:r>
          </w:p>
        </w:tc>
        <w:tc>
          <w:tcPr>
            <w:tcW w:w="34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142A9A71" w14:textId="77777777" w:rsidR="008612AE" w:rsidRDefault="00000000">
            <w:r>
              <w:rPr>
                <w:color w:val="1A1A2E"/>
                <w:sz w:val="20"/>
                <w:szCs w:val="20"/>
              </w:rPr>
              <w:t>Dictionnaires d’accords (~2 000 formes) : majeurs, mineurs, 7èmes, diminués, sus, barrés</w:t>
            </w:r>
          </w:p>
        </w:tc>
        <w:tc>
          <w:tcPr>
            <w:tcW w:w="396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4173AB88" w14:textId="77777777" w:rsidR="008612AE" w:rsidRDefault="00000000">
            <w:r>
              <w:rPr>
                <w:color w:val="1A1A2E"/>
                <w:sz w:val="20"/>
                <w:szCs w:val="20"/>
              </w:rPr>
              <w:t xml:space="preserve">Encodage YAML initial. Enrichissement via extraction des Chord </w:t>
            </w:r>
            <w:proofErr w:type="spellStart"/>
            <w:r>
              <w:rPr>
                <w:color w:val="1A1A2E"/>
                <w:sz w:val="20"/>
                <w:szCs w:val="20"/>
              </w:rPr>
              <w:t>objects</w:t>
            </w:r>
            <w:proofErr w:type="spellEnd"/>
            <w:r>
              <w:rPr>
                <w:color w:val="1A1A2E"/>
                <w:sz w:val="20"/>
                <w:szCs w:val="20"/>
              </w:rPr>
              <w:t xml:space="preserve"> </w:t>
            </w:r>
            <w:proofErr w:type="spellStart"/>
            <w:r>
              <w:rPr>
                <w:color w:val="1A1A2E"/>
                <w:sz w:val="20"/>
                <w:szCs w:val="20"/>
              </w:rPr>
              <w:t>PyGuitarPro</w:t>
            </w:r>
            <w:proofErr w:type="spellEnd"/>
          </w:p>
        </w:tc>
      </w:tr>
      <w:tr w:rsidR="008612AE" w14:paraId="63D3D64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5D24E" w14:textId="77777777" w:rsidR="008612AE" w:rsidRDefault="00000000">
            <w:r>
              <w:rPr>
                <w:b/>
                <w:bCs/>
                <w:color w:val="2B5797"/>
                <w:sz w:val="20"/>
                <w:szCs w:val="20"/>
              </w:rPr>
              <w:t>Gammes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41C87D" w14:textId="77777777" w:rsidR="008612AE" w:rsidRDefault="00000000">
            <w:r>
              <w:rPr>
                <w:color w:val="1A1A2E"/>
                <w:sz w:val="20"/>
                <w:szCs w:val="20"/>
              </w:rPr>
              <w:t>Majeures, mineures, pentatoniques, blues, modes dans les 5 positions CAGED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52831" w14:textId="77777777" w:rsidR="008612AE" w:rsidRDefault="00000000">
            <w:r>
              <w:rPr>
                <w:color w:val="1A1A2E"/>
                <w:sz w:val="20"/>
                <w:szCs w:val="20"/>
              </w:rPr>
              <w:t>Génération algorithmique. Doigté standard déterministe par gamme et position</w:t>
            </w:r>
          </w:p>
        </w:tc>
      </w:tr>
      <w:tr w:rsidR="008612AE" w14:paraId="1DAD88C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50CFA8EC" w14:textId="77777777" w:rsidR="008612AE" w:rsidRDefault="00000000">
            <w:r>
              <w:rPr>
                <w:b/>
                <w:bCs/>
                <w:color w:val="2B5797"/>
                <w:sz w:val="20"/>
                <w:szCs w:val="20"/>
              </w:rPr>
              <w:t>Arpèges</w:t>
            </w:r>
          </w:p>
        </w:tc>
        <w:tc>
          <w:tcPr>
            <w:tcW w:w="34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499044BE" w14:textId="77777777" w:rsidR="008612AE" w:rsidRDefault="00000000">
            <w:r>
              <w:rPr>
                <w:color w:val="1A1A2E"/>
                <w:sz w:val="20"/>
                <w:szCs w:val="20"/>
              </w:rPr>
              <w:t>Arpèges des accords majeurs/mineurs dans différentes positions</w:t>
            </w:r>
          </w:p>
        </w:tc>
        <w:tc>
          <w:tcPr>
            <w:tcW w:w="396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3EAA1327" w14:textId="77777777" w:rsidR="008612AE" w:rsidRDefault="00000000">
            <w:r>
              <w:rPr>
                <w:color w:val="1A1A2E"/>
                <w:sz w:val="20"/>
                <w:szCs w:val="20"/>
              </w:rPr>
              <w:t>Génération algorithmique à partir des formes d’accords</w:t>
            </w:r>
          </w:p>
        </w:tc>
      </w:tr>
      <w:tr w:rsidR="008612AE" w14:paraId="6687784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63EF77" w14:textId="77777777" w:rsidR="008612AE" w:rsidRDefault="00000000">
            <w:r>
              <w:rPr>
                <w:b/>
                <w:bCs/>
                <w:color w:val="2B5797"/>
                <w:sz w:val="20"/>
                <w:szCs w:val="20"/>
              </w:rPr>
              <w:t>Patterns idiomatiques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E6672D" w14:textId="77777777" w:rsidR="008612AE" w:rsidRPr="00D72FED" w:rsidRDefault="00000000">
            <w:pPr>
              <w:rPr>
                <w:lang w:val="en-US"/>
              </w:rPr>
            </w:pPr>
            <w:r w:rsidRPr="00D72FED">
              <w:rPr>
                <w:color w:val="1A1A2E"/>
                <w:sz w:val="20"/>
                <w:szCs w:val="20"/>
                <w:lang w:val="en-US"/>
              </w:rPr>
              <w:t xml:space="preserve">Riffs </w:t>
            </w:r>
            <w:proofErr w:type="spellStart"/>
            <w:r w:rsidRPr="00D72FED">
              <w:rPr>
                <w:color w:val="1A1A2E"/>
                <w:sz w:val="20"/>
                <w:szCs w:val="20"/>
                <w:lang w:val="en-US"/>
              </w:rPr>
              <w:t>récurrents</w:t>
            </w:r>
            <w:proofErr w:type="spellEnd"/>
            <w:r w:rsidRPr="00D72FED">
              <w:rPr>
                <w:color w:val="1A1A2E"/>
                <w:sz w:val="20"/>
                <w:szCs w:val="20"/>
                <w:lang w:val="en-US"/>
              </w:rPr>
              <w:t>, walking bass, picking patterns, turnarounds blues, cadences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10CCA3" w14:textId="77777777" w:rsidR="008612AE" w:rsidRDefault="00000000">
            <w:r>
              <w:rPr>
                <w:color w:val="1A1A2E"/>
                <w:sz w:val="20"/>
                <w:szCs w:val="20"/>
              </w:rPr>
              <w:t xml:space="preserve">Extraction par fréquence depuis </w:t>
            </w:r>
            <w:proofErr w:type="spellStart"/>
            <w:r>
              <w:rPr>
                <w:color w:val="1A1A2E"/>
                <w:sz w:val="20"/>
                <w:szCs w:val="20"/>
              </w:rPr>
              <w:t>DadaGP</w:t>
            </w:r>
            <w:proofErr w:type="spellEnd"/>
            <w:r>
              <w:rPr>
                <w:color w:val="1A1A2E"/>
                <w:sz w:val="20"/>
                <w:szCs w:val="20"/>
              </w:rPr>
              <w:t xml:space="preserve"> : séquences 4-8 notes les plus fréquentes</w:t>
            </w:r>
          </w:p>
        </w:tc>
      </w:tr>
    </w:tbl>
    <w:p w14:paraId="761D5D4E" w14:textId="77777777" w:rsidR="008612AE" w:rsidRDefault="008612AE">
      <w:pPr>
        <w:spacing w:after="200"/>
      </w:pPr>
    </w:p>
    <w:p w14:paraId="5F9177AA" w14:textId="77777777" w:rsidR="008612AE" w:rsidRDefault="00000000">
      <w:pPr>
        <w:pStyle w:val="Titre2"/>
        <w:spacing w:before="240"/>
      </w:pPr>
      <w:r>
        <w:t>4.2 Extraction automatique de patterns fréquents</w:t>
      </w:r>
    </w:p>
    <w:p w14:paraId="6AA8982F" w14:textId="77777777" w:rsidR="008612AE" w:rsidRDefault="00000000">
      <w:pPr>
        <w:spacing w:after="120"/>
      </w:pPr>
      <w:r>
        <w:rPr>
          <w:color w:val="1A1A2E"/>
        </w:rPr>
        <w:t xml:space="preserve">L’approche n-gram sur les séquences de positions (corde, fret) extraites de </w:t>
      </w:r>
      <w:proofErr w:type="spellStart"/>
      <w:r>
        <w:rPr>
          <w:color w:val="1A1A2E"/>
        </w:rPr>
        <w:t>DadaGP</w:t>
      </w:r>
      <w:proofErr w:type="spellEnd"/>
      <w:r>
        <w:rPr>
          <w:color w:val="1A1A2E"/>
        </w:rPr>
        <w:t xml:space="preserve"> permet d’identifier les séquences de 4 à 8 notes apparaissant dans plus de N morceaux différents. Ces patterns sont ensuite validés et leurs doigtés optimaux enregistrés. Cette approche capture les spécificités de genre : un pattern blues récurrent sur les cordes 5-6 en position ouverte n’apparaîtra pas dans un dictionnaire classique mais sera très fréquent dans le corpus.</w:t>
      </w:r>
    </w:p>
    <w:p w14:paraId="60E344B3" w14:textId="77777777" w:rsidR="008612AE" w:rsidRDefault="008612AE">
      <w:pPr>
        <w:pBdr>
          <w:bottom w:val="single" w:sz="2" w:space="8" w:color="4A90D9"/>
        </w:pBdr>
        <w:spacing w:before="200" w:after="200"/>
      </w:pPr>
    </w:p>
    <w:p w14:paraId="09CF6A03" w14:textId="77777777" w:rsidR="008612AE" w:rsidRDefault="00000000">
      <w:pPr>
        <w:pStyle w:val="Titre1"/>
        <w:spacing w:after="120"/>
      </w:pPr>
      <w:r>
        <w:t>5. Données de calibration du joueur</w:t>
      </w:r>
    </w:p>
    <w:p w14:paraId="7522A68A" w14:textId="77777777" w:rsidR="008612AE" w:rsidRDefault="00000000">
      <w:pPr>
        <w:spacing w:after="120"/>
      </w:pPr>
      <w:r>
        <w:rPr>
          <w:color w:val="1A1A2E"/>
        </w:rPr>
        <w:t>Les données de calibration sont produites par le joueur lui-même. Le module M6 a besoin de deux types de données.</w:t>
      </w:r>
    </w:p>
    <w:p w14:paraId="4D5BF7D7" w14:textId="77777777" w:rsidR="008612AE" w:rsidRDefault="00000000">
      <w:pPr>
        <w:pStyle w:val="Titre2"/>
        <w:spacing w:before="240"/>
      </w:pPr>
      <w:r>
        <w:t>5.1 Méthodes de calibration par phase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2600"/>
        <w:gridCol w:w="2760"/>
      </w:tblGrid>
      <w:tr w:rsidR="008612AE" w14:paraId="6FF0E19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vAlign w:val="center"/>
          </w:tcPr>
          <w:p w14:paraId="5C3FC8BF" w14:textId="77777777" w:rsidR="008612AE" w:rsidRDefault="00000000">
            <w:r>
              <w:rPr>
                <w:b/>
                <w:bCs/>
                <w:color w:val="FFFFFF"/>
                <w:sz w:val="20"/>
                <w:szCs w:val="20"/>
              </w:rPr>
              <w:t>Méthode</w:t>
            </w:r>
          </w:p>
        </w:tc>
        <w:tc>
          <w:tcPr>
            <w:tcW w:w="220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vAlign w:val="center"/>
          </w:tcPr>
          <w:p w14:paraId="160538D5" w14:textId="77777777" w:rsidR="008612AE" w:rsidRDefault="00000000">
            <w:r>
              <w:rPr>
                <w:b/>
                <w:bCs/>
                <w:color w:val="FFFFFF"/>
                <w:sz w:val="20"/>
                <w:szCs w:val="20"/>
              </w:rPr>
              <w:t>Données produites</w:t>
            </w:r>
          </w:p>
        </w:tc>
        <w:tc>
          <w:tcPr>
            <w:tcW w:w="260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vAlign w:val="center"/>
          </w:tcPr>
          <w:p w14:paraId="6161F701" w14:textId="77777777" w:rsidR="008612AE" w:rsidRDefault="00000000">
            <w:r>
              <w:rPr>
                <w:b/>
                <w:bCs/>
                <w:color w:val="FFFFFF"/>
                <w:sz w:val="20"/>
                <w:szCs w:val="20"/>
              </w:rPr>
              <w:t>Technologie</w:t>
            </w:r>
          </w:p>
        </w:tc>
        <w:tc>
          <w:tcPr>
            <w:tcW w:w="276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vAlign w:val="center"/>
          </w:tcPr>
          <w:p w14:paraId="064DC0FA" w14:textId="77777777" w:rsidR="008612AE" w:rsidRDefault="00000000">
            <w:r>
              <w:rPr>
                <w:b/>
                <w:bCs/>
                <w:color w:val="FFFFFF"/>
                <w:sz w:val="20"/>
                <w:szCs w:val="20"/>
              </w:rPr>
              <w:t>Phase</w:t>
            </w:r>
          </w:p>
        </w:tc>
      </w:tr>
      <w:tr w:rsidR="008612AE" w14:paraId="2F5EFCB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070BC649" w14:textId="77777777" w:rsidR="008612AE" w:rsidRDefault="00000000">
            <w:r>
              <w:rPr>
                <w:b/>
                <w:bCs/>
                <w:color w:val="2B5797"/>
                <w:sz w:val="20"/>
                <w:szCs w:val="20"/>
              </w:rPr>
              <w:t>Saisie manuelle</w:t>
            </w:r>
          </w:p>
        </w:tc>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69C2A360" w14:textId="77777777" w:rsidR="008612AE" w:rsidRDefault="00000000">
            <w:r>
              <w:rPr>
                <w:color w:val="1A1A2E"/>
                <w:sz w:val="20"/>
                <w:szCs w:val="20"/>
              </w:rPr>
              <w:t>BPM limites par type de transition, étirement max, préférences subjectives</w:t>
            </w:r>
          </w:p>
        </w:tc>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6B02974D" w14:textId="77777777" w:rsidR="008612AE" w:rsidRDefault="00000000">
            <w:r>
              <w:rPr>
                <w:color w:val="1A1A2E"/>
                <w:sz w:val="20"/>
                <w:szCs w:val="20"/>
              </w:rPr>
              <w:t>Formulaire web. Le joueur exécute les exercices avec métronome et rapporte les résultats</w:t>
            </w:r>
          </w:p>
        </w:tc>
        <w:tc>
          <w:tcPr>
            <w:tcW w:w="276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5D7367B9" w14:textId="77777777" w:rsidR="008612AE" w:rsidRDefault="00000000">
            <w:r>
              <w:rPr>
                <w:color w:val="1A1A2E"/>
                <w:sz w:val="20"/>
                <w:szCs w:val="20"/>
              </w:rPr>
              <w:t>Phase 1-2 (MVP)</w:t>
            </w:r>
          </w:p>
        </w:tc>
      </w:tr>
      <w:tr w:rsidR="008612AE" w14:paraId="1BD541C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11265B" w14:textId="77777777" w:rsidR="008612AE" w:rsidRDefault="00000000">
            <w:r>
              <w:rPr>
                <w:b/>
                <w:bCs/>
                <w:color w:val="2B5797"/>
                <w:sz w:val="20"/>
                <w:szCs w:val="20"/>
              </w:rPr>
              <w:lastRenderedPageBreak/>
              <w:t>Entrée MIDI temps réel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F96E44" w14:textId="77777777" w:rsidR="008612AE" w:rsidRDefault="00000000">
            <w:r>
              <w:rPr>
                <w:color w:val="1A1A2E"/>
                <w:sz w:val="20"/>
                <w:szCs w:val="20"/>
              </w:rPr>
              <w:t xml:space="preserve">Notes jouées, </w:t>
            </w:r>
            <w:proofErr w:type="gramStart"/>
            <w:r>
              <w:rPr>
                <w:color w:val="1A1A2E"/>
                <w:sz w:val="20"/>
                <w:szCs w:val="20"/>
              </w:rPr>
              <w:t>timing</w:t>
            </w:r>
            <w:proofErr w:type="gramEnd"/>
            <w:r>
              <w:rPr>
                <w:color w:val="1A1A2E"/>
                <w:sz w:val="20"/>
                <w:szCs w:val="20"/>
              </w:rPr>
              <w:t xml:space="preserve">, </w:t>
            </w:r>
            <w:proofErr w:type="spellStart"/>
            <w:r>
              <w:rPr>
                <w:color w:val="1A1A2E"/>
                <w:sz w:val="20"/>
                <w:szCs w:val="20"/>
              </w:rPr>
              <w:t>velocity</w:t>
            </w:r>
            <w:proofErr w:type="spellEnd"/>
            <w:r>
              <w:rPr>
                <w:color w:val="1A1A2E"/>
                <w:sz w:val="20"/>
                <w:szCs w:val="20"/>
              </w:rPr>
              <w:t xml:space="preserve">. Détection auto des erreurs de </w:t>
            </w:r>
            <w:proofErr w:type="gramStart"/>
            <w:r>
              <w:rPr>
                <w:color w:val="1A1A2E"/>
                <w:sz w:val="20"/>
                <w:szCs w:val="20"/>
              </w:rPr>
              <w:t>timing</w:t>
            </w:r>
            <w:proofErr w:type="gram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7EE30" w14:textId="77777777" w:rsidR="008612AE" w:rsidRDefault="00000000">
            <w:r>
              <w:rPr>
                <w:color w:val="1A1A2E"/>
                <w:sz w:val="20"/>
                <w:szCs w:val="20"/>
              </w:rPr>
              <w:t>Guitare MIDI, pickup hexaphonique, ou convertisseur audio-MIDI</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965DA" w14:textId="77777777" w:rsidR="008612AE" w:rsidRDefault="00000000">
            <w:r>
              <w:rPr>
                <w:color w:val="1A1A2E"/>
                <w:sz w:val="20"/>
                <w:szCs w:val="20"/>
              </w:rPr>
              <w:t>Phase 3</w:t>
            </w:r>
          </w:p>
        </w:tc>
      </w:tr>
      <w:tr w:rsidR="008612AE" w14:paraId="1F429FA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5F4A14A3" w14:textId="77777777" w:rsidR="008612AE" w:rsidRDefault="00000000">
            <w:r>
              <w:rPr>
                <w:b/>
                <w:bCs/>
                <w:color w:val="2B5797"/>
                <w:sz w:val="20"/>
                <w:szCs w:val="20"/>
              </w:rPr>
              <w:t>Analyse audio</w:t>
            </w:r>
          </w:p>
        </w:tc>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38068FC6" w14:textId="77777777" w:rsidR="008612AE" w:rsidRDefault="00000000">
            <w:r>
              <w:rPr>
                <w:color w:val="1A1A2E"/>
                <w:sz w:val="20"/>
                <w:szCs w:val="20"/>
              </w:rPr>
              <w:t xml:space="preserve">Pitch par corde, </w:t>
            </w:r>
            <w:proofErr w:type="spellStart"/>
            <w:r>
              <w:rPr>
                <w:color w:val="1A1A2E"/>
                <w:sz w:val="20"/>
                <w:szCs w:val="20"/>
              </w:rPr>
              <w:t>onset</w:t>
            </w:r>
            <w:proofErr w:type="spellEnd"/>
            <w:r>
              <w:rPr>
                <w:color w:val="1A1A2E"/>
                <w:sz w:val="20"/>
                <w:szCs w:val="20"/>
              </w:rPr>
              <w:t>/offset, propreté du son (buzz, étouffement)</w:t>
            </w:r>
          </w:p>
        </w:tc>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6EC6819C" w14:textId="77777777" w:rsidR="008612AE" w:rsidRDefault="00000000">
            <w:r>
              <w:rPr>
                <w:color w:val="1A1A2E"/>
                <w:sz w:val="20"/>
                <w:szCs w:val="20"/>
              </w:rPr>
              <w:t>Micro + algorithme de transcription (</w:t>
            </w:r>
            <w:proofErr w:type="spellStart"/>
            <w:r>
              <w:rPr>
                <w:color w:val="1A1A2E"/>
                <w:sz w:val="20"/>
                <w:szCs w:val="20"/>
              </w:rPr>
              <w:t>TabCNN</w:t>
            </w:r>
            <w:proofErr w:type="spellEnd"/>
            <w:r>
              <w:rPr>
                <w:color w:val="1A1A2E"/>
                <w:sz w:val="20"/>
                <w:szCs w:val="20"/>
              </w:rPr>
              <w:t xml:space="preserve"> ou modèle GAPS)</w:t>
            </w:r>
          </w:p>
        </w:tc>
        <w:tc>
          <w:tcPr>
            <w:tcW w:w="276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50671FFA" w14:textId="77777777" w:rsidR="008612AE" w:rsidRDefault="00000000">
            <w:r>
              <w:rPr>
                <w:color w:val="1A1A2E"/>
                <w:sz w:val="20"/>
                <w:szCs w:val="20"/>
              </w:rPr>
              <w:t>Phase 4</w:t>
            </w:r>
          </w:p>
        </w:tc>
      </w:tr>
    </w:tbl>
    <w:p w14:paraId="59F3775F" w14:textId="77777777" w:rsidR="008612AE" w:rsidRDefault="008612AE">
      <w:pPr>
        <w:spacing w:after="200"/>
      </w:pPr>
    </w:p>
    <w:p w14:paraId="6C377012" w14:textId="77777777" w:rsidR="008612AE" w:rsidRDefault="00000000">
      <w:pPr>
        <w:pStyle w:val="Titre2"/>
        <w:spacing w:before="240"/>
      </w:pPr>
      <w:r>
        <w:t>5.2 Évolution temporelle</w:t>
      </w:r>
    </w:p>
    <w:p w14:paraId="25D34658" w14:textId="77777777" w:rsidR="008612AE" w:rsidRDefault="00000000">
      <w:pPr>
        <w:spacing w:after="120"/>
      </w:pPr>
      <w:r>
        <w:rPr>
          <w:color w:val="1A1A2E"/>
        </w:rPr>
        <w:t>Chaque session de calibration produit un snapshot daté des capacités. Stockage : JSON versionné par date, indexé par type de compétence. L’historique permet de calculer la progression et d’identifier les compétences en zone proximale de développement.</w:t>
      </w:r>
    </w:p>
    <w:p w14:paraId="353E75B6" w14:textId="77777777" w:rsidR="008612AE" w:rsidRDefault="00000000">
      <w:pPr>
        <w:pStyle w:val="Titre2"/>
        <w:spacing w:before="240"/>
      </w:pPr>
      <w:r>
        <w:t>5.3 Apprentissage passif des préférences</w:t>
      </w:r>
    </w:p>
    <w:p w14:paraId="3836957E" w14:textId="77777777" w:rsidR="008612AE" w:rsidRDefault="00000000">
      <w:pPr>
        <w:spacing w:after="120"/>
      </w:pPr>
      <w:r>
        <w:rPr>
          <w:color w:val="1A1A2E"/>
        </w:rPr>
        <w:t>Quand le joueur modifie les doigtés proposés via l’interface, ces modifications sont un signal d’apprentissage implicite. Le système enregistre la paire (doigté proposé, doigté choisi) et ajuste la fonction de coût. C’est un mécanisme de type RLHF (</w:t>
      </w:r>
      <w:proofErr w:type="spellStart"/>
      <w:r>
        <w:rPr>
          <w:color w:val="1A1A2E"/>
        </w:rPr>
        <w:t>reinforcement</w:t>
      </w:r>
      <w:proofErr w:type="spellEnd"/>
      <w:r>
        <w:rPr>
          <w:color w:val="1A1A2E"/>
        </w:rPr>
        <w:t xml:space="preserve"> </w:t>
      </w:r>
      <w:proofErr w:type="spellStart"/>
      <w:r>
        <w:rPr>
          <w:color w:val="1A1A2E"/>
        </w:rPr>
        <w:t>learning</w:t>
      </w:r>
      <w:proofErr w:type="spellEnd"/>
      <w:r>
        <w:rPr>
          <w:color w:val="1A1A2E"/>
        </w:rPr>
        <w:t xml:space="preserve"> </w:t>
      </w:r>
      <w:proofErr w:type="spellStart"/>
      <w:r>
        <w:rPr>
          <w:color w:val="1A1A2E"/>
        </w:rPr>
        <w:t>from</w:t>
      </w:r>
      <w:proofErr w:type="spellEnd"/>
      <w:r>
        <w:rPr>
          <w:color w:val="1A1A2E"/>
        </w:rPr>
        <w:t xml:space="preserve"> </w:t>
      </w:r>
      <w:proofErr w:type="spellStart"/>
      <w:r>
        <w:rPr>
          <w:color w:val="1A1A2E"/>
        </w:rPr>
        <w:t>human</w:t>
      </w:r>
      <w:proofErr w:type="spellEnd"/>
      <w:r>
        <w:rPr>
          <w:color w:val="1A1A2E"/>
        </w:rPr>
        <w:t xml:space="preserve"> feedback) appliqué aux doigtés.</w:t>
      </w:r>
    </w:p>
    <w:p w14:paraId="2111DC77" w14:textId="77777777" w:rsidR="008612AE" w:rsidRDefault="008612AE">
      <w:pPr>
        <w:pBdr>
          <w:bottom w:val="single" w:sz="2" w:space="8" w:color="4A90D9"/>
        </w:pBdr>
        <w:spacing w:before="200" w:after="200"/>
      </w:pPr>
    </w:p>
    <w:p w14:paraId="454384F7" w14:textId="77777777" w:rsidR="008612AE" w:rsidRDefault="00000000">
      <w:pPr>
        <w:pStyle w:val="Titre1"/>
        <w:spacing w:after="120"/>
      </w:pPr>
      <w:r>
        <w:t>6. Travaux académiques de référence</w:t>
      </w:r>
    </w:p>
    <w:p w14:paraId="4A50D95D" w14:textId="77777777" w:rsidR="008612AE" w:rsidRDefault="00000000">
      <w:pPr>
        <w:spacing w:after="120"/>
      </w:pPr>
      <w:r>
        <w:rPr>
          <w:color w:val="1A1A2E"/>
        </w:rPr>
        <w:t xml:space="preserve">Le problème de l’optimisation des doigtés guitare est un sujet de recherche actif. Voici les travaux les plus pertinents pour </w:t>
      </w:r>
      <w:proofErr w:type="spellStart"/>
      <w:r>
        <w:rPr>
          <w:color w:val="1A1A2E"/>
        </w:rPr>
        <w:t>FretWise</w:t>
      </w:r>
      <w:proofErr w:type="spellEnd"/>
      <w:r>
        <w:rPr>
          <w:color w:val="1A1A2E"/>
        </w:rPr>
        <w:t>.</w:t>
      </w:r>
    </w:p>
    <w:p w14:paraId="1AAF9243" w14:textId="77777777" w:rsidR="008612AE" w:rsidRDefault="00000000">
      <w:pPr>
        <w:pStyle w:val="Titre2"/>
        <w:spacing w:before="240"/>
      </w:pPr>
      <w:r>
        <w:t>6.1 Approches par optimisation</w:t>
      </w:r>
    </w:p>
    <w:p w14:paraId="5C8AE722" w14:textId="77777777" w:rsidR="008612AE" w:rsidRDefault="00000000">
      <w:pPr>
        <w:pStyle w:val="Paragraphedeliste"/>
        <w:numPr>
          <w:ilvl w:val="0"/>
          <w:numId w:val="2"/>
        </w:numPr>
        <w:spacing w:after="60"/>
      </w:pPr>
      <w:r>
        <w:rPr>
          <w:b/>
          <w:bCs/>
          <w:color w:val="1A1A2E"/>
        </w:rPr>
        <w:t xml:space="preserve">López-Sánchez et al. 2022 : </w:t>
      </w:r>
      <w:r>
        <w:rPr>
          <w:color w:val="1A1A2E"/>
        </w:rPr>
        <w:t xml:space="preserve">Algorithme évolutionnaire multi-objectif (Applied Soft </w:t>
      </w:r>
      <w:proofErr w:type="spellStart"/>
      <w:r>
        <w:rPr>
          <w:color w:val="1A1A2E"/>
        </w:rPr>
        <w:t>Computing</w:t>
      </w:r>
      <w:proofErr w:type="spellEnd"/>
      <w:r>
        <w:rPr>
          <w:color w:val="1A1A2E"/>
        </w:rPr>
        <w:t xml:space="preserve">). Optimise </w:t>
      </w:r>
      <w:proofErr w:type="gramStart"/>
      <w:r>
        <w:rPr>
          <w:color w:val="1A1A2E"/>
        </w:rPr>
        <w:t>facilité</w:t>
      </w:r>
      <w:proofErr w:type="gramEnd"/>
      <w:r>
        <w:rPr>
          <w:color w:val="1A1A2E"/>
        </w:rPr>
        <w:t xml:space="preserve"> mécanique et qualité musicale simultanément. Pertinent pour la fonction de coût </w:t>
      </w:r>
      <w:proofErr w:type="spellStart"/>
      <w:r>
        <w:rPr>
          <w:color w:val="1A1A2E"/>
        </w:rPr>
        <w:t>multi-critères</w:t>
      </w:r>
      <w:proofErr w:type="spellEnd"/>
      <w:r>
        <w:rPr>
          <w:color w:val="1A1A2E"/>
        </w:rPr>
        <w:t>.</w:t>
      </w:r>
    </w:p>
    <w:p w14:paraId="57D1F88A" w14:textId="77777777" w:rsidR="008612AE" w:rsidRDefault="00000000">
      <w:pPr>
        <w:pStyle w:val="Paragraphedeliste"/>
        <w:numPr>
          <w:ilvl w:val="0"/>
          <w:numId w:val="2"/>
        </w:numPr>
        <w:spacing w:after="60"/>
      </w:pPr>
      <w:r>
        <w:rPr>
          <w:b/>
          <w:bCs/>
          <w:color w:val="1A1A2E"/>
        </w:rPr>
        <w:t xml:space="preserve">Ramos et al. 2015-2016 : </w:t>
      </w:r>
      <w:r>
        <w:rPr>
          <w:color w:val="1A1A2E"/>
        </w:rPr>
        <w:t>Étude comparative algorithmes génétiques vs colonies de fourmis pour tablature. Confirme la supériorité de la programmation dynamique pour ce problème.</w:t>
      </w:r>
    </w:p>
    <w:p w14:paraId="2D38A345" w14:textId="77777777" w:rsidR="008612AE" w:rsidRDefault="00000000">
      <w:pPr>
        <w:pStyle w:val="Titre2"/>
        <w:spacing w:before="240"/>
      </w:pPr>
      <w:r>
        <w:t>6.2 Approches par apprentissage automatique</w:t>
      </w:r>
    </w:p>
    <w:p w14:paraId="70DC5F70" w14:textId="77777777" w:rsidR="008612AE" w:rsidRDefault="00000000">
      <w:pPr>
        <w:pStyle w:val="Paragraphedeliste"/>
        <w:numPr>
          <w:ilvl w:val="0"/>
          <w:numId w:val="2"/>
        </w:numPr>
        <w:spacing w:after="60"/>
      </w:pPr>
      <w:r>
        <w:rPr>
          <w:b/>
          <w:bCs/>
          <w:color w:val="1A1A2E"/>
        </w:rPr>
        <w:t xml:space="preserve">Iino et al. 2025 (MMM 2025) : </w:t>
      </w:r>
      <w:r>
        <w:rPr>
          <w:color w:val="1A1A2E"/>
        </w:rPr>
        <w:t xml:space="preserve">Approche ensemble en cascade (corde puis doigt). 40 études annotées. </w:t>
      </w:r>
      <w:proofErr w:type="spellStart"/>
      <w:r>
        <w:rPr>
          <w:color w:val="1A1A2E"/>
        </w:rPr>
        <w:t>Accuracy</w:t>
      </w:r>
      <w:proofErr w:type="spellEnd"/>
      <w:r>
        <w:rPr>
          <w:color w:val="1A1A2E"/>
        </w:rPr>
        <w:t xml:space="preserve"> 94.4% corde, 90.3% doigt. Référence directe.</w:t>
      </w:r>
    </w:p>
    <w:p w14:paraId="51462F91" w14:textId="77777777" w:rsidR="008612AE" w:rsidRDefault="00000000">
      <w:pPr>
        <w:pStyle w:val="Paragraphedeliste"/>
        <w:numPr>
          <w:ilvl w:val="0"/>
          <w:numId w:val="2"/>
        </w:numPr>
        <w:spacing w:after="60"/>
      </w:pPr>
      <w:proofErr w:type="spellStart"/>
      <w:r>
        <w:rPr>
          <w:b/>
          <w:bCs/>
          <w:color w:val="1A1A2E"/>
        </w:rPr>
        <w:t>Kaliakatsos</w:t>
      </w:r>
      <w:proofErr w:type="spellEnd"/>
      <w:r>
        <w:rPr>
          <w:b/>
          <w:bCs/>
          <w:color w:val="1A1A2E"/>
        </w:rPr>
        <w:t xml:space="preserve">-Papakostas et al. 2022 : </w:t>
      </w:r>
      <w:r>
        <w:rPr>
          <w:color w:val="1A1A2E"/>
        </w:rPr>
        <w:t xml:space="preserve">Transformer pour conversion MIDI vers tablature. Utilise </w:t>
      </w:r>
      <w:proofErr w:type="spellStart"/>
      <w:r>
        <w:rPr>
          <w:color w:val="1A1A2E"/>
        </w:rPr>
        <w:t>DadaGP</w:t>
      </w:r>
      <w:proofErr w:type="spellEnd"/>
      <w:r>
        <w:rPr>
          <w:color w:val="1A1A2E"/>
        </w:rPr>
        <w:t>. Démontre l’importance de l’historique pour la prédiction.</w:t>
      </w:r>
    </w:p>
    <w:p w14:paraId="0C9BAC77" w14:textId="77777777" w:rsidR="008612AE" w:rsidRDefault="00000000">
      <w:pPr>
        <w:pStyle w:val="Paragraphedeliste"/>
        <w:numPr>
          <w:ilvl w:val="0"/>
          <w:numId w:val="2"/>
        </w:numPr>
        <w:spacing w:after="60"/>
      </w:pPr>
      <w:r>
        <w:rPr>
          <w:b/>
          <w:bCs/>
          <w:color w:val="1A1A2E"/>
        </w:rPr>
        <w:t>Wiggins &amp; Kim 2019 (</w:t>
      </w:r>
      <w:proofErr w:type="spellStart"/>
      <w:r>
        <w:rPr>
          <w:b/>
          <w:bCs/>
          <w:color w:val="1A1A2E"/>
        </w:rPr>
        <w:t>TabCNN</w:t>
      </w:r>
      <w:proofErr w:type="spellEnd"/>
      <w:r>
        <w:rPr>
          <w:b/>
          <w:bCs/>
          <w:color w:val="1A1A2E"/>
        </w:rPr>
        <w:t xml:space="preserve">, ISMIR) : </w:t>
      </w:r>
      <w:r>
        <w:rPr>
          <w:color w:val="1A1A2E"/>
        </w:rPr>
        <w:t xml:space="preserve">CNN pour estimation tablature depuis audio. Entraîné sur </w:t>
      </w:r>
      <w:proofErr w:type="spellStart"/>
      <w:r>
        <w:rPr>
          <w:color w:val="1A1A2E"/>
        </w:rPr>
        <w:t>GuitarSet</w:t>
      </w:r>
      <w:proofErr w:type="spellEnd"/>
      <w:r>
        <w:rPr>
          <w:color w:val="1A1A2E"/>
        </w:rPr>
        <w:t>. Référence pour la transcription audio.</w:t>
      </w:r>
    </w:p>
    <w:p w14:paraId="4B33FC17" w14:textId="77777777" w:rsidR="008612AE" w:rsidRDefault="00000000">
      <w:pPr>
        <w:pStyle w:val="Titre2"/>
        <w:spacing w:before="240"/>
      </w:pPr>
      <w:r>
        <w:t>6.3 Approches cognitives</w:t>
      </w:r>
    </w:p>
    <w:p w14:paraId="245AD44D" w14:textId="77777777" w:rsidR="008612AE" w:rsidRDefault="00000000">
      <w:pPr>
        <w:pStyle w:val="Paragraphedeliste"/>
        <w:numPr>
          <w:ilvl w:val="0"/>
          <w:numId w:val="2"/>
        </w:numPr>
        <w:spacing w:after="60"/>
      </w:pPr>
      <w:r>
        <w:rPr>
          <w:b/>
          <w:bCs/>
          <w:color w:val="1A1A2E"/>
        </w:rPr>
        <w:t xml:space="preserve">Marmorini et al. 2010 : </w:t>
      </w:r>
      <w:r>
        <w:rPr>
          <w:color w:val="1A1A2E"/>
        </w:rPr>
        <w:t>Modèle cognitif intégrant facteurs psychomoteurs. Pertinent pour la calibration joueur.</w:t>
      </w:r>
    </w:p>
    <w:p w14:paraId="4B8F4E8F" w14:textId="77777777" w:rsidR="008612AE" w:rsidRDefault="00000000">
      <w:pPr>
        <w:pStyle w:val="Paragraphedeliste"/>
        <w:numPr>
          <w:ilvl w:val="0"/>
          <w:numId w:val="2"/>
        </w:numPr>
        <w:spacing w:after="60"/>
      </w:pPr>
      <w:r>
        <w:rPr>
          <w:b/>
          <w:bCs/>
          <w:color w:val="1A1A2E"/>
        </w:rPr>
        <w:lastRenderedPageBreak/>
        <w:t xml:space="preserve">Godoy &amp; Norgaard 2021 : </w:t>
      </w:r>
      <w:r>
        <w:rPr>
          <w:color w:val="1A1A2E"/>
        </w:rPr>
        <w:t>Rôle de la mémoire musculaire dans la performance experte. Pertinent pour la couche pédagogique (zone proximale).</w:t>
      </w:r>
    </w:p>
    <w:p w14:paraId="53C5B3D1" w14:textId="77777777" w:rsidR="008612AE" w:rsidRDefault="008612AE">
      <w:pPr>
        <w:pBdr>
          <w:bottom w:val="single" w:sz="2" w:space="8" w:color="4A90D9"/>
        </w:pBdr>
        <w:spacing w:before="200" w:after="200"/>
      </w:pPr>
    </w:p>
    <w:p w14:paraId="62903A08" w14:textId="77777777" w:rsidR="008612AE" w:rsidRDefault="00000000">
      <w:pPr>
        <w:pStyle w:val="Titre1"/>
        <w:spacing w:after="120"/>
      </w:pPr>
      <w:r>
        <w:t>7. Plan d’action par phase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200"/>
        <w:gridCol w:w="2600"/>
        <w:gridCol w:w="2560"/>
      </w:tblGrid>
      <w:tr w:rsidR="008612AE" w14:paraId="361A3E6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vAlign w:val="center"/>
          </w:tcPr>
          <w:p w14:paraId="520F2E54" w14:textId="77777777" w:rsidR="008612AE" w:rsidRDefault="00000000">
            <w:r>
              <w:rPr>
                <w:b/>
                <w:bCs/>
                <w:color w:val="FFFFFF"/>
                <w:sz w:val="20"/>
                <w:szCs w:val="20"/>
              </w:rPr>
              <w:t>Phase</w:t>
            </w:r>
          </w:p>
        </w:tc>
        <w:tc>
          <w:tcPr>
            <w:tcW w:w="320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vAlign w:val="center"/>
          </w:tcPr>
          <w:p w14:paraId="2B713C29" w14:textId="77777777" w:rsidR="008612AE" w:rsidRDefault="00000000">
            <w:r>
              <w:rPr>
                <w:b/>
                <w:bCs/>
                <w:color w:val="FFFFFF"/>
                <w:sz w:val="20"/>
                <w:szCs w:val="20"/>
              </w:rPr>
              <w:t>Données à acquérir</w:t>
            </w:r>
          </w:p>
        </w:tc>
        <w:tc>
          <w:tcPr>
            <w:tcW w:w="260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vAlign w:val="center"/>
          </w:tcPr>
          <w:p w14:paraId="321DBD19" w14:textId="77777777" w:rsidR="008612AE" w:rsidRDefault="00000000">
            <w:r>
              <w:rPr>
                <w:b/>
                <w:bCs/>
                <w:color w:val="FFFFFF"/>
                <w:sz w:val="20"/>
                <w:szCs w:val="20"/>
              </w:rPr>
              <w:t>Actions</w:t>
            </w:r>
          </w:p>
        </w:tc>
        <w:tc>
          <w:tcPr>
            <w:tcW w:w="256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vAlign w:val="center"/>
          </w:tcPr>
          <w:p w14:paraId="39EC3782" w14:textId="77777777" w:rsidR="008612AE" w:rsidRDefault="00000000">
            <w:r>
              <w:rPr>
                <w:b/>
                <w:bCs/>
                <w:color w:val="FFFFFF"/>
                <w:sz w:val="20"/>
                <w:szCs w:val="20"/>
              </w:rPr>
              <w:t>Livrable données</w:t>
            </w:r>
          </w:p>
        </w:tc>
      </w:tr>
      <w:tr w:rsidR="008612AE" w14:paraId="44CCE2D3"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27D80C5F" w14:textId="77777777" w:rsidR="008612AE" w:rsidRDefault="00000000">
            <w:r>
              <w:rPr>
                <w:b/>
                <w:bCs/>
                <w:color w:val="2B5797"/>
                <w:sz w:val="20"/>
                <w:szCs w:val="20"/>
              </w:rPr>
              <w:t>1</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265F5907" w14:textId="77777777" w:rsidR="008612AE" w:rsidRDefault="00000000">
            <w:r>
              <w:rPr>
                <w:color w:val="1A1A2E"/>
                <w:sz w:val="20"/>
                <w:szCs w:val="20"/>
              </w:rPr>
              <w:t>5-10 fichiers GP de test. Dictionnaire d’accords de base (~200 formes)</w:t>
            </w:r>
          </w:p>
        </w:tc>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32E72415" w14:textId="77777777" w:rsidR="008612AE" w:rsidRDefault="00000000">
            <w:r>
              <w:rPr>
                <w:color w:val="1A1A2E"/>
                <w:sz w:val="20"/>
                <w:szCs w:val="20"/>
              </w:rPr>
              <w:t xml:space="preserve">Implémenter le </w:t>
            </w:r>
            <w:proofErr w:type="spellStart"/>
            <w:r>
              <w:rPr>
                <w:color w:val="1A1A2E"/>
                <w:sz w:val="20"/>
                <w:szCs w:val="20"/>
              </w:rPr>
              <w:t>parser</w:t>
            </w:r>
            <w:proofErr w:type="spellEnd"/>
            <w:r>
              <w:rPr>
                <w:color w:val="1A1A2E"/>
                <w:sz w:val="20"/>
                <w:szCs w:val="20"/>
              </w:rPr>
              <w:t xml:space="preserve"> GP. Encoder les accords ouverts/barrés en YAML</w:t>
            </w:r>
          </w:p>
        </w:tc>
        <w:tc>
          <w:tcPr>
            <w:tcW w:w="256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685FF87E" w14:textId="77777777" w:rsidR="008612AE" w:rsidRDefault="00000000">
            <w:r>
              <w:rPr>
                <w:color w:val="1A1A2E"/>
                <w:sz w:val="20"/>
                <w:szCs w:val="20"/>
              </w:rPr>
              <w:t xml:space="preserve">Pipeline GP → </w:t>
            </w:r>
            <w:proofErr w:type="spellStart"/>
            <w:r>
              <w:rPr>
                <w:color w:val="1A1A2E"/>
                <w:sz w:val="20"/>
                <w:szCs w:val="20"/>
              </w:rPr>
              <w:t>NoteEvent</w:t>
            </w:r>
            <w:proofErr w:type="spellEnd"/>
            <w:r>
              <w:rPr>
                <w:color w:val="1A1A2E"/>
                <w:sz w:val="20"/>
                <w:szCs w:val="20"/>
              </w:rPr>
              <w:t xml:space="preserve"> fonctionnel. Base de patterns v0</w:t>
            </w:r>
          </w:p>
        </w:tc>
      </w:tr>
      <w:tr w:rsidR="008612AE" w14:paraId="18A2AFA9"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268575" w14:textId="77777777" w:rsidR="008612AE" w:rsidRDefault="00000000">
            <w:r>
              <w:rPr>
                <w:b/>
                <w:bCs/>
                <w:color w:val="2B5797"/>
                <w:sz w:val="20"/>
                <w:szCs w:val="20"/>
              </w:rPr>
              <w:t>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A93F2" w14:textId="77777777" w:rsidR="008612AE" w:rsidRDefault="00000000">
            <w:r>
              <w:rPr>
                <w:color w:val="1A1A2E"/>
                <w:sz w:val="20"/>
                <w:szCs w:val="20"/>
              </w:rPr>
              <w:t xml:space="preserve">Accès </w:t>
            </w:r>
            <w:proofErr w:type="spellStart"/>
            <w:r>
              <w:rPr>
                <w:color w:val="1A1A2E"/>
                <w:sz w:val="20"/>
                <w:szCs w:val="20"/>
              </w:rPr>
              <w:t>DadaGP</w:t>
            </w:r>
            <w:proofErr w:type="spellEnd"/>
            <w:r>
              <w:rPr>
                <w:color w:val="1A1A2E"/>
                <w:sz w:val="20"/>
                <w:szCs w:val="20"/>
              </w:rPr>
              <w:t xml:space="preserve">. Télécharger </w:t>
            </w:r>
            <w:proofErr w:type="spellStart"/>
            <w:r>
              <w:rPr>
                <w:color w:val="1A1A2E"/>
                <w:sz w:val="20"/>
                <w:szCs w:val="20"/>
              </w:rPr>
              <w:t>GuitarSet</w:t>
            </w:r>
            <w:proofErr w:type="spellEnd"/>
            <w:r>
              <w:rPr>
                <w:color w:val="1A1A2E"/>
                <w:sz w:val="20"/>
                <w:szCs w:val="20"/>
              </w:rPr>
              <w:t>. Obtenir les 40 études Iino et al.</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A9ED5" w14:textId="77777777" w:rsidR="008612AE" w:rsidRDefault="00000000">
            <w:r>
              <w:rPr>
                <w:color w:val="1A1A2E"/>
                <w:sz w:val="20"/>
                <w:szCs w:val="20"/>
              </w:rPr>
              <w:t xml:space="preserve">Extraire positions de </w:t>
            </w:r>
            <w:proofErr w:type="spellStart"/>
            <w:r>
              <w:rPr>
                <w:color w:val="1A1A2E"/>
                <w:sz w:val="20"/>
                <w:szCs w:val="20"/>
              </w:rPr>
              <w:t>DadaGP</w:t>
            </w:r>
            <w:proofErr w:type="spellEnd"/>
            <w:r>
              <w:rPr>
                <w:color w:val="1A1A2E"/>
                <w:sz w:val="20"/>
                <w:szCs w:val="20"/>
              </w:rPr>
              <w:t xml:space="preserve">. Intégrer </w:t>
            </w:r>
            <w:proofErr w:type="spellStart"/>
            <w:r>
              <w:rPr>
                <w:color w:val="1A1A2E"/>
                <w:sz w:val="20"/>
                <w:szCs w:val="20"/>
              </w:rPr>
              <w:t>GuitarSet</w:t>
            </w:r>
            <w:proofErr w:type="spellEnd"/>
            <w:r>
              <w:rPr>
                <w:color w:val="1A1A2E"/>
                <w:sz w:val="20"/>
                <w:szCs w:val="20"/>
              </w:rPr>
              <w:t xml:space="preserve"> via </w:t>
            </w:r>
            <w:proofErr w:type="spellStart"/>
            <w:r>
              <w:rPr>
                <w:color w:val="1A1A2E"/>
                <w:sz w:val="20"/>
                <w:szCs w:val="20"/>
              </w:rPr>
              <w:t>mirdata</w:t>
            </w:r>
            <w:proofErr w:type="spellEnd"/>
            <w:r>
              <w:rPr>
                <w:color w:val="1A1A2E"/>
                <w:sz w:val="20"/>
                <w:szCs w:val="20"/>
              </w:rPr>
              <w:t xml:space="preserve">. </w:t>
            </w:r>
            <w:proofErr w:type="spellStart"/>
            <w:r>
              <w:rPr>
                <w:color w:val="1A1A2E"/>
                <w:sz w:val="20"/>
                <w:szCs w:val="20"/>
              </w:rPr>
              <w:t>Parser</w:t>
            </w:r>
            <w:proofErr w:type="spellEnd"/>
            <w:r>
              <w:rPr>
                <w:color w:val="1A1A2E"/>
                <w:sz w:val="20"/>
                <w:szCs w:val="20"/>
              </w:rPr>
              <w:t xml:space="preserve"> les études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5C1BC8" w14:textId="77777777" w:rsidR="008612AE" w:rsidRDefault="00000000">
            <w:r>
              <w:rPr>
                <w:color w:val="1A1A2E"/>
                <w:sz w:val="20"/>
                <w:szCs w:val="20"/>
              </w:rPr>
              <w:t>Corpus de validation. Premiers benchmarks concordance</w:t>
            </w:r>
          </w:p>
        </w:tc>
      </w:tr>
      <w:tr w:rsidR="008612AE" w14:paraId="115620E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34399E5E" w14:textId="77777777" w:rsidR="008612AE" w:rsidRDefault="00000000">
            <w:r>
              <w:rPr>
                <w:b/>
                <w:bCs/>
                <w:color w:val="2B5797"/>
                <w:sz w:val="20"/>
                <w:szCs w:val="20"/>
              </w:rPr>
              <w:t>3</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217D49ED" w14:textId="77777777" w:rsidR="008612AE" w:rsidRDefault="00000000">
            <w:r>
              <w:rPr>
                <w:color w:val="1A1A2E"/>
                <w:sz w:val="20"/>
                <w:szCs w:val="20"/>
              </w:rPr>
              <w:t xml:space="preserve">Accès GAPS. Télécharger </w:t>
            </w:r>
            <w:proofErr w:type="spellStart"/>
            <w:r>
              <w:rPr>
                <w:color w:val="1A1A2E"/>
                <w:sz w:val="20"/>
                <w:szCs w:val="20"/>
              </w:rPr>
              <w:t>ClassClef</w:t>
            </w:r>
            <w:proofErr w:type="spellEnd"/>
            <w:r>
              <w:rPr>
                <w:color w:val="1A1A2E"/>
                <w:sz w:val="20"/>
                <w:szCs w:val="20"/>
              </w:rPr>
              <w:t xml:space="preserve"> GP. Protocole calibration joueur</w:t>
            </w:r>
          </w:p>
        </w:tc>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5E89D167" w14:textId="77777777" w:rsidR="008612AE" w:rsidRDefault="00000000">
            <w:proofErr w:type="spellStart"/>
            <w:r>
              <w:rPr>
                <w:color w:val="1A1A2E"/>
                <w:sz w:val="20"/>
                <w:szCs w:val="20"/>
              </w:rPr>
              <w:t>Parser</w:t>
            </w:r>
            <w:proofErr w:type="spellEnd"/>
            <w:r>
              <w:rPr>
                <w:color w:val="1A1A2E"/>
                <w:sz w:val="20"/>
                <w:szCs w:val="20"/>
              </w:rPr>
              <w:t xml:space="preserve"> les GP </w:t>
            </w:r>
            <w:proofErr w:type="spellStart"/>
            <w:r>
              <w:rPr>
                <w:color w:val="1A1A2E"/>
                <w:sz w:val="20"/>
                <w:szCs w:val="20"/>
              </w:rPr>
              <w:t>ClassClef</w:t>
            </w:r>
            <w:proofErr w:type="spellEnd"/>
            <w:r>
              <w:rPr>
                <w:color w:val="1A1A2E"/>
                <w:sz w:val="20"/>
                <w:szCs w:val="20"/>
              </w:rPr>
              <w:t xml:space="preserve"> pour doigtés. Implémenter formulaire calibration</w:t>
            </w:r>
          </w:p>
        </w:tc>
        <w:tc>
          <w:tcPr>
            <w:tcW w:w="256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6833411F" w14:textId="77777777" w:rsidR="008612AE" w:rsidRDefault="00000000">
            <w:r>
              <w:rPr>
                <w:color w:val="1A1A2E"/>
                <w:sz w:val="20"/>
                <w:szCs w:val="20"/>
              </w:rPr>
              <w:t>Corpus classique enrichi. Profil joueur fonctionnel</w:t>
            </w:r>
          </w:p>
        </w:tc>
      </w:tr>
      <w:tr w:rsidR="008612AE" w14:paraId="73F3CB1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8DAD7" w14:textId="77777777" w:rsidR="008612AE" w:rsidRDefault="00000000">
            <w:r>
              <w:rPr>
                <w:b/>
                <w:bCs/>
                <w:color w:val="2B5797"/>
                <w:sz w:val="20"/>
                <w:szCs w:val="20"/>
              </w:rPr>
              <w:t>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30484B" w14:textId="77777777" w:rsidR="008612AE" w:rsidRDefault="00000000">
            <w:r>
              <w:rPr>
                <w:color w:val="1A1A2E"/>
                <w:sz w:val="20"/>
                <w:szCs w:val="20"/>
              </w:rPr>
              <w:t>Données d’usage (paires proposé/choisi). MIDI temps réel du joueur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22516" w14:textId="77777777" w:rsidR="008612AE" w:rsidRDefault="00000000">
            <w:r>
              <w:rPr>
                <w:color w:val="1A1A2E"/>
                <w:sz w:val="20"/>
                <w:szCs w:val="20"/>
              </w:rPr>
              <w:t>Collecter corrections utilisateur. Entraîner fonction de coût apprise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58D8B" w14:textId="77777777" w:rsidR="008612AE" w:rsidRDefault="00000000">
            <w:r>
              <w:rPr>
                <w:color w:val="1A1A2E"/>
                <w:sz w:val="20"/>
                <w:szCs w:val="20"/>
              </w:rPr>
              <w:t>Fonction de coût apprise. Modèle personnalisé</w:t>
            </w:r>
          </w:p>
        </w:tc>
      </w:tr>
    </w:tbl>
    <w:p w14:paraId="6AC2F0AB" w14:textId="77777777" w:rsidR="008612AE" w:rsidRDefault="008612AE">
      <w:pPr>
        <w:spacing w:after="200"/>
      </w:pPr>
    </w:p>
    <w:p w14:paraId="5397BCB1" w14:textId="77777777" w:rsidR="008612AE" w:rsidRDefault="008612AE">
      <w:pPr>
        <w:pBdr>
          <w:bottom w:val="single" w:sz="2" w:space="8" w:color="4A90D9"/>
        </w:pBdr>
        <w:spacing w:before="200" w:after="200"/>
      </w:pPr>
    </w:p>
    <w:p w14:paraId="7F2EB3B4" w14:textId="77777777" w:rsidR="008612AE" w:rsidRDefault="00000000">
      <w:pPr>
        <w:pStyle w:val="Titre1"/>
        <w:spacing w:after="120"/>
      </w:pPr>
      <w:r>
        <w:t>8. Formats de sortie exploités par le guitariste</w:t>
      </w:r>
    </w:p>
    <w:p w14:paraId="3DB105B0" w14:textId="77777777" w:rsidR="008612AE" w:rsidRDefault="00000000">
      <w:pPr>
        <w:spacing w:after="120"/>
      </w:pPr>
      <w:r>
        <w:rPr>
          <w:color w:val="1A1A2E"/>
        </w:rPr>
        <w:t xml:space="preserve">Le résultat de </w:t>
      </w:r>
      <w:proofErr w:type="spellStart"/>
      <w:r>
        <w:rPr>
          <w:color w:val="1A1A2E"/>
        </w:rPr>
        <w:t>FretWise</w:t>
      </w:r>
      <w:proofErr w:type="spellEnd"/>
      <w:r>
        <w:rPr>
          <w:color w:val="1A1A2E"/>
        </w:rPr>
        <w:t xml:space="preserve"> n’a de valeur que si le guitariste peut l’exploiter pour jouer. Trois formats de sortie sont retenus, chacun servant un usage différent.</w:t>
      </w:r>
    </w:p>
    <w:p w14:paraId="4B34102C" w14:textId="77777777" w:rsidR="008612AE" w:rsidRDefault="00000000">
      <w:pPr>
        <w:pStyle w:val="Titre2"/>
        <w:spacing w:before="240"/>
      </w:pPr>
      <w:r>
        <w:t xml:space="preserve">8.1 </w:t>
      </w:r>
      <w:proofErr w:type="spellStart"/>
      <w:r>
        <w:t>GuitarPro</w:t>
      </w:r>
      <w:proofErr w:type="spellEnd"/>
      <w:r>
        <w:t xml:space="preserve"> annoté — Sortie principale</w:t>
      </w:r>
    </w:p>
    <w:p w14:paraId="275D3CA8" w14:textId="77777777" w:rsidR="008612AE" w:rsidRDefault="00000000">
      <w:pPr>
        <w:spacing w:after="100"/>
      </w:pPr>
      <w:r>
        <w:rPr>
          <w:b/>
          <w:bCs/>
          <w:color w:val="2B5797"/>
        </w:rPr>
        <w:t xml:space="preserve">Mécanisme : </w:t>
      </w:r>
      <w:r>
        <w:rPr>
          <w:color w:val="1A1A2E"/>
        </w:rPr>
        <w:t xml:space="preserve">Réinjection des doigtés calculés dans le fichier GP source via le champ </w:t>
      </w:r>
      <w:proofErr w:type="spellStart"/>
      <w:r>
        <w:rPr>
          <w:color w:val="1A1A2E"/>
        </w:rPr>
        <w:t>NoteEffect.leftHandFinger</w:t>
      </w:r>
      <w:proofErr w:type="spellEnd"/>
      <w:r>
        <w:rPr>
          <w:color w:val="1A1A2E"/>
        </w:rPr>
        <w:t xml:space="preserve"> de </w:t>
      </w:r>
      <w:proofErr w:type="spellStart"/>
      <w:r>
        <w:rPr>
          <w:color w:val="1A1A2E"/>
        </w:rPr>
        <w:t>PyGuitarPro</w:t>
      </w:r>
      <w:proofErr w:type="spellEnd"/>
      <w:r>
        <w:rPr>
          <w:color w:val="1A1A2E"/>
        </w:rPr>
        <w:t xml:space="preserve"> (</w:t>
      </w:r>
      <w:proofErr w:type="spellStart"/>
      <w:r>
        <w:rPr>
          <w:color w:val="1A1A2E"/>
        </w:rPr>
        <w:t>enum</w:t>
      </w:r>
      <w:proofErr w:type="spellEnd"/>
      <w:r>
        <w:rPr>
          <w:color w:val="1A1A2E"/>
        </w:rPr>
        <w:t xml:space="preserve"> </w:t>
      </w:r>
      <w:proofErr w:type="spellStart"/>
      <w:r>
        <w:rPr>
          <w:color w:val="1A1A2E"/>
        </w:rPr>
        <w:t>Fingering</w:t>
      </w:r>
      <w:proofErr w:type="spellEnd"/>
      <w:r>
        <w:rPr>
          <w:color w:val="1A1A2E"/>
        </w:rPr>
        <w:t xml:space="preserve"> : open, index, middle, </w:t>
      </w:r>
      <w:proofErr w:type="spellStart"/>
      <w:r>
        <w:rPr>
          <w:color w:val="1A1A2E"/>
        </w:rPr>
        <w:t>annular</w:t>
      </w:r>
      <w:proofErr w:type="spellEnd"/>
      <w:r>
        <w:rPr>
          <w:color w:val="1A1A2E"/>
        </w:rPr>
        <w:t xml:space="preserve">, </w:t>
      </w:r>
      <w:proofErr w:type="spellStart"/>
      <w:r>
        <w:rPr>
          <w:color w:val="1A1A2E"/>
        </w:rPr>
        <w:t>little</w:t>
      </w:r>
      <w:proofErr w:type="spellEnd"/>
      <w:r>
        <w:rPr>
          <w:color w:val="1A1A2E"/>
        </w:rPr>
        <w:t>). Le fichier s’ouvre dans Guitar Pro avec les doigtés affichés directement sur la tablature.</w:t>
      </w:r>
    </w:p>
    <w:p w14:paraId="3EECB640" w14:textId="77777777" w:rsidR="008612AE" w:rsidRDefault="00000000">
      <w:pPr>
        <w:spacing w:after="100"/>
      </w:pPr>
      <w:r>
        <w:rPr>
          <w:b/>
          <w:bCs/>
          <w:color w:val="2B5797"/>
        </w:rPr>
        <w:t xml:space="preserve">Notation : </w:t>
      </w:r>
      <w:r>
        <w:rPr>
          <w:color w:val="1A1A2E"/>
        </w:rPr>
        <w:t>Guitar Pro affiche les doigtés comme des chiffres 0-4 au-dessus ou en dessous de la tablature. Notation T1234 (internationale) ou P1234 (française).</w:t>
      </w:r>
    </w:p>
    <w:p w14:paraId="1A187817" w14:textId="77777777" w:rsidR="008612AE" w:rsidRDefault="00000000">
      <w:pPr>
        <w:spacing w:after="100"/>
      </w:pPr>
      <w:r>
        <w:rPr>
          <w:b/>
          <w:bCs/>
          <w:color w:val="2B5797"/>
        </w:rPr>
        <w:t xml:space="preserve">Round-trip : </w:t>
      </w:r>
      <w:proofErr w:type="spellStart"/>
      <w:r>
        <w:rPr>
          <w:color w:val="1A1A2E"/>
        </w:rPr>
        <w:t>PyGuitarPro</w:t>
      </w:r>
      <w:proofErr w:type="spellEnd"/>
      <w:r>
        <w:rPr>
          <w:color w:val="1A1A2E"/>
        </w:rPr>
        <w:t xml:space="preserve"> permet la lecture ET l’écriture du champ </w:t>
      </w:r>
      <w:proofErr w:type="spellStart"/>
      <w:r>
        <w:rPr>
          <w:color w:val="1A1A2E"/>
        </w:rPr>
        <w:t>leftHandFinger</w:t>
      </w:r>
      <w:proofErr w:type="spellEnd"/>
      <w:r>
        <w:rPr>
          <w:color w:val="1A1A2E"/>
        </w:rPr>
        <w:t xml:space="preserve"> note par note, rendant le round-trip complet : lire un fichier GP, calculer les doigtés, réécrire le fichier annoté.</w:t>
      </w:r>
    </w:p>
    <w:p w14:paraId="37C3BEBB" w14:textId="77777777" w:rsidR="008612AE" w:rsidRDefault="00000000">
      <w:pPr>
        <w:pStyle w:val="Titre2"/>
        <w:spacing w:before="240"/>
      </w:pPr>
      <w:r>
        <w:t>8.2 ASCII tablature enrichie — Sortie CLI</w:t>
      </w:r>
    </w:p>
    <w:p w14:paraId="6B78E47F" w14:textId="77777777" w:rsidR="008612AE" w:rsidRDefault="00000000">
      <w:pPr>
        <w:spacing w:after="120"/>
      </w:pPr>
      <w:r>
        <w:rPr>
          <w:color w:val="1A1A2E"/>
        </w:rPr>
        <w:t>Représentation texte classique (6 lignes e/B/G/D/A/E) avec les doigtés annotés au-dessus de chaque note (1/2/3/4). Affichée dans le terminal pour le feedback immédiat pendant le développement, sans nécessiter de logiciel externe.</w:t>
      </w:r>
    </w:p>
    <w:p w14:paraId="17E2D0CE" w14:textId="77777777" w:rsidR="008612AE" w:rsidRDefault="00000000">
      <w:pPr>
        <w:pStyle w:val="Titre2"/>
        <w:spacing w:before="240"/>
      </w:pPr>
      <w:r>
        <w:t>8.3 JSON structuré — Format machine</w:t>
      </w:r>
    </w:p>
    <w:p w14:paraId="73711B44" w14:textId="77777777" w:rsidR="008612AE" w:rsidRDefault="00000000">
      <w:pPr>
        <w:spacing w:after="120"/>
      </w:pPr>
      <w:r>
        <w:rPr>
          <w:color w:val="1A1A2E"/>
        </w:rPr>
        <w:lastRenderedPageBreak/>
        <w:t xml:space="preserve">Représentation pivot entre le moteur </w:t>
      </w:r>
      <w:proofErr w:type="spellStart"/>
      <w:r>
        <w:rPr>
          <w:color w:val="1A1A2E"/>
        </w:rPr>
        <w:t>Viterbi</w:t>
      </w:r>
      <w:proofErr w:type="spellEnd"/>
      <w:r>
        <w:rPr>
          <w:color w:val="1A1A2E"/>
        </w:rPr>
        <w:t xml:space="preserve"> et les </w:t>
      </w:r>
      <w:proofErr w:type="spellStart"/>
      <w:r>
        <w:rPr>
          <w:color w:val="1A1A2E"/>
        </w:rPr>
        <w:t>exporteurs</w:t>
      </w:r>
      <w:proofErr w:type="spellEnd"/>
      <w:r>
        <w:rPr>
          <w:color w:val="1A1A2E"/>
        </w:rPr>
        <w:t xml:space="preserve">. Chaque note est décrite par un objet contenant : </w:t>
      </w:r>
      <w:proofErr w:type="spellStart"/>
      <w:r>
        <w:rPr>
          <w:color w:val="1A1A2E"/>
        </w:rPr>
        <w:t>note_id</w:t>
      </w:r>
      <w:proofErr w:type="spellEnd"/>
      <w:r>
        <w:rPr>
          <w:color w:val="1A1A2E"/>
        </w:rPr>
        <w:t xml:space="preserve">, string, fret, finger, </w:t>
      </w:r>
      <w:proofErr w:type="spellStart"/>
      <w:r>
        <w:rPr>
          <w:color w:val="1A1A2E"/>
        </w:rPr>
        <w:t>hand_position</w:t>
      </w:r>
      <w:proofErr w:type="spellEnd"/>
      <w:r>
        <w:rPr>
          <w:color w:val="1A1A2E"/>
        </w:rPr>
        <w:t xml:space="preserve">, </w:t>
      </w:r>
      <w:proofErr w:type="spellStart"/>
      <w:r>
        <w:rPr>
          <w:color w:val="1A1A2E"/>
        </w:rPr>
        <w:t>cost</w:t>
      </w:r>
      <w:proofErr w:type="spellEnd"/>
      <w:r>
        <w:rPr>
          <w:color w:val="1A1A2E"/>
        </w:rPr>
        <w:t>, alternatives. Ce format alimente les tests automatisés, la visualisation web (phase 3) et le pipeline d’apprentissage (phase 4).</w:t>
      </w:r>
    </w:p>
    <w:p w14:paraId="552FF4E4" w14:textId="77777777" w:rsidR="008612AE" w:rsidRDefault="00000000">
      <w:pPr>
        <w:pStyle w:val="Titre2"/>
        <w:spacing w:before="240"/>
      </w:pPr>
      <w:r>
        <w:t xml:space="preserve">8.4 </w:t>
      </w:r>
      <w:proofErr w:type="spellStart"/>
      <w:r>
        <w:t>MusicXML</w:t>
      </w:r>
      <w:proofErr w:type="spellEnd"/>
      <w:r>
        <w:t xml:space="preserve"> — Non retenu pour le MVP</w:t>
      </w:r>
    </w:p>
    <w:p w14:paraId="2BD2ABF7" w14:textId="77777777" w:rsidR="008612AE" w:rsidRDefault="00000000">
      <w:pPr>
        <w:spacing w:after="120"/>
      </w:pPr>
      <w:proofErr w:type="spellStart"/>
      <w:r>
        <w:rPr>
          <w:color w:val="1A1A2E"/>
        </w:rPr>
        <w:t>MusicXML</w:t>
      </w:r>
      <w:proofErr w:type="spellEnd"/>
      <w:r>
        <w:rPr>
          <w:color w:val="1A1A2E"/>
        </w:rPr>
        <w:t xml:space="preserve"> supporte la balise &lt;</w:t>
      </w:r>
      <w:proofErr w:type="spellStart"/>
      <w:r>
        <w:rPr>
          <w:color w:val="1A1A2E"/>
        </w:rPr>
        <w:t>fingering</w:t>
      </w:r>
      <w:proofErr w:type="spellEnd"/>
      <w:r>
        <w:rPr>
          <w:color w:val="1A1A2E"/>
        </w:rPr>
        <w:t>&gt; pour la main gauche et &lt;</w:t>
      </w:r>
      <w:proofErr w:type="spellStart"/>
      <w:r>
        <w:rPr>
          <w:color w:val="1A1A2E"/>
        </w:rPr>
        <w:t>pluck</w:t>
      </w:r>
      <w:proofErr w:type="spellEnd"/>
      <w:r>
        <w:rPr>
          <w:color w:val="1A1A2E"/>
        </w:rPr>
        <w:t xml:space="preserve">&gt; pour la main droite. Ce format reste une option future pour les utilisateurs </w:t>
      </w:r>
      <w:proofErr w:type="spellStart"/>
      <w:r>
        <w:rPr>
          <w:color w:val="1A1A2E"/>
        </w:rPr>
        <w:t>MuseScore</w:t>
      </w:r>
      <w:proofErr w:type="spellEnd"/>
      <w:r>
        <w:rPr>
          <w:color w:val="1A1A2E"/>
        </w:rPr>
        <w:t>/Dorico/Sibelius, mais n’est pas prioritaire car le rendu du doigté en tablature est moins intégré que dans Guitar Pro.</w:t>
      </w:r>
    </w:p>
    <w:p w14:paraId="4C1BF41A" w14:textId="77777777" w:rsidR="008612AE" w:rsidRDefault="008612AE">
      <w:pPr>
        <w:pBdr>
          <w:bottom w:val="single" w:sz="2" w:space="8" w:color="4A90D9"/>
        </w:pBdr>
        <w:spacing w:before="200" w:after="200"/>
      </w:pPr>
    </w:p>
    <w:p w14:paraId="67706D53" w14:textId="77777777" w:rsidR="008612AE" w:rsidRDefault="00000000">
      <w:pPr>
        <w:pStyle w:val="Titre1"/>
        <w:spacing w:after="120"/>
      </w:pPr>
      <w:r>
        <w:t>9. Risques et contraintes</w:t>
      </w:r>
    </w:p>
    <w:p w14:paraId="5F1EE7DC" w14:textId="77777777" w:rsidR="008612AE" w:rsidRDefault="00000000">
      <w:pPr>
        <w:pStyle w:val="Titre2"/>
        <w:spacing w:before="240"/>
      </w:pPr>
      <w:r>
        <w:t>9.1 Droits et licences</w:t>
      </w:r>
    </w:p>
    <w:p w14:paraId="3FB1D38A" w14:textId="77777777" w:rsidR="008612AE" w:rsidRDefault="00000000">
      <w:pPr>
        <w:spacing w:after="120"/>
      </w:pPr>
      <w:proofErr w:type="spellStart"/>
      <w:r>
        <w:rPr>
          <w:color w:val="1A1A2E"/>
        </w:rPr>
        <w:t>DadaGP</w:t>
      </w:r>
      <w:proofErr w:type="spellEnd"/>
      <w:r>
        <w:rPr>
          <w:color w:val="1A1A2E"/>
        </w:rPr>
        <w:t xml:space="preserve"> et les tablatures communautaires posent des questions de droits d’auteur. Pour la recherche, le </w:t>
      </w:r>
      <w:proofErr w:type="spellStart"/>
      <w:r>
        <w:rPr>
          <w:color w:val="1A1A2E"/>
        </w:rPr>
        <w:t>fair</w:t>
      </w:r>
      <w:proofErr w:type="spellEnd"/>
      <w:r>
        <w:rPr>
          <w:color w:val="1A1A2E"/>
        </w:rPr>
        <w:t xml:space="preserve"> use académique couvre généralement l’usage. Pour un produit commercial, </w:t>
      </w:r>
      <w:proofErr w:type="spellStart"/>
      <w:r>
        <w:rPr>
          <w:color w:val="1A1A2E"/>
        </w:rPr>
        <w:t>FretWise</w:t>
      </w:r>
      <w:proofErr w:type="spellEnd"/>
      <w:r>
        <w:rPr>
          <w:color w:val="1A1A2E"/>
        </w:rPr>
        <w:t xml:space="preserve"> a l’avantage de ne pas utiliser les mélodies mais les choix de positionnement, qui ne sont pas protégés par le droit d’auteur.</w:t>
      </w:r>
    </w:p>
    <w:p w14:paraId="240D2F33" w14:textId="77777777" w:rsidR="008612AE" w:rsidRDefault="00000000">
      <w:pPr>
        <w:pStyle w:val="Titre2"/>
        <w:spacing w:before="240"/>
      </w:pPr>
      <w:r>
        <w:t>9.2 Qualité des données communautaires</w:t>
      </w:r>
    </w:p>
    <w:p w14:paraId="28D877BE" w14:textId="77777777" w:rsidR="008612AE" w:rsidRDefault="00000000">
      <w:pPr>
        <w:spacing w:after="120"/>
      </w:pPr>
      <w:r>
        <w:rPr>
          <w:color w:val="1A1A2E"/>
        </w:rPr>
        <w:t>Les tablatures communautaires contiennent des erreurs de transcription et des choix non optimaux. Un filtrage par qualité est nécessaire. Pour l’entraînement IA, le bruit peut être atténué par le volume (26 000 morceaux).</w:t>
      </w:r>
    </w:p>
    <w:p w14:paraId="1376810E" w14:textId="77777777" w:rsidR="008612AE" w:rsidRDefault="00000000">
      <w:pPr>
        <w:pStyle w:val="Titre2"/>
        <w:spacing w:before="240"/>
      </w:pPr>
      <w:r>
        <w:t>9.3 Biais de représentativité</w:t>
      </w:r>
    </w:p>
    <w:p w14:paraId="44419F12" w14:textId="77777777" w:rsidR="008612AE" w:rsidRDefault="00000000">
      <w:pPr>
        <w:spacing w:after="120"/>
      </w:pPr>
      <w:proofErr w:type="spellStart"/>
      <w:r>
        <w:rPr>
          <w:color w:val="1A1A2E"/>
        </w:rPr>
        <w:t>DadaGP</w:t>
      </w:r>
      <w:proofErr w:type="spellEnd"/>
      <w:r>
        <w:rPr>
          <w:color w:val="1A1A2E"/>
        </w:rPr>
        <w:t xml:space="preserve"> est orienté rock/</w:t>
      </w:r>
      <w:proofErr w:type="spellStart"/>
      <w:r>
        <w:rPr>
          <w:color w:val="1A1A2E"/>
        </w:rPr>
        <w:t>metal</w:t>
      </w:r>
      <w:proofErr w:type="spellEnd"/>
      <w:r>
        <w:rPr>
          <w:color w:val="1A1A2E"/>
        </w:rPr>
        <w:t xml:space="preserve">, </w:t>
      </w:r>
      <w:proofErr w:type="spellStart"/>
      <w:r>
        <w:rPr>
          <w:color w:val="1A1A2E"/>
        </w:rPr>
        <w:t>GuitarSet</w:t>
      </w:r>
      <w:proofErr w:type="spellEnd"/>
      <w:r>
        <w:rPr>
          <w:color w:val="1A1A2E"/>
        </w:rPr>
        <w:t xml:space="preserve"> et GAPS orientés acoustique/classique. Les doigtés optimaux varient selon le style. </w:t>
      </w:r>
      <w:proofErr w:type="spellStart"/>
      <w:r>
        <w:rPr>
          <w:color w:val="1A1A2E"/>
        </w:rPr>
        <w:t>FretWise</w:t>
      </w:r>
      <w:proofErr w:type="spellEnd"/>
      <w:r>
        <w:rPr>
          <w:color w:val="1A1A2E"/>
        </w:rPr>
        <w:t xml:space="preserve"> devra être testé et calibré sur plusieurs styles pour éviter un biais systématique.</w:t>
      </w:r>
    </w:p>
    <w:p w14:paraId="24805D18" w14:textId="77777777" w:rsidR="008612AE" w:rsidRDefault="00000000">
      <w:pPr>
        <w:pStyle w:val="Titre2"/>
        <w:spacing w:before="240"/>
      </w:pPr>
      <w:r>
        <w:t xml:space="preserve">9.4 Le « </w:t>
      </w:r>
      <w:proofErr w:type="spellStart"/>
      <w:r>
        <w:t>fingering</w:t>
      </w:r>
      <w:proofErr w:type="spellEnd"/>
      <w:r>
        <w:t xml:space="preserve"> gap » résiduel</w:t>
      </w:r>
    </w:p>
    <w:p w14:paraId="6B80163E" w14:textId="77777777" w:rsidR="008612AE" w:rsidRDefault="00000000">
      <w:pPr>
        <w:spacing w:after="120"/>
      </w:pPr>
      <w:r>
        <w:rPr>
          <w:color w:val="1A1A2E"/>
        </w:rPr>
        <w:t xml:space="preserve">Même après exploitation de toutes les sources, le volume de doigtés explicites restera limité. Stratégie double : inférer le doigt à partir de la position (souvent déterministe à 1-2 choix près), et construire un corpus de validation annoté manuellement (50-100 extraits) spécifiquement pour </w:t>
      </w:r>
      <w:proofErr w:type="spellStart"/>
      <w:r>
        <w:rPr>
          <w:color w:val="1A1A2E"/>
        </w:rPr>
        <w:t>FretWise</w:t>
      </w:r>
      <w:proofErr w:type="spellEnd"/>
      <w:r>
        <w:rPr>
          <w:color w:val="1A1A2E"/>
        </w:rPr>
        <w:t>.</w:t>
      </w:r>
    </w:p>
    <w:p w14:paraId="2BE22F07" w14:textId="77777777" w:rsidR="008612AE" w:rsidRDefault="008612AE">
      <w:pPr>
        <w:pBdr>
          <w:bottom w:val="single" w:sz="2" w:space="8" w:color="4A90D9"/>
        </w:pBdr>
        <w:spacing w:before="200" w:after="200"/>
      </w:pPr>
    </w:p>
    <w:p w14:paraId="1F32E59A" w14:textId="77777777" w:rsidR="008612AE" w:rsidRDefault="00000000">
      <w:pPr>
        <w:pStyle w:val="Titre1"/>
        <w:spacing w:after="120"/>
      </w:pPr>
      <w:r>
        <w:t>9. Synthèse</w:t>
      </w:r>
    </w:p>
    <w:p w14:paraId="7E9F1869" w14:textId="77777777" w:rsidR="008612AE" w:rsidRDefault="00000000">
      <w:pPr>
        <w:spacing w:after="120"/>
      </w:pPr>
      <w:r>
        <w:rPr>
          <w:color w:val="1A1A2E"/>
        </w:rPr>
        <w:t xml:space="preserve">L’écosystème de données pour l’optimisation des doigtés guitare est riche et en croissance rapide, porté par la communauté MIR. </w:t>
      </w:r>
      <w:proofErr w:type="spellStart"/>
      <w:r>
        <w:rPr>
          <w:color w:val="1A1A2E"/>
        </w:rPr>
        <w:t>FretWise</w:t>
      </w:r>
      <w:proofErr w:type="spellEnd"/>
      <w:r>
        <w:rPr>
          <w:color w:val="1A1A2E"/>
        </w:rPr>
        <w:t xml:space="preserve"> peut s’appuyer sur des dizaines de milliers de tablatures structurées (</w:t>
      </w:r>
      <w:proofErr w:type="spellStart"/>
      <w:r>
        <w:rPr>
          <w:color w:val="1A1A2E"/>
        </w:rPr>
        <w:t>DadaGP</w:t>
      </w:r>
      <w:proofErr w:type="spellEnd"/>
      <w:r>
        <w:rPr>
          <w:color w:val="1A1A2E"/>
        </w:rPr>
        <w:t>), des enregistrements calibrés avec vérité terrain par corde (</w:t>
      </w:r>
      <w:proofErr w:type="spellStart"/>
      <w:r>
        <w:rPr>
          <w:color w:val="1A1A2E"/>
        </w:rPr>
        <w:t>GuitarSet</w:t>
      </w:r>
      <w:proofErr w:type="spellEnd"/>
      <w:r>
        <w:rPr>
          <w:color w:val="1A1A2E"/>
        </w:rPr>
        <w:t>), le plus grand corpus classique aligné (GAPS/</w:t>
      </w:r>
      <w:proofErr w:type="spellStart"/>
      <w:r>
        <w:rPr>
          <w:color w:val="1A1A2E"/>
        </w:rPr>
        <w:t>ClassClef</w:t>
      </w:r>
      <w:proofErr w:type="spellEnd"/>
      <w:r>
        <w:rPr>
          <w:color w:val="1A1A2E"/>
        </w:rPr>
        <w:t>), et un benchmark de doigtés annotés par des experts (Iino et al.).</w:t>
      </w:r>
    </w:p>
    <w:p w14:paraId="387881AF" w14:textId="77777777" w:rsidR="008612AE" w:rsidRDefault="00000000">
      <w:pPr>
        <w:spacing w:after="120"/>
      </w:pPr>
      <w:r>
        <w:rPr>
          <w:color w:val="1A1A2E"/>
        </w:rPr>
        <w:t xml:space="preserve">Le défi principal est le « </w:t>
      </w:r>
      <w:proofErr w:type="spellStart"/>
      <w:r>
        <w:rPr>
          <w:color w:val="1A1A2E"/>
        </w:rPr>
        <w:t>fingering</w:t>
      </w:r>
      <w:proofErr w:type="spellEnd"/>
      <w:r>
        <w:rPr>
          <w:color w:val="1A1A2E"/>
        </w:rPr>
        <w:t xml:space="preserve"> gap » : l’information de quel doigt est </w:t>
      </w:r>
      <w:proofErr w:type="gramStart"/>
      <w:r>
        <w:rPr>
          <w:color w:val="1A1A2E"/>
        </w:rPr>
        <w:t>utilisé</w:t>
      </w:r>
      <w:proofErr w:type="gramEnd"/>
      <w:r>
        <w:rPr>
          <w:color w:val="1A1A2E"/>
        </w:rPr>
        <w:t xml:space="preserve"> est rarement explicite. La stratégie est de commencer avec l’information de position (abondante), de l’enrichir par inférence </w:t>
      </w:r>
      <w:r>
        <w:rPr>
          <w:color w:val="1A1A2E"/>
        </w:rPr>
        <w:lastRenderedPageBreak/>
        <w:t>algorithmique, puis de calibrer finement avec des données annotées et le feedback du joueur. Les bibliothèques Python existantes (</w:t>
      </w:r>
      <w:proofErr w:type="spellStart"/>
      <w:r>
        <w:rPr>
          <w:color w:val="1A1A2E"/>
        </w:rPr>
        <w:t>PyGuitarPro</w:t>
      </w:r>
      <w:proofErr w:type="spellEnd"/>
      <w:r>
        <w:rPr>
          <w:color w:val="1A1A2E"/>
        </w:rPr>
        <w:t xml:space="preserve">, music21, </w:t>
      </w:r>
      <w:proofErr w:type="spellStart"/>
      <w:r>
        <w:rPr>
          <w:color w:val="1A1A2E"/>
        </w:rPr>
        <w:t>mirdata</w:t>
      </w:r>
      <w:proofErr w:type="spellEnd"/>
      <w:r>
        <w:rPr>
          <w:color w:val="1A1A2E"/>
        </w:rPr>
        <w:t xml:space="preserve">, </w:t>
      </w:r>
      <w:proofErr w:type="spellStart"/>
      <w:r>
        <w:rPr>
          <w:color w:val="1A1A2E"/>
        </w:rPr>
        <w:t>mido</w:t>
      </w:r>
      <w:proofErr w:type="spellEnd"/>
      <w:r>
        <w:rPr>
          <w:color w:val="1A1A2E"/>
        </w:rPr>
        <w:t xml:space="preserve">) fournissent tous les outils de </w:t>
      </w:r>
      <w:proofErr w:type="spellStart"/>
      <w:r>
        <w:rPr>
          <w:color w:val="1A1A2E"/>
        </w:rPr>
        <w:t>parsing</w:t>
      </w:r>
      <w:proofErr w:type="spellEnd"/>
      <w:r>
        <w:rPr>
          <w:color w:val="1A1A2E"/>
        </w:rPr>
        <w:t xml:space="preserve"> nécessaires dès la phase 1.</w:t>
      </w:r>
    </w:p>
    <w:sectPr w:rsidR="008612AE">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9D327B" w14:textId="77777777" w:rsidR="00CE686B" w:rsidRDefault="00CE686B">
      <w:r>
        <w:separator/>
      </w:r>
    </w:p>
  </w:endnote>
  <w:endnote w:type="continuationSeparator" w:id="0">
    <w:p w14:paraId="42CD322E" w14:textId="77777777" w:rsidR="00CE686B" w:rsidRDefault="00CE68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B9C7E8" w14:textId="77777777" w:rsidR="00CE686B" w:rsidRDefault="00CE686B">
      <w:r>
        <w:separator/>
      </w:r>
    </w:p>
  </w:footnote>
  <w:footnote w:type="continuationSeparator" w:id="0">
    <w:p w14:paraId="6D958CC3" w14:textId="77777777" w:rsidR="00CE686B" w:rsidRDefault="00CE68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59D55" w14:textId="77777777" w:rsidR="008612AE" w:rsidRDefault="00000000">
    <w:pPr>
      <w:jc w:val="right"/>
    </w:pPr>
    <w:proofErr w:type="spellStart"/>
    <w:r>
      <w:rPr>
        <w:i/>
        <w:iCs/>
        <w:color w:val="666666"/>
        <w:sz w:val="16"/>
        <w:szCs w:val="16"/>
      </w:rPr>
      <w:t>FretWise</w:t>
    </w:r>
    <w:proofErr w:type="spellEnd"/>
    <w:r>
      <w:rPr>
        <w:i/>
        <w:iCs/>
        <w:color w:val="666666"/>
        <w:sz w:val="16"/>
        <w:szCs w:val="16"/>
      </w:rPr>
      <w:t xml:space="preserve"> — Conception : Données externes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DC6EEB"/>
    <w:multiLevelType w:val="hybridMultilevel"/>
    <w:tmpl w:val="FC5CFF3A"/>
    <w:lvl w:ilvl="0" w:tplc="F2B6C7B4">
      <w:start w:val="1"/>
      <w:numFmt w:val="bullet"/>
      <w:lvlText w:val="•"/>
      <w:lvlJc w:val="left"/>
      <w:pPr>
        <w:ind w:left="720" w:hanging="360"/>
      </w:pPr>
    </w:lvl>
    <w:lvl w:ilvl="1" w:tplc="E41C9D84">
      <w:start w:val="1"/>
      <w:numFmt w:val="bullet"/>
      <w:lvlText w:val="◦"/>
      <w:lvlJc w:val="left"/>
      <w:pPr>
        <w:ind w:left="1440" w:hanging="360"/>
      </w:pPr>
    </w:lvl>
    <w:lvl w:ilvl="2" w:tplc="62B2D9D4">
      <w:numFmt w:val="decimal"/>
      <w:lvlText w:val=""/>
      <w:lvlJc w:val="left"/>
    </w:lvl>
    <w:lvl w:ilvl="3" w:tplc="4A6C6858">
      <w:numFmt w:val="decimal"/>
      <w:lvlText w:val=""/>
      <w:lvlJc w:val="left"/>
    </w:lvl>
    <w:lvl w:ilvl="4" w:tplc="875A32B8">
      <w:numFmt w:val="decimal"/>
      <w:lvlText w:val=""/>
      <w:lvlJc w:val="left"/>
    </w:lvl>
    <w:lvl w:ilvl="5" w:tplc="4DB68E28">
      <w:numFmt w:val="decimal"/>
      <w:lvlText w:val=""/>
      <w:lvlJc w:val="left"/>
    </w:lvl>
    <w:lvl w:ilvl="6" w:tplc="1C343890">
      <w:numFmt w:val="decimal"/>
      <w:lvlText w:val=""/>
      <w:lvlJc w:val="left"/>
    </w:lvl>
    <w:lvl w:ilvl="7" w:tplc="513E2FA0">
      <w:numFmt w:val="decimal"/>
      <w:lvlText w:val=""/>
      <w:lvlJc w:val="left"/>
    </w:lvl>
    <w:lvl w:ilvl="8" w:tplc="741CB6D4">
      <w:numFmt w:val="decimal"/>
      <w:lvlText w:val=""/>
      <w:lvlJc w:val="left"/>
    </w:lvl>
  </w:abstractNum>
  <w:abstractNum w:abstractNumId="1" w15:restartNumberingAfterBreak="0">
    <w:nsid w:val="583C4103"/>
    <w:multiLevelType w:val="hybridMultilevel"/>
    <w:tmpl w:val="ADEE18FC"/>
    <w:lvl w:ilvl="0" w:tplc="ED14DBD4">
      <w:start w:val="1"/>
      <w:numFmt w:val="bullet"/>
      <w:lvlText w:val="●"/>
      <w:lvlJc w:val="left"/>
      <w:pPr>
        <w:ind w:left="720" w:hanging="360"/>
      </w:pPr>
    </w:lvl>
    <w:lvl w:ilvl="1" w:tplc="12FEFB7E">
      <w:start w:val="1"/>
      <w:numFmt w:val="bullet"/>
      <w:lvlText w:val="○"/>
      <w:lvlJc w:val="left"/>
      <w:pPr>
        <w:ind w:left="1440" w:hanging="360"/>
      </w:pPr>
    </w:lvl>
    <w:lvl w:ilvl="2" w:tplc="C9B0E03A">
      <w:start w:val="1"/>
      <w:numFmt w:val="bullet"/>
      <w:lvlText w:val="■"/>
      <w:lvlJc w:val="left"/>
      <w:pPr>
        <w:ind w:left="2160" w:hanging="360"/>
      </w:pPr>
    </w:lvl>
    <w:lvl w:ilvl="3" w:tplc="C32CEACE">
      <w:start w:val="1"/>
      <w:numFmt w:val="bullet"/>
      <w:lvlText w:val="●"/>
      <w:lvlJc w:val="left"/>
      <w:pPr>
        <w:ind w:left="2880" w:hanging="360"/>
      </w:pPr>
    </w:lvl>
    <w:lvl w:ilvl="4" w:tplc="70E0B56A">
      <w:start w:val="1"/>
      <w:numFmt w:val="bullet"/>
      <w:lvlText w:val="○"/>
      <w:lvlJc w:val="left"/>
      <w:pPr>
        <w:ind w:left="3600" w:hanging="360"/>
      </w:pPr>
    </w:lvl>
    <w:lvl w:ilvl="5" w:tplc="34ACFD3A">
      <w:start w:val="1"/>
      <w:numFmt w:val="bullet"/>
      <w:lvlText w:val="■"/>
      <w:lvlJc w:val="left"/>
      <w:pPr>
        <w:ind w:left="4320" w:hanging="360"/>
      </w:pPr>
    </w:lvl>
    <w:lvl w:ilvl="6" w:tplc="61521130">
      <w:start w:val="1"/>
      <w:numFmt w:val="bullet"/>
      <w:lvlText w:val="●"/>
      <w:lvlJc w:val="left"/>
      <w:pPr>
        <w:ind w:left="5040" w:hanging="360"/>
      </w:pPr>
    </w:lvl>
    <w:lvl w:ilvl="7" w:tplc="AD6E0300">
      <w:start w:val="1"/>
      <w:numFmt w:val="bullet"/>
      <w:lvlText w:val="●"/>
      <w:lvlJc w:val="left"/>
      <w:pPr>
        <w:ind w:left="5760" w:hanging="360"/>
      </w:pPr>
    </w:lvl>
    <w:lvl w:ilvl="8" w:tplc="74E4D0B0">
      <w:start w:val="1"/>
      <w:numFmt w:val="bullet"/>
      <w:lvlText w:val="●"/>
      <w:lvlJc w:val="left"/>
      <w:pPr>
        <w:ind w:left="6480" w:hanging="360"/>
      </w:pPr>
    </w:lvl>
  </w:abstractNum>
  <w:num w:numId="1" w16cid:durableId="1471708330">
    <w:abstractNumId w:val="1"/>
    <w:lvlOverride w:ilvl="0">
      <w:startOverride w:val="1"/>
    </w:lvlOverride>
  </w:num>
  <w:num w:numId="2" w16cid:durableId="17088758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12AE"/>
    <w:rsid w:val="007A7200"/>
    <w:rsid w:val="008612AE"/>
    <w:rsid w:val="00CE686B"/>
    <w:rsid w:val="00D72FE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A4EB5"/>
  <w15:docId w15:val="{480A6622-7773-492E-8D52-22A07AE7A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60"/>
      <w:outlineLvl w:val="0"/>
    </w:pPr>
    <w:rPr>
      <w:b/>
      <w:bCs/>
      <w:color w:val="2B5797"/>
      <w:sz w:val="32"/>
      <w:szCs w:val="32"/>
    </w:rPr>
  </w:style>
  <w:style w:type="paragraph" w:styleId="Titre2">
    <w:name w:val="heading 2"/>
    <w:uiPriority w:val="9"/>
    <w:unhideWhenUsed/>
    <w:qFormat/>
    <w:pPr>
      <w:spacing w:before="280" w:after="120"/>
      <w:outlineLvl w:val="1"/>
    </w:pPr>
    <w:rPr>
      <w:b/>
      <w:bCs/>
      <w:color w:val="2B5797"/>
      <w:sz w:val="26"/>
      <w:szCs w:val="26"/>
    </w:rPr>
  </w:style>
  <w:style w:type="paragraph" w:styleId="Titre3">
    <w:name w:val="heading 3"/>
    <w:uiPriority w:val="9"/>
    <w:unhideWhenUsed/>
    <w:qFormat/>
    <w:pPr>
      <w:spacing w:before="200" w:after="100"/>
      <w:outlineLvl w:val="2"/>
    </w:pPr>
    <w:rPr>
      <w:b/>
      <w:bCs/>
      <w:color w:val="4A90D9"/>
      <w:sz w:val="22"/>
      <w:szCs w:val="22"/>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2410</Words>
  <Characters>13839</Characters>
  <Application>Microsoft Office Word</Application>
  <DocSecurity>0</DocSecurity>
  <Lines>419</Lines>
  <Paragraphs>290</Paragraphs>
  <ScaleCrop>false</ScaleCrop>
  <Company/>
  <LinksUpToDate>false</LinksUpToDate>
  <CharactersWithSpaces>15959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Benoit Guitard</cp:lastModifiedBy>
  <cp:revision>2</cp:revision>
  <dcterms:created xsi:type="dcterms:W3CDTF">2026-03-10T15:40:00Z</dcterms:created>
  <dcterms:modified xsi:type="dcterms:W3CDTF">2026-03-10T15:40:00Z</dcterms:modified>
</cp:coreProperties>
</file>