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Radiation Safety Competency Assessment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KAP Questionnaire — Cardiac Catheterization Laboratory Personnel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Version 0.1 — DRAFT FOR EXPERT REVIEW AND CONTENT VALIDATION</w:t>
      </w:r>
    </w:p>
    <w:tbl>
      <w:tblPr>
        <w:tblW w:type="dxa" w:w="9026"/>
        <w:tblBorders>
          <w:top w:val="single" w:color="BF9000" w:sz="4"/>
          <w:left w:val="single" w:color="BF9000" w:sz="4"/>
          <w:bottom w:val="single" w:color="BF9000" w:sz="4"/>
          <w:right w:val="single" w:color="BF9000" w:sz="4"/>
          <w:insideH w:val="single" w:color="BF9000" w:sz="4"/>
          <w:insideV w:val="single" w:color="BF9000" w:sz="4"/>
        </w:tblBorders>
      </w:tblPr>
      <w:tblGrid>
        <w:gridCol w:w="9026"/>
      </w:tblGrid>
      <w:tr>
        <w:tc>
          <w:tcPr>
            <w:tcW w:type="dxa" w:w="9026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Status.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item in this instrument — including the provisional answer key — must pass expert-panel review (content validity), pilot testing, and reliability/validity assessment before use. Items flagged ⚠ require particular expert attention: answers must be verified against current ICRP publications, OSHA 29 CFR 1910.1096, IAEA GSR Part 3, and Saudi NRRC/SFDA regulatory limits. An Arabic version (forward–backward translation) is planned after content validation.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Structure:  </w:t>
      </w:r>
      <w:r>
        <w:rPr>
          <w:rFonts w:ascii="Calibri" w:cs="Calibri" w:eastAsia="Calibri" w:hAnsi="Calibri"/>
          <w:sz w:val="22"/>
          <w:szCs w:val="22"/>
        </w:rPr>
        <w:t xml:space="preserve">Section A — Professional &amp; demographic (11 items) · Section B — Knowledge (20 items, single best answer + "I don't know") · Section C — Attitude (13 items, 5-point Likert) · Section D — Practice (12 items, 5-point frequency) · Section E — Previous training (9 items).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Section A — Professional and Demographic Variables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role: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Interventional cardiologist   ☐ Cardiology fellow/resident   ☐ Electrophysiologist   ☐ Nurse   ☐ Radiographer / radiologic technologist   ☐ Cardiovascular technician   ☐ Anesthesia staff   ☐ Other: 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Primary specialty / department: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Years of professional experience: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&lt;2   ☐ 2–5   ☐ 6–10   ☐ 11–20   ☐ &gt;20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Years working in radiation-based practice (cath lab / fluoroscopy environment):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&lt;2   ☐ 2–5   ☐ 6–10   ☐ 11–20   ☐ &gt;20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 average, how many radiation-based procedures do you participate in per week?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&lt;5   ☐ 5–10   ☐ 11–20   ☐ &gt;20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A6.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Types of procedures you routinely perform or attend (select all that apply):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Diagnostic coronary angiography   ☐ PCI   ☐ Electrophysiology / ablation   ☐ Device implantation (PPM/ICD/CRT)   ☐ Structural interventions (TAVI, ASD/PFO, etc.)   ☐ Peripheral/vascular interventions   ☐ Other: 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A7.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Does your institution have a formal radiation-safety program?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Yes   ☐ No   ☐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A8.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 a personal dosimeter (e.g., TLD badge) assigned to you?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Yes   ☐ No   ☐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A9.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yes, how often do you actually wear it?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Always   ☐ Often   ☐ Sometimes   ☐ Rarely   ☐ Never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A10.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protective equipment is available in your cath lab? (select all that apply)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Lead aprons   ☐ Thyroid shields   ☐ Lead glasses   ☐ Ceiling-suspended shield   ☐ Table-side lead drapes   ☐ Mobile lead barrier   ☐ Radiation-protective caps   ☐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A11.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Sex:  ☐ Male   ☐ Female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Age group:  ☐ &lt;30   ☐ 30–39   ☐ 40–49   ☐ ≥50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Section B — Knowledge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Instructions: choose the single best answer. If you do not know, please select "I don't know" rather than guessing.</w:t>
      </w:r>
    </w:p>
    <w:tbl>
      <w:tblPr>
        <w:tblW w:type="dxa" w:w="9026"/>
        <w:tblBorders>
          <w:top w:val="single" w:color="BF9000" w:sz="4"/>
          <w:left w:val="single" w:color="BF9000" w:sz="4"/>
          <w:bottom w:val="single" w:color="BF9000" w:sz="4"/>
          <w:right w:val="single" w:color="BF9000" w:sz="4"/>
          <w:insideH w:val="single" w:color="BF9000" w:sz="4"/>
          <w:insideV w:val="single" w:color="BF9000" w:sz="4"/>
        </w:tblBorders>
      </w:tblPr>
      <w:tblGrid>
        <w:gridCol w:w="9026"/>
      </w:tblGrid>
      <w:tr>
        <w:tc>
          <w:tcPr>
            <w:tcW w:type="dxa" w:w="9026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Expert-review copy.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Provisional correct answers are shown in bold and marked ✓. Participant copies will contain no answer markings. ⚠ = item whose key must be verified against current standards.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type of radiation used in fluoroscopy is: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Ultrasound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X-rays (ionizing radiation)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Magnetic fields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Infrared radiation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During fluoroscopy, the main source of scattered radiation to staff in the cath lab is: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The X-ray tube housing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sz w:val="22"/>
          <w:szCs w:val="22"/>
        </w:rPr>
        <w:t xml:space="preserve">The image detector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patient's body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The control room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you double your distance from the radiation source, your radiation exposure becomes approximately: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One half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One quarter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One eighth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Unchanged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B4.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three fundamental principles of radiation protection are: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Speed, accuracy, planning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Time, distance, shielding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Collimation, magnification, angulation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Dose, rate, energy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B5.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unit used to express occupational effective radiation dose is: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Becquerel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sz w:val="22"/>
          <w:szCs w:val="22"/>
        </w:rPr>
        <w:t xml:space="preserve">Gray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Sievert (mSv)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Watt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B6.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ICRP-recommended occupational effective dose limit is: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1 mSv per year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mSv per year (averaged over 5 years)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100 mSv per year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There is no limit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B7.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current ICRP-recommended annual equivalent dose limit for the lens of the eye (occupational) is: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150 mSv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20 mSv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500 mSv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1 mSv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B8.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After a pregnancy is declared, the recommended dose limit to the fetus for the remainder of the pregnancy is approximately: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mSv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sz w:val="22"/>
          <w:szCs w:val="22"/>
        </w:rPr>
        <w:t xml:space="preserve">20 mSv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50 mSv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No specific limit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B9.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Radiation-induced cancer is classified as which type of radiation effect?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Deterministic (tissue reaction)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Stochastic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Acute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Mechanical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B10.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Radiation-induced cataract is best classified as: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deterministic effect (tissue reaction)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sz w:val="22"/>
          <w:szCs w:val="22"/>
        </w:rPr>
        <w:t xml:space="preserve">A stochastic effect with no threshold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Not related to radiation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An infectious complication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B11.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Scattered radiation exposure to the operator is generally highest when standing: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On the image-detector side of the patient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On the X-ray tube side of the patient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At the patient's feet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Position makes no difference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B12.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Using image magnification during fluoroscopy generally: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Decreases patient dose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Increases radiation dose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Has no effect on dose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Only affects image brightness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B13.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Steeply angulated projections (e.g., LAO cranial) generally: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Reduce operator exposure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Increase operator and patient exposure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Have no effect on exposure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Eliminate scatter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B14.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Collimating the X-ray beam to the area of interest: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Increases scatter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Reduces dose and improves image quality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Increases patient dose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Is only cosmetic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B15.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Cine acquisition (recording), compared with standard fluoroscopy, delivers a radiation dose that is: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Lower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sz w:val="22"/>
          <w:szCs w:val="22"/>
        </w:rPr>
        <w:t xml:space="preserve">About the same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Substantially higher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Zero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B16.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Which parameter best reflects the total radiation output delivered during a procedure?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Fluoroscopy time alone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Dose–area product (DAP/KAP)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Number of cine runs alone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Table height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B17.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typical effective dose to the patient from a diagnostic coronary angiography is on the order of: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0.02 mSv (like a chest X-ray)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~5–7 mSv (equivalent to several hundred chest X-rays)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100 mSv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1000 mSv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B18.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standard lead apron (0.25–0.5 mm lead equivalent) attenuates approximately what proportion of scattered radiation?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About 10%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sz w:val="22"/>
          <w:szCs w:val="22"/>
        </w:rPr>
        <w:t xml:space="preserve">About 50%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90% or more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100% (complete protection)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B19.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 purpose of the ceiling-suspended lead shield is to: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Protect the patient from the primary beam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Reduce scattered radiation reaching the operator's head, eyes, and upper body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Improve image quality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Support the image detector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B20.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Wearing leaded glasses primarily protects against: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a)  </w:t>
      </w:r>
      <w:r>
        <w:rPr>
          <w:rFonts w:ascii="Calibri" w:cs="Calibri" w:eastAsia="Calibri" w:hAnsi="Calibri"/>
          <w:sz w:val="22"/>
          <w:szCs w:val="22"/>
        </w:rPr>
        <w:t xml:space="preserve">Skin injury of the hands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b)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Radiation-induced cataract of the eye lens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>  ✓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c)  </w:t>
      </w:r>
      <w:r>
        <w:rPr>
          <w:rFonts w:ascii="Calibri" w:cs="Calibri" w:eastAsia="Calibri" w:hAnsi="Calibri"/>
          <w:sz w:val="22"/>
          <w:szCs w:val="22"/>
        </w:rPr>
        <w:t xml:space="preserve">Thyroid cancer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        ☐  d)  </w:t>
      </w:r>
      <w:r>
        <w:rPr>
          <w:rFonts w:ascii="Calibri" w:cs="Calibri" w:eastAsia="Calibri" w:hAnsi="Calibri"/>
          <w:sz w:val="22"/>
          <w:szCs w:val="22"/>
        </w:rPr>
        <w:t xml:space="preserve">Bone marrow suppression</w:t>
      </w:r>
      <w:r>
        <w:rPr>
          <w:rFonts w:ascii="Calibri" w:cs="Calibri" w:eastAsia="Calibri" w:hAnsi="Calibri"/>
          <w:b/>
          <w:bCs/>
          <w:color w:val="538135"/>
          <w:sz w:val="22"/>
          <w:szCs w:val="22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        ☐  I don't know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Section C — Attitude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Instructions: rate your agreement with each statement.  1 = Strongly disagree, 2 = Disagree, 3 = Neutral, 4 = Agree, 5 = Strongly agree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20"/>
        <w:gridCol w:w="5606"/>
        <w:gridCol w:w="560"/>
        <w:gridCol w:w="560"/>
        <w:gridCol w:w="560"/>
        <w:gridCol w:w="560"/>
        <w:gridCol w:w="560"/>
      </w:tblGrid>
      <w:tr>
        <w:trPr>
          <w:tblHeader/>
        </w:trPr>
        <w:tc>
          <w:tcPr>
            <w:tcW w:type="dxa" w:w="6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C1</w:t>
            </w:r>
          </w:p>
        </w:tc>
        <w:tc>
          <w:tcPr>
            <w:tcW w:type="dxa" w:w="5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Radiation safety is an essential part of my clinical practice, not a secondary technical issue.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C2</w:t>
            </w:r>
          </w:p>
        </w:tc>
        <w:tc>
          <w:tcPr>
            <w:tcW w:type="dxa" w:w="56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am personally at risk of health effects from occupational radiation exposure.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C3</w:t>
            </w:r>
          </w:p>
        </w:tc>
        <w:tc>
          <w:tcPr>
            <w:tcW w:type="dxa" w:w="5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colleagues in the cath lab are at risk from occupational radiation exposure.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C4</w:t>
            </w:r>
          </w:p>
        </w:tc>
        <w:tc>
          <w:tcPr>
            <w:tcW w:type="dxa" w:w="56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Patients may be exposed to unnecessary radiation if safety practices are inadequate.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C5</w:t>
            </w:r>
          </w:p>
        </w:tc>
        <w:tc>
          <w:tcPr>
            <w:tcW w:type="dxa" w:w="5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Long-term occupational radiation exposure can have serious health consequences.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C6</w:t>
            </w:r>
          </w:p>
        </w:tc>
        <w:tc>
          <w:tcPr>
            <w:tcW w:type="dxa" w:w="56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Radiation protection is my personal responsibility, not only the institution's.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C7</w:t>
            </w:r>
          </w:p>
        </w:tc>
        <w:tc>
          <w:tcPr>
            <w:tcW w:type="dxa" w:w="5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Reducing unnecessary radiation exposure is important even when it takes extra time or effort.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C8</w:t>
            </w:r>
          </w:p>
        </w:tc>
        <w:tc>
          <w:tcPr>
            <w:tcW w:type="dxa" w:w="56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am motivated to improve my radiation-safety knowledge.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C9</w:t>
            </w:r>
          </w:p>
        </w:tc>
        <w:tc>
          <w:tcPr>
            <w:tcW w:type="dxa" w:w="5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am willing to attend a dedicated radiation-safety educational course.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C10</w:t>
            </w:r>
          </w:p>
        </w:tc>
        <w:tc>
          <w:tcPr>
            <w:tcW w:type="dxa" w:w="56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have previously made an effort to seek information about radiation risks on my own.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C11</w:t>
            </w:r>
          </w:p>
        </w:tc>
        <w:tc>
          <w:tcPr>
            <w:tcW w:type="dxa" w:w="5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radiation-safety education currently provided by my institution is adequate.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C12</w:t>
            </w:r>
          </w:p>
        </w:tc>
        <w:tc>
          <w:tcPr>
            <w:tcW w:type="dxa" w:w="56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Standardized radiation-safety education should be required for all cath lab personnel.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C13</w:t>
            </w:r>
          </w:p>
        </w:tc>
        <w:tc>
          <w:tcPr>
            <w:tcW w:type="dxa" w:w="5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Competency-based radiation-safety certification (renewed periodically, similar to BLS) should be required before independent practice in radiation-based environments.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Section D — Practice (Self-Reported)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Instructions: how often do you do each of the following during radiation-based procedures?  1 = Never, 2 = Rarely, 3 = Sometimes, 4 = Often, 5 = Always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20"/>
        <w:gridCol w:w="5606"/>
        <w:gridCol w:w="560"/>
        <w:gridCol w:w="560"/>
        <w:gridCol w:w="560"/>
        <w:gridCol w:w="560"/>
        <w:gridCol w:w="560"/>
      </w:tblGrid>
      <w:tr>
        <w:trPr>
          <w:tblHeader/>
        </w:trPr>
        <w:tc>
          <w:tcPr>
            <w:tcW w:type="dxa" w:w="6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D1</w:t>
            </w:r>
          </w:p>
        </w:tc>
        <w:tc>
          <w:tcPr>
            <w:tcW w:type="dxa" w:w="5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wear a lead apron during procedures.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D2</w:t>
            </w:r>
          </w:p>
        </w:tc>
        <w:tc>
          <w:tcPr>
            <w:tcW w:type="dxa" w:w="56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wear a thyroid shield during procedures.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D3</w:t>
            </w:r>
          </w:p>
        </w:tc>
        <w:tc>
          <w:tcPr>
            <w:tcW w:type="dxa" w:w="5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wear lead glasses during procedures.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D4</w:t>
            </w:r>
          </w:p>
        </w:tc>
        <w:tc>
          <w:tcPr>
            <w:tcW w:type="dxa" w:w="56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position the ceiling-suspended shield / available shielding between myself and the radiation source.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D5</w:t>
            </w:r>
          </w:p>
        </w:tc>
        <w:tc>
          <w:tcPr>
            <w:tcW w:type="dxa" w:w="5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use table-side lead drapes when available.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D6</w:t>
            </w:r>
          </w:p>
        </w:tc>
        <w:tc>
          <w:tcPr>
            <w:tcW w:type="dxa" w:w="56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deliberately position myself to reduce my exposure (e.g., away from the tube side).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D7</w:t>
            </w:r>
          </w:p>
        </w:tc>
        <w:tc>
          <w:tcPr>
            <w:tcW w:type="dxa" w:w="5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step back or maximize my distance from the source during cine acquisition when my role allows.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D8</w:t>
            </w:r>
          </w:p>
        </w:tc>
        <w:tc>
          <w:tcPr>
            <w:tcW w:type="dxa" w:w="56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remain aware of where scattered radiation is highest during the procedure.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D9</w:t>
            </w:r>
          </w:p>
        </w:tc>
        <w:tc>
          <w:tcPr>
            <w:tcW w:type="dxa" w:w="5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actively try to minimize fluoroscopy time (or support the operator in doing so).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D10</w:t>
            </w:r>
          </w:p>
        </w:tc>
        <w:tc>
          <w:tcPr>
            <w:tcW w:type="dxa" w:w="56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monitor or check the radiation dose indicators (fluoro time, DAP, air kerma) during or after procedures.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D11</w:t>
            </w:r>
          </w:p>
        </w:tc>
        <w:tc>
          <w:tcPr>
            <w:tcW w:type="dxa" w:w="56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wear my personal dosimeter (TLD badge) as required.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6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D12</w:t>
            </w:r>
          </w:p>
        </w:tc>
        <w:tc>
          <w:tcPr>
            <w:tcW w:type="dxa" w:w="560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 speak up or take action when I notice unsafe radiation practices in the lab.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BF9000" w:sz="4"/>
          <w:left w:val="single" w:color="BF9000" w:sz="4"/>
          <w:bottom w:val="single" w:color="BF9000" w:sz="4"/>
          <w:right w:val="single" w:color="BF9000" w:sz="4"/>
          <w:insideH w:val="single" w:color="BF9000" w:sz="4"/>
          <w:insideV w:val="single" w:color="BF9000" w:sz="4"/>
        </w:tblBorders>
      </w:tblPr>
      <w:tblGrid>
        <w:gridCol w:w="9026"/>
      </w:tblGrid>
      <w:tr>
        <w:tc>
          <w:tcPr>
            <w:tcW w:type="dxa" w:w="9026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Objective practice checklist.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feasible, items D1–D7 and D11 will also be assessed by direct structured observation by the research team. Self-reported and observed practice will be analyzed separately.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Section E — Previous Radiation-Safety Training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Have you ever received formal radiation-safety education or training?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Yes   ☐ No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If yes, what type? (select all that apply)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Dedicated radiation-safety course   ☐ Institutional orientation / in-service training   ☐ Part of professional degree curriculum   ☐ Online course   ☐ Conference / workshop   ☐ Other: ____________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When was your most recent radiation-safety training?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Within the last year   ☐ 1–3 years ago   ☐ 3–5 years ago   ☐ More than 5 years ago   ☐ Never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Approximate total duration of your previous radiation-safety training: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None   ☐ &lt;1 day   ☐ 1 day   ☐ 2–5 days   ☐ &gt;5 days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How often does your institution provide radiation-safety education?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Regularly (at least yearly)   ☐ Occasionally   ☐ Rarely   ☐ Never   ☐ I don't know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E6.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Was radiation safety formally included in your professional training (residency / fellowship / nursing / technologist program)?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Yes   ☐ No   ☐ Partially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E7.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you consider your previous radiation-safety education adequate for your current work?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Yes   ☐ No   ☐ Unsure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E8.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Are you interested in receiving additional radiation-safety training?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Yes   ☐ No   ☐ Unsure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E9.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Have you ever been formally assessed (tested/certified) on radiation safety?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☐ Yes   ☐ No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Standards and Regulatory References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answer key, competency benchmarks, and educational course content are anchored to the following standards. The expert panel is asked to verify all cited limits against the current editions.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60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content used by this instrument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ICRP Publication 103 (2007)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Occupational effective dose limit 20 mSv/year averaged over 5 years (max 50 mSv in any single year); ALARA / optimization principle (item B6).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ICRP Publication 118</w:t>
            </w:r>
          </w:p>
        </w:tc>
        <w:tc>
          <w:tcPr>
            <w:tcW w:type="dxa" w:w="6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Eye-lens equivalent dose limit 20 mSv/year; cataract as a tissue reaction (items B7, B10, B20).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ICRP Publication 120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Radiological protection in cardiology — cath-lab-specific guidance (items B11–B19).</w:t>
            </w:r>
          </w:p>
        </w:tc>
      </w:tr>
      <w:tr>
        <w:tc>
          <w:tcPr>
            <w:tcW w:type="dxa" w:w="300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OSHA 29 CFR 1910.1096 — Ionizing Radiation</w:t>
            </w:r>
          </w:p>
        </w:tc>
        <w:tc>
          <w:tcPr>
            <w:tcW w:type="dxa" w:w="6026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 occupational standard: quarterly whole-body dose limit of 1.25 rem (12.5 mSv); mandatory personal monitoring when a worker is likely to receive more than 25% of the quarterly limit; radiation-area caution signage; mandatory instruction of all personnel in radiation-safety practices and hazards — a regulatory precedent for this study's competency-based education model.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IAEA GSR Part 3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International Basic Safety Standards — the framework most national regulators, including Saudi Arabia, align with.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Saudi NRRC / SFDA regulations</w:t>
            </w:r>
          </w:p>
        </w:tc>
        <w:tc>
          <w:tcPr>
            <w:tcW w:type="dxa" w:w="6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Governing national requirements for the participating centers; panel to confirm current dose limits and monitoring requirements.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26"/>
        <w:tblBorders>
          <w:top w:val="single" w:color="BF9000" w:sz="4"/>
          <w:left w:val="single" w:color="BF9000" w:sz="4"/>
          <w:bottom w:val="single" w:color="BF9000" w:sz="4"/>
          <w:right w:val="single" w:color="BF9000" w:sz="4"/>
          <w:insideH w:val="single" w:color="BF9000" w:sz="4"/>
          <w:insideV w:val="single" w:color="BF9000" w:sz="4"/>
        </w:tblBorders>
      </w:tblPr>
      <w:tblGrid>
        <w:gridCol w:w="9026"/>
      </w:tblGrid>
      <w:tr>
        <w:tc>
          <w:tcPr>
            <w:tcW w:type="dxa" w:w="9026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Reconciliation note for the expert panel.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OSHA's numerical limits predate current ICRP recommendations and are less restrictive (12.5 mSv/quarter vs. 20 mSv/year). The questionnaire teaches the ICRP/IAEA/NRRC limits as operative, while OSHA 1910.1096 is cited for its monitoring, signage, and mandatory personnel-instruction requirements, which directly support the study's Goal 3 (competency-based certification).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Administration Notes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–  Estimated completion time: 12–15 minutes (confirm at pilot).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–  Anonymized participant codes link Phase II questionnaires with TLD and procedural data.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–  The same instrument is administered pre- and post-course in Phase II; knowledge item order may be shuffled post-course to limit recall effects (decision pending expert review).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–  Delivery mode (paper vs. electronic) to be decided per center; identical wording across centers is mandatory.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Radiation Safety Competency Assessment — KAP Questionnaire v0.1</dc:title>
  <dc:creator>Radiation Safety Competency Study Group</dc:creator>
  <cp:lastModifiedBy>Un-named</cp:lastModifiedBy>
  <cp:revision>1</cp:revision>
  <dcterms:created xsi:type="dcterms:W3CDTF">2026-08-13T19:26:13.134Z</dcterms:created>
  <dcterms:modified xsi:type="dcterms:W3CDTF">2026-08-13T19:26:13.134Z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