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DC3" w:rsidRDefault="003B1DC3" w:rsidP="00350474">
      <w:pPr>
        <w:spacing w:line="360"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Introduction:</w:t>
      </w:r>
    </w:p>
    <w:p w:rsidR="003B1DC3" w:rsidRDefault="003B1DC3" w:rsidP="00350474">
      <w:pPr>
        <w:spacing w:line="360" w:lineRule="auto"/>
        <w:rPr>
          <w:rFonts w:ascii="Times New Roman" w:hAnsi="Times New Roman" w:cs="Times New Roman"/>
          <w:color w:val="292929"/>
          <w:spacing w:val="-1"/>
          <w:sz w:val="24"/>
          <w:szCs w:val="24"/>
          <w:shd w:val="clear" w:color="auto" w:fill="FFFFFF"/>
        </w:rPr>
      </w:pPr>
      <w:r w:rsidRPr="003B1DC3">
        <w:rPr>
          <w:rFonts w:ascii="Times New Roman" w:hAnsi="Times New Roman" w:cs="Times New Roman"/>
          <w:color w:val="292929"/>
          <w:spacing w:val="-1"/>
          <w:sz w:val="24"/>
          <w:szCs w:val="24"/>
          <w:shd w:val="clear" w:color="auto" w:fill="FFFFFF"/>
        </w:rPr>
        <w:t>For people who are afflicted, their families or caregivers, the food business, and regulators, food allergies are becoming a bigger concern. Food allergy deception poses a serious threat to the food industry's image and poses a significant danger of mortality along the food supply chain. Several strategies are being investigated to address the issues, included improved food labelling and the idea of allergy symptomatic data extraction thresholds as risk management tools. These initiatives heavily rely on the capacity to accurately identify and measure food allergens, but all existing analytical methodologies have serious flaws that put the accuracy of the findings at risk, especially when it comes to the dangers of producing false positive and false negative findings.</w:t>
      </w:r>
    </w:p>
    <w:p w:rsidR="00FC46B3" w:rsidRDefault="00FC46B3" w:rsidP="00350474">
      <w:pPr>
        <w:spacing w:line="360" w:lineRule="auto"/>
        <w:rPr>
          <w:rFonts w:ascii="Times New Roman" w:hAnsi="Times New Roman" w:cs="Times New Roman"/>
          <w:color w:val="292929"/>
          <w:spacing w:val="-1"/>
          <w:sz w:val="24"/>
          <w:szCs w:val="24"/>
          <w:shd w:val="clear" w:color="auto" w:fill="FFFFFF"/>
        </w:rPr>
      </w:pPr>
      <w:r w:rsidRPr="00FC46B3">
        <w:rPr>
          <w:rFonts w:ascii="Times New Roman" w:hAnsi="Times New Roman" w:cs="Times New Roman"/>
          <w:color w:val="292929"/>
          <w:spacing w:val="-1"/>
          <w:sz w:val="24"/>
          <w:szCs w:val="24"/>
          <w:shd w:val="clear" w:color="auto" w:fill="FFFFFF"/>
        </w:rPr>
        <w:t>The analytic society will have failed a major social task if we are unable to quantify food allergens recombinant and with provenance to a global unit of measurement, preventing us from realising the promise of current risk evaluation and risk mitigation of food allergens. A concerted global programme for the production of appropriately characterized clinically relevant reference books and calibrants for food allergies assessment is urgently required, along with (a) an international programme to expand the extent of proteomics and genomics bioinformatics for the genera usually contains the significant allergens to confront issues with ELISA, MS, and DNA metho-analysis.</w:t>
      </w:r>
      <w:r w:rsidRPr="00FC46B3">
        <w:t xml:space="preserve"> </w:t>
      </w:r>
      <w:r w:rsidRPr="00FC46B3">
        <w:rPr>
          <w:rFonts w:ascii="Times New Roman" w:hAnsi="Times New Roman" w:cs="Times New Roman"/>
          <w:color w:val="292929"/>
          <w:spacing w:val="-1"/>
          <w:sz w:val="24"/>
          <w:szCs w:val="24"/>
          <w:shd w:val="clear" w:color="auto" w:fill="FFFFFF"/>
        </w:rPr>
        <w:t>(c) the start of a global initiative that is integrated and resulting in references techniques for allergen proteins with SI-traceable findings.</w:t>
      </w:r>
    </w:p>
    <w:p w:rsidR="00FC46B3" w:rsidRDefault="00FC46B3" w:rsidP="00350474">
      <w:pPr>
        <w:spacing w:line="360" w:lineRule="auto"/>
        <w:rPr>
          <w:rFonts w:ascii="Times New Roman" w:hAnsi="Times New Roman" w:cs="Times New Roman"/>
          <w:color w:val="292929"/>
          <w:spacing w:val="-1"/>
          <w:sz w:val="24"/>
          <w:szCs w:val="24"/>
          <w:shd w:val="clear" w:color="auto" w:fill="FFFFFF"/>
        </w:rPr>
      </w:pPr>
      <w:r w:rsidRPr="00FC46B3">
        <w:rPr>
          <w:rFonts w:ascii="Times New Roman" w:hAnsi="Times New Roman" w:cs="Times New Roman"/>
          <w:color w:val="292929"/>
          <w:spacing w:val="-1"/>
          <w:sz w:val="24"/>
          <w:szCs w:val="24"/>
          <w:shd w:val="clear" w:color="auto" w:fill="FFFFFF"/>
        </w:rPr>
        <w:t>In the industrialised world, food allergies—adverse immunologic (IgE and non-IgE mediated) responses to food—have caused significant morbidity5, approached epidemic levels6, and afflict up to 10% of young children and 2-3% of adults. An allergic response with a quick beginning that affects many organ systems and releases chemical messengers from basophils and mast cells, anaphylaxis, can be lethal. Even while these fatalities are relatively uncommon, their impact on allergic consumers and their families' quality of life has been researched extensively. 9–11 There are costs associated with health care, companies (product shortages, for instance), regulators, and less affluent nations where there may be serious difficulties as a result of inadequate labeling and public understanding. The only known treatments for food allergies are lifetime abstinence of the offending foods and investigational treatments (s)</w:t>
      </w:r>
      <w:r>
        <w:rPr>
          <w:rFonts w:ascii="Times New Roman" w:hAnsi="Times New Roman" w:cs="Times New Roman"/>
          <w:color w:val="292929"/>
          <w:spacing w:val="-1"/>
          <w:sz w:val="24"/>
          <w:szCs w:val="24"/>
          <w:shd w:val="clear" w:color="auto" w:fill="FFFFFF"/>
        </w:rPr>
        <w:t xml:space="preserve"> is required. </w:t>
      </w:r>
      <w:r w:rsidRPr="00FC46B3">
        <w:rPr>
          <w:rFonts w:ascii="Times New Roman" w:hAnsi="Times New Roman" w:cs="Times New Roman"/>
          <w:color w:val="292929"/>
          <w:spacing w:val="-1"/>
          <w:sz w:val="24"/>
          <w:szCs w:val="24"/>
          <w:shd w:val="clear" w:color="auto" w:fill="FFFFFF"/>
        </w:rPr>
        <w:t>Substantial costs are also imposed by dietary sensitivity, such as celiac disease, and stringent food restriction is frequently required.</w:t>
      </w:r>
    </w:p>
    <w:p w:rsidR="00FC46B3" w:rsidRDefault="00FC46B3" w:rsidP="00FC46B3">
      <w:pPr>
        <w:pStyle w:val="Heading3"/>
        <w:shd w:val="clear" w:color="auto" w:fill="FFFFFF"/>
        <w:spacing w:before="0" w:after="0" w:line="288" w:lineRule="atLeast"/>
        <w:rPr>
          <w:rFonts w:ascii="Arial" w:hAnsi="Arial" w:cs="Arial"/>
          <w:spacing w:val="-7"/>
        </w:rPr>
      </w:pPr>
      <w:r>
        <w:rPr>
          <w:rStyle w:val="bheading"/>
          <w:rFonts w:ascii="Arial" w:hAnsi="Arial" w:cs="Arial"/>
          <w:spacing w:val="-7"/>
        </w:rPr>
        <w:lastRenderedPageBreak/>
        <w:t>Legislation, risk and thresholds</w:t>
      </w:r>
    </w:p>
    <w:p w:rsidR="00FC46B3" w:rsidRDefault="00FC46B3" w:rsidP="00350474">
      <w:pPr>
        <w:spacing w:line="360" w:lineRule="auto"/>
        <w:rPr>
          <w:rFonts w:ascii="Times New Roman" w:hAnsi="Times New Roman" w:cs="Times New Roman"/>
          <w:color w:val="292929"/>
          <w:spacing w:val="-1"/>
          <w:sz w:val="24"/>
          <w:szCs w:val="24"/>
          <w:shd w:val="clear" w:color="auto" w:fill="FFFFFF"/>
        </w:rPr>
      </w:pPr>
      <w:r w:rsidRPr="00FC46B3">
        <w:rPr>
          <w:rFonts w:ascii="Times New Roman" w:hAnsi="Times New Roman" w:cs="Times New Roman"/>
          <w:color w:val="292929"/>
          <w:spacing w:val="-1"/>
          <w:sz w:val="24"/>
          <w:szCs w:val="24"/>
          <w:shd w:val="clear" w:color="auto" w:fill="FFFFFF"/>
        </w:rPr>
        <w:t>Legal risk management plans for customers with allergies have centred on disclosing the existence of food allergens on labels. 15 Regulation 1169/2011, a European labeling regulation, expanded such disclosure obligations (see Table 1) to include non-prepackaged food, including those sold in catering facilities, in December 2014. 16 The basic principles of European17 and UK food law (Food Safety Act 1990) end up making it illegal to sell food that is dangerous for, or not of the essence, material, or quality imposed by allergic purchasers, especially if it was destined for their usage, may be triggered by cross-contamination with food allergies.</w:t>
      </w:r>
    </w:p>
    <w:p w:rsidR="00FC46B3" w:rsidRDefault="00FC46B3" w:rsidP="00350474">
      <w:pPr>
        <w:spacing w:line="360" w:lineRule="auto"/>
        <w:rPr>
          <w:rFonts w:ascii="Times New Roman" w:hAnsi="Times New Roman" w:cs="Times New Roman"/>
          <w:color w:val="292929"/>
          <w:spacing w:val="-1"/>
          <w:sz w:val="24"/>
          <w:szCs w:val="24"/>
          <w:shd w:val="clear" w:color="auto" w:fill="FFFFFF"/>
        </w:rPr>
      </w:pPr>
      <w:r w:rsidRPr="00FC46B3">
        <w:rPr>
          <w:rFonts w:ascii="Times New Roman" w:hAnsi="Times New Roman" w:cs="Times New Roman"/>
          <w:color w:val="292929"/>
          <w:spacing w:val="-1"/>
          <w:sz w:val="24"/>
          <w:szCs w:val="24"/>
          <w:shd w:val="clear" w:color="auto" w:fill="FFFFFF"/>
        </w:rPr>
        <w:t xml:space="preserve">The hazards associated with the unintentional inclusion of allergens in food have led to an increase in cautious labelling (such as "may contain..."), which is generally viewed as inadequate. 18,19 The creation of "thresholds,"20 "action levels,"21 or "reference dosages," such as those endorsed by the European Academy of Allergy and Clinical Immunology, EAACI22 for key allergens, is a prominent area of research. Many people believe that developing evidence-based allergen mitigation techniques that are comprehended by doctors, patients, and industry is hindered by the absence of established thresholds beyond which the most sensitive allergic </w:t>
      </w:r>
      <w:r>
        <w:rPr>
          <w:rFonts w:ascii="Times New Roman" w:hAnsi="Times New Roman" w:cs="Times New Roman"/>
          <w:color w:val="292929"/>
          <w:spacing w:val="-1"/>
          <w:sz w:val="24"/>
          <w:szCs w:val="24"/>
          <w:shd w:val="clear" w:color="auto" w:fill="FFFFFF"/>
        </w:rPr>
        <w:t xml:space="preserve">that </w:t>
      </w:r>
      <w:r w:rsidRPr="00FC46B3">
        <w:rPr>
          <w:rFonts w:ascii="Times New Roman" w:hAnsi="Times New Roman" w:cs="Times New Roman"/>
          <w:color w:val="292929"/>
          <w:spacing w:val="-1"/>
          <w:sz w:val="24"/>
          <w:szCs w:val="24"/>
          <w:shd w:val="clear" w:color="auto" w:fill="FFFFFF"/>
        </w:rPr>
        <w:t>individuals could respond.</w:t>
      </w:r>
    </w:p>
    <w:p w:rsidR="00FC46B3" w:rsidRDefault="00FC46B3" w:rsidP="00350474">
      <w:pPr>
        <w:spacing w:line="360" w:lineRule="auto"/>
        <w:rPr>
          <w:rFonts w:ascii="Times New Roman" w:hAnsi="Times New Roman" w:cs="Times New Roman"/>
          <w:color w:val="292929"/>
          <w:spacing w:val="-1"/>
          <w:sz w:val="24"/>
          <w:szCs w:val="24"/>
          <w:shd w:val="clear" w:color="auto" w:fill="FFFFFF"/>
        </w:rPr>
      </w:pPr>
      <w:r w:rsidRPr="00FC46B3">
        <w:rPr>
          <w:rFonts w:ascii="Times New Roman" w:hAnsi="Times New Roman" w:cs="Times New Roman"/>
          <w:color w:val="292929"/>
          <w:spacing w:val="-1"/>
          <w:sz w:val="24"/>
          <w:szCs w:val="24"/>
          <w:shd w:val="clear" w:color="auto" w:fill="FFFFFF"/>
        </w:rPr>
        <w:t>For the aim of labelling, the European Food Safety Authority (EFSA) has thoroughly examined allergenic foods and food additives. However, EFSA rejected to consider supporting thresholds on the basis that labelling and the potential degree of risk (such as the percentage of the allergic community safeguarded and to what degree) are risk management considerations beyond EFSA's purview. 23 However, the main legislative provision16 controlling food labelling in the EU grants the European Commission the authority (Article 36) to enact legislation for disclosure of information on the unintended existence in food of chemicals eliciting allergy or intolerance-based responses.</w:t>
      </w:r>
      <w:r>
        <w:rPr>
          <w:rFonts w:ascii="Times New Roman" w:hAnsi="Times New Roman" w:cs="Times New Roman"/>
          <w:color w:val="292929"/>
          <w:spacing w:val="-1"/>
          <w:sz w:val="24"/>
          <w:szCs w:val="24"/>
          <w:shd w:val="clear" w:color="auto" w:fill="FFFFFF"/>
        </w:rPr>
        <w:t xml:space="preserve"> </w:t>
      </w:r>
      <w:r w:rsidRPr="00FC46B3">
        <w:rPr>
          <w:rFonts w:ascii="Times New Roman" w:hAnsi="Times New Roman" w:cs="Times New Roman"/>
          <w:color w:val="292929"/>
          <w:spacing w:val="-1"/>
          <w:sz w:val="24"/>
          <w:szCs w:val="24"/>
          <w:shd w:val="clear" w:color="auto" w:fill="FFFFFF"/>
        </w:rPr>
        <w:t>The allergy elicitation thresholds, which are impossible to calculate without allergen reference sources, would be the most likely foundation for such a rule. The statistics shown in the second column of Table 2 are reference dosages stated by the European Academy of Allergy and Clinical Immunology, EAACI, with the exception of fish. These data are identical to those shown in the Allergen Bureau Voluntary Incidental Trace Allergen Labeling, VITAL® scheme21.</w:t>
      </w:r>
    </w:p>
    <w:p w:rsidR="00D8722B" w:rsidRDefault="00D8722B" w:rsidP="00350474">
      <w:pPr>
        <w:spacing w:line="360" w:lineRule="auto"/>
        <w:rPr>
          <w:rFonts w:ascii="Times New Roman" w:hAnsi="Times New Roman" w:cs="Times New Roman"/>
          <w:color w:val="292929"/>
          <w:spacing w:val="-1"/>
          <w:sz w:val="24"/>
          <w:szCs w:val="24"/>
          <w:shd w:val="clear" w:color="auto" w:fill="FFFFFF"/>
        </w:rPr>
      </w:pPr>
    </w:p>
    <w:tbl>
      <w:tblPr>
        <w:tblStyle w:val="TableGrid"/>
        <w:tblW w:w="0" w:type="auto"/>
        <w:tblLook w:val="04A0" w:firstRow="1" w:lastRow="0" w:firstColumn="1" w:lastColumn="0" w:noHBand="0" w:noVBand="1"/>
      </w:tblPr>
      <w:tblGrid>
        <w:gridCol w:w="4675"/>
        <w:gridCol w:w="4675"/>
      </w:tblGrid>
      <w:tr w:rsidR="00D8722B" w:rsidTr="00D8722B">
        <w:tc>
          <w:tcPr>
            <w:tcW w:w="4675" w:type="dxa"/>
          </w:tcPr>
          <w:p w:rsidR="00D8722B" w:rsidRDefault="008E1DEE" w:rsidP="00350474">
            <w:pPr>
              <w:spacing w:line="360"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lastRenderedPageBreak/>
              <w:t>Entry</w:t>
            </w:r>
          </w:p>
        </w:tc>
        <w:tc>
          <w:tcPr>
            <w:tcW w:w="4675" w:type="dxa"/>
          </w:tcPr>
          <w:p w:rsidR="00D8722B" w:rsidRDefault="008E1DEE" w:rsidP="00350474">
            <w:pPr>
              <w:spacing w:line="360"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Example</w:t>
            </w:r>
          </w:p>
        </w:tc>
      </w:tr>
      <w:tr w:rsidR="00D8722B" w:rsidTr="00D8722B">
        <w:tc>
          <w:tcPr>
            <w:tcW w:w="4675" w:type="dxa"/>
          </w:tcPr>
          <w:p w:rsidR="00D8722B" w:rsidRPr="00D8722B" w:rsidRDefault="00D8722B" w:rsidP="00D8722B">
            <w:pPr>
              <w:rPr>
                <w:rFonts w:ascii="Arial" w:eastAsia="Times New Roman" w:hAnsi="Arial" w:cs="Arial"/>
                <w:sz w:val="24"/>
                <w:szCs w:val="24"/>
              </w:rPr>
            </w:pPr>
            <w:r>
              <w:rPr>
                <w:rFonts w:ascii="Arial" w:eastAsia="Times New Roman" w:hAnsi="Arial" w:cs="Arial"/>
                <w:sz w:val="24"/>
                <w:szCs w:val="24"/>
              </w:rPr>
              <w:t>Cereals containing gluten</w:t>
            </w:r>
          </w:p>
        </w:tc>
        <w:tc>
          <w:tcPr>
            <w:tcW w:w="4675" w:type="dxa"/>
          </w:tcPr>
          <w:p w:rsidR="00D8722B" w:rsidRDefault="008E1DEE" w:rsidP="00D8722B">
            <w:pPr>
              <w:spacing w:line="360"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Oats, Barley</w:t>
            </w:r>
          </w:p>
        </w:tc>
      </w:tr>
      <w:tr w:rsidR="00D8722B" w:rsidTr="00D8722B">
        <w:tc>
          <w:tcPr>
            <w:tcW w:w="4675" w:type="dxa"/>
          </w:tcPr>
          <w:p w:rsidR="00D8722B" w:rsidRDefault="00D8722B" w:rsidP="00D8722B">
            <w:pPr>
              <w:spacing w:line="360" w:lineRule="auto"/>
              <w:rPr>
                <w:rFonts w:ascii="Times New Roman" w:hAnsi="Times New Roman" w:cs="Times New Roman"/>
                <w:color w:val="292929"/>
                <w:spacing w:val="-1"/>
                <w:sz w:val="24"/>
                <w:szCs w:val="24"/>
                <w:shd w:val="clear" w:color="auto" w:fill="FFFFFF"/>
              </w:rPr>
            </w:pPr>
            <w:r>
              <w:rPr>
                <w:rFonts w:ascii="Arial" w:eastAsia="Times New Roman" w:hAnsi="Arial" w:cs="Arial"/>
                <w:sz w:val="24"/>
                <w:szCs w:val="24"/>
              </w:rPr>
              <w:t xml:space="preserve">Crustaceans </w:t>
            </w:r>
          </w:p>
        </w:tc>
        <w:tc>
          <w:tcPr>
            <w:tcW w:w="4675" w:type="dxa"/>
          </w:tcPr>
          <w:p w:rsidR="00D8722B" w:rsidRDefault="008E1DEE" w:rsidP="00D8722B">
            <w:pPr>
              <w:spacing w:line="360"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Crab. Crayfish</w:t>
            </w:r>
          </w:p>
        </w:tc>
      </w:tr>
      <w:tr w:rsidR="00D8722B" w:rsidTr="00D8722B">
        <w:tc>
          <w:tcPr>
            <w:tcW w:w="4675" w:type="dxa"/>
          </w:tcPr>
          <w:p w:rsidR="00D8722B" w:rsidRDefault="00D8722B" w:rsidP="00D8722B">
            <w:pPr>
              <w:spacing w:line="360" w:lineRule="auto"/>
              <w:rPr>
                <w:rFonts w:ascii="Times New Roman" w:hAnsi="Times New Roman" w:cs="Times New Roman"/>
                <w:color w:val="292929"/>
                <w:spacing w:val="-1"/>
                <w:sz w:val="24"/>
                <w:szCs w:val="24"/>
                <w:shd w:val="clear" w:color="auto" w:fill="FFFFFF"/>
              </w:rPr>
            </w:pPr>
            <w:r>
              <w:rPr>
                <w:rFonts w:ascii="Arial" w:eastAsia="Times New Roman" w:hAnsi="Arial" w:cs="Arial"/>
                <w:sz w:val="24"/>
                <w:szCs w:val="24"/>
              </w:rPr>
              <w:t>Eggs</w:t>
            </w:r>
          </w:p>
        </w:tc>
        <w:tc>
          <w:tcPr>
            <w:tcW w:w="4675" w:type="dxa"/>
          </w:tcPr>
          <w:p w:rsidR="00D8722B" w:rsidRDefault="00D8722B" w:rsidP="00D8722B">
            <w:pPr>
              <w:spacing w:line="360" w:lineRule="auto"/>
              <w:rPr>
                <w:rFonts w:ascii="Times New Roman" w:hAnsi="Times New Roman" w:cs="Times New Roman"/>
                <w:color w:val="292929"/>
                <w:spacing w:val="-1"/>
                <w:sz w:val="24"/>
                <w:szCs w:val="24"/>
                <w:shd w:val="clear" w:color="auto" w:fill="FFFFFF"/>
              </w:rPr>
            </w:pPr>
          </w:p>
        </w:tc>
      </w:tr>
      <w:tr w:rsidR="00D8722B" w:rsidTr="00D8722B">
        <w:tc>
          <w:tcPr>
            <w:tcW w:w="4675" w:type="dxa"/>
          </w:tcPr>
          <w:p w:rsidR="00D8722B" w:rsidRPr="00D8722B" w:rsidRDefault="00D8722B" w:rsidP="00D8722B">
            <w:pPr>
              <w:rPr>
                <w:rFonts w:ascii="Arial" w:eastAsia="Times New Roman" w:hAnsi="Arial" w:cs="Arial"/>
                <w:sz w:val="24"/>
                <w:szCs w:val="24"/>
              </w:rPr>
            </w:pPr>
            <w:r w:rsidRPr="00D8722B">
              <w:rPr>
                <w:rFonts w:ascii="Arial" w:eastAsia="Times New Roman" w:hAnsi="Arial" w:cs="Arial"/>
                <w:sz w:val="24"/>
                <w:szCs w:val="24"/>
              </w:rPr>
              <w:t xml:space="preserve">Fish </w:t>
            </w:r>
          </w:p>
        </w:tc>
        <w:tc>
          <w:tcPr>
            <w:tcW w:w="4675" w:type="dxa"/>
          </w:tcPr>
          <w:p w:rsidR="00D8722B" w:rsidRDefault="00D8722B" w:rsidP="00D8722B">
            <w:pPr>
              <w:spacing w:line="360" w:lineRule="auto"/>
              <w:rPr>
                <w:rFonts w:ascii="Times New Roman" w:hAnsi="Times New Roman" w:cs="Times New Roman"/>
                <w:color w:val="292929"/>
                <w:spacing w:val="-1"/>
                <w:sz w:val="24"/>
                <w:szCs w:val="24"/>
                <w:shd w:val="clear" w:color="auto" w:fill="FFFFFF"/>
              </w:rPr>
            </w:pPr>
          </w:p>
        </w:tc>
      </w:tr>
      <w:tr w:rsidR="00D8722B" w:rsidTr="00D8722B">
        <w:tc>
          <w:tcPr>
            <w:tcW w:w="4675" w:type="dxa"/>
          </w:tcPr>
          <w:p w:rsidR="00D8722B" w:rsidRPr="00D8722B" w:rsidRDefault="00D8722B" w:rsidP="00D8722B">
            <w:pPr>
              <w:rPr>
                <w:rFonts w:ascii="Arial" w:eastAsia="Times New Roman" w:hAnsi="Arial" w:cs="Arial"/>
                <w:sz w:val="24"/>
                <w:szCs w:val="24"/>
              </w:rPr>
            </w:pPr>
            <w:r w:rsidRPr="00D8722B">
              <w:rPr>
                <w:rFonts w:ascii="Arial" w:eastAsia="Times New Roman" w:hAnsi="Arial" w:cs="Arial"/>
                <w:sz w:val="24"/>
                <w:szCs w:val="24"/>
              </w:rPr>
              <w:t xml:space="preserve">Peanuts </w:t>
            </w:r>
          </w:p>
        </w:tc>
        <w:tc>
          <w:tcPr>
            <w:tcW w:w="4675" w:type="dxa"/>
          </w:tcPr>
          <w:p w:rsidR="00D8722B" w:rsidRDefault="00D8722B" w:rsidP="00D8722B">
            <w:pPr>
              <w:spacing w:line="360" w:lineRule="auto"/>
              <w:rPr>
                <w:rFonts w:ascii="Times New Roman" w:hAnsi="Times New Roman" w:cs="Times New Roman"/>
                <w:color w:val="292929"/>
                <w:spacing w:val="-1"/>
                <w:sz w:val="24"/>
                <w:szCs w:val="24"/>
                <w:shd w:val="clear" w:color="auto" w:fill="FFFFFF"/>
              </w:rPr>
            </w:pPr>
          </w:p>
        </w:tc>
      </w:tr>
      <w:tr w:rsidR="00D8722B" w:rsidTr="00D8722B">
        <w:tc>
          <w:tcPr>
            <w:tcW w:w="4675" w:type="dxa"/>
          </w:tcPr>
          <w:p w:rsidR="00D8722B" w:rsidRPr="00D8722B" w:rsidRDefault="00D8722B" w:rsidP="00D8722B">
            <w:pPr>
              <w:rPr>
                <w:rFonts w:ascii="Arial" w:eastAsia="Times New Roman" w:hAnsi="Arial" w:cs="Arial"/>
                <w:sz w:val="24"/>
                <w:szCs w:val="24"/>
              </w:rPr>
            </w:pPr>
            <w:r w:rsidRPr="00D8722B">
              <w:rPr>
                <w:rFonts w:ascii="Arial" w:eastAsia="Times New Roman" w:hAnsi="Arial" w:cs="Arial"/>
                <w:sz w:val="24"/>
                <w:szCs w:val="24"/>
              </w:rPr>
              <w:t xml:space="preserve">Soybeans </w:t>
            </w:r>
          </w:p>
        </w:tc>
        <w:tc>
          <w:tcPr>
            <w:tcW w:w="4675" w:type="dxa"/>
          </w:tcPr>
          <w:p w:rsidR="00D8722B" w:rsidRDefault="00D8722B" w:rsidP="00D8722B">
            <w:pPr>
              <w:spacing w:line="360" w:lineRule="auto"/>
              <w:rPr>
                <w:rFonts w:ascii="Times New Roman" w:hAnsi="Times New Roman" w:cs="Times New Roman"/>
                <w:color w:val="292929"/>
                <w:spacing w:val="-1"/>
                <w:sz w:val="24"/>
                <w:szCs w:val="24"/>
                <w:shd w:val="clear" w:color="auto" w:fill="FFFFFF"/>
              </w:rPr>
            </w:pPr>
          </w:p>
        </w:tc>
      </w:tr>
      <w:tr w:rsidR="00D8722B" w:rsidTr="00D8722B">
        <w:tc>
          <w:tcPr>
            <w:tcW w:w="4675" w:type="dxa"/>
          </w:tcPr>
          <w:p w:rsidR="00D8722B" w:rsidRPr="00D8722B" w:rsidRDefault="00D8722B" w:rsidP="00D8722B">
            <w:pPr>
              <w:rPr>
                <w:rFonts w:ascii="Arial" w:eastAsia="Times New Roman" w:hAnsi="Arial" w:cs="Arial"/>
                <w:sz w:val="24"/>
                <w:szCs w:val="24"/>
              </w:rPr>
            </w:pPr>
            <w:r w:rsidRPr="00D8722B">
              <w:rPr>
                <w:rFonts w:ascii="Arial" w:eastAsia="Times New Roman" w:hAnsi="Arial" w:cs="Arial"/>
                <w:sz w:val="24"/>
                <w:szCs w:val="24"/>
              </w:rPr>
              <w:t xml:space="preserve">Milk </w:t>
            </w:r>
          </w:p>
        </w:tc>
        <w:tc>
          <w:tcPr>
            <w:tcW w:w="4675" w:type="dxa"/>
          </w:tcPr>
          <w:p w:rsidR="00D8722B" w:rsidRDefault="008E1DEE" w:rsidP="00D8722B">
            <w:pPr>
              <w:spacing w:line="360"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Skimmed milk</w:t>
            </w:r>
          </w:p>
        </w:tc>
      </w:tr>
      <w:tr w:rsidR="008E1DEE" w:rsidTr="00D8722B">
        <w:tc>
          <w:tcPr>
            <w:tcW w:w="4675" w:type="dxa"/>
          </w:tcPr>
          <w:p w:rsidR="008E1DEE" w:rsidRPr="00D8722B" w:rsidRDefault="008E1DEE" w:rsidP="008E1DEE">
            <w:pPr>
              <w:rPr>
                <w:rFonts w:ascii="Arial" w:eastAsia="Times New Roman" w:hAnsi="Arial" w:cs="Arial"/>
                <w:sz w:val="24"/>
                <w:szCs w:val="24"/>
              </w:rPr>
            </w:pPr>
            <w:r>
              <w:rPr>
                <w:rFonts w:ascii="Arial" w:eastAsia="Times New Roman" w:hAnsi="Arial" w:cs="Arial"/>
                <w:sz w:val="24"/>
                <w:szCs w:val="24"/>
              </w:rPr>
              <w:t>Nuts</w:t>
            </w:r>
          </w:p>
        </w:tc>
        <w:tc>
          <w:tcPr>
            <w:tcW w:w="4675" w:type="dxa"/>
          </w:tcPr>
          <w:p w:rsidR="008E1DEE" w:rsidRPr="00D8722B" w:rsidRDefault="008E1DEE" w:rsidP="008E1DEE">
            <w:pPr>
              <w:rPr>
                <w:rFonts w:ascii="Arial" w:eastAsia="Times New Roman" w:hAnsi="Arial" w:cs="Arial"/>
                <w:sz w:val="24"/>
                <w:szCs w:val="24"/>
              </w:rPr>
            </w:pPr>
            <w:r>
              <w:rPr>
                <w:rFonts w:ascii="Arial" w:eastAsia="Times New Roman" w:hAnsi="Arial" w:cs="Arial"/>
                <w:sz w:val="24"/>
                <w:szCs w:val="24"/>
              </w:rPr>
              <w:t>Almonds, Pecan</w:t>
            </w:r>
          </w:p>
        </w:tc>
      </w:tr>
      <w:tr w:rsidR="008E1DEE" w:rsidTr="00D8722B">
        <w:tc>
          <w:tcPr>
            <w:tcW w:w="4675" w:type="dxa"/>
          </w:tcPr>
          <w:p w:rsidR="008E1DEE" w:rsidRPr="00D8722B" w:rsidRDefault="008E1DEE" w:rsidP="008E1DEE">
            <w:pPr>
              <w:rPr>
                <w:rFonts w:ascii="Arial" w:eastAsia="Times New Roman" w:hAnsi="Arial" w:cs="Arial"/>
                <w:sz w:val="24"/>
                <w:szCs w:val="24"/>
              </w:rPr>
            </w:pPr>
            <w:r>
              <w:rPr>
                <w:rFonts w:ascii="Arial" w:eastAsia="Times New Roman" w:hAnsi="Arial" w:cs="Arial"/>
                <w:sz w:val="24"/>
                <w:szCs w:val="24"/>
              </w:rPr>
              <w:t>Mustard</w:t>
            </w:r>
          </w:p>
        </w:tc>
        <w:tc>
          <w:tcPr>
            <w:tcW w:w="4675" w:type="dxa"/>
          </w:tcPr>
          <w:p w:rsidR="008E1DEE" w:rsidRPr="00D8722B" w:rsidRDefault="008E1DEE" w:rsidP="008E1DEE">
            <w:pPr>
              <w:rPr>
                <w:rFonts w:ascii="Arial" w:eastAsia="Times New Roman" w:hAnsi="Arial" w:cs="Arial"/>
                <w:sz w:val="24"/>
                <w:szCs w:val="24"/>
              </w:rPr>
            </w:pPr>
          </w:p>
        </w:tc>
      </w:tr>
      <w:tr w:rsidR="008E1DEE" w:rsidTr="00D8722B">
        <w:tc>
          <w:tcPr>
            <w:tcW w:w="4675" w:type="dxa"/>
          </w:tcPr>
          <w:p w:rsidR="008E1DEE" w:rsidRPr="00D8722B" w:rsidRDefault="008E1DEE" w:rsidP="008E1DEE">
            <w:pPr>
              <w:rPr>
                <w:rFonts w:ascii="Arial" w:eastAsia="Times New Roman" w:hAnsi="Arial" w:cs="Arial"/>
                <w:sz w:val="24"/>
                <w:szCs w:val="24"/>
              </w:rPr>
            </w:pPr>
            <w:r>
              <w:rPr>
                <w:rFonts w:ascii="Arial" w:eastAsia="Times New Roman" w:hAnsi="Arial" w:cs="Arial"/>
                <w:sz w:val="24"/>
                <w:szCs w:val="24"/>
              </w:rPr>
              <w:t>Sesame seed</w:t>
            </w:r>
          </w:p>
        </w:tc>
        <w:tc>
          <w:tcPr>
            <w:tcW w:w="4675" w:type="dxa"/>
          </w:tcPr>
          <w:p w:rsidR="008E1DEE" w:rsidRPr="00D8722B" w:rsidRDefault="008E1DEE" w:rsidP="008E1DEE">
            <w:pPr>
              <w:rPr>
                <w:rFonts w:ascii="Arial" w:eastAsia="Times New Roman" w:hAnsi="Arial" w:cs="Arial"/>
                <w:sz w:val="24"/>
                <w:szCs w:val="24"/>
              </w:rPr>
            </w:pPr>
          </w:p>
        </w:tc>
      </w:tr>
      <w:tr w:rsidR="008E1DEE" w:rsidTr="00D8722B">
        <w:tc>
          <w:tcPr>
            <w:tcW w:w="4675" w:type="dxa"/>
          </w:tcPr>
          <w:p w:rsidR="008E1DEE" w:rsidRPr="00D8722B" w:rsidRDefault="008E1DEE" w:rsidP="008E1DEE">
            <w:pPr>
              <w:rPr>
                <w:rFonts w:ascii="Arial" w:eastAsia="Times New Roman" w:hAnsi="Arial" w:cs="Arial"/>
                <w:sz w:val="24"/>
                <w:szCs w:val="24"/>
              </w:rPr>
            </w:pPr>
            <w:r w:rsidRPr="00D8722B">
              <w:rPr>
                <w:rFonts w:ascii="Arial" w:eastAsia="Times New Roman" w:hAnsi="Arial" w:cs="Arial"/>
                <w:sz w:val="24"/>
                <w:szCs w:val="24"/>
              </w:rPr>
              <w:t>Sulfur dioxide/sulfites</w:t>
            </w:r>
          </w:p>
        </w:tc>
        <w:tc>
          <w:tcPr>
            <w:tcW w:w="4675" w:type="dxa"/>
          </w:tcPr>
          <w:p w:rsidR="008E1DEE" w:rsidRPr="00D8722B" w:rsidRDefault="008E1DEE" w:rsidP="008E1DEE">
            <w:pPr>
              <w:rPr>
                <w:rFonts w:ascii="Arial" w:eastAsia="Times New Roman" w:hAnsi="Arial" w:cs="Arial"/>
                <w:sz w:val="24"/>
                <w:szCs w:val="24"/>
              </w:rPr>
            </w:pPr>
          </w:p>
        </w:tc>
      </w:tr>
      <w:tr w:rsidR="008E1DEE" w:rsidTr="00D8722B">
        <w:tc>
          <w:tcPr>
            <w:tcW w:w="4675" w:type="dxa"/>
          </w:tcPr>
          <w:p w:rsidR="008E1DEE" w:rsidRPr="00D8722B" w:rsidRDefault="008E1DEE" w:rsidP="008E1DEE">
            <w:pPr>
              <w:rPr>
                <w:rFonts w:ascii="Arial" w:eastAsia="Times New Roman" w:hAnsi="Arial" w:cs="Arial"/>
                <w:sz w:val="24"/>
                <w:szCs w:val="24"/>
              </w:rPr>
            </w:pPr>
            <w:r>
              <w:rPr>
                <w:rFonts w:ascii="Arial" w:eastAsia="Times New Roman" w:hAnsi="Arial" w:cs="Arial"/>
                <w:sz w:val="24"/>
                <w:szCs w:val="24"/>
              </w:rPr>
              <w:t>Lupin</w:t>
            </w:r>
          </w:p>
        </w:tc>
        <w:tc>
          <w:tcPr>
            <w:tcW w:w="4675" w:type="dxa"/>
          </w:tcPr>
          <w:p w:rsidR="008E1DEE" w:rsidRPr="00D8722B" w:rsidRDefault="008E1DEE" w:rsidP="008E1DEE">
            <w:pPr>
              <w:rPr>
                <w:rFonts w:ascii="Arial" w:eastAsia="Times New Roman" w:hAnsi="Arial" w:cs="Arial"/>
                <w:sz w:val="24"/>
                <w:szCs w:val="24"/>
              </w:rPr>
            </w:pPr>
          </w:p>
        </w:tc>
      </w:tr>
      <w:tr w:rsidR="008E1DEE" w:rsidTr="00D8722B">
        <w:tc>
          <w:tcPr>
            <w:tcW w:w="4675" w:type="dxa"/>
          </w:tcPr>
          <w:p w:rsidR="008E1DEE" w:rsidRPr="00D8722B" w:rsidRDefault="008E1DEE" w:rsidP="008E1DEE">
            <w:pPr>
              <w:rPr>
                <w:rFonts w:ascii="Arial" w:eastAsia="Times New Roman" w:hAnsi="Arial" w:cs="Arial"/>
                <w:sz w:val="24"/>
                <w:szCs w:val="24"/>
              </w:rPr>
            </w:pPr>
            <w:r>
              <w:rPr>
                <w:rFonts w:ascii="Arial" w:eastAsia="Times New Roman" w:hAnsi="Arial" w:cs="Arial"/>
                <w:sz w:val="24"/>
                <w:szCs w:val="24"/>
              </w:rPr>
              <w:t>Molluscs</w:t>
            </w:r>
          </w:p>
        </w:tc>
        <w:tc>
          <w:tcPr>
            <w:tcW w:w="4675" w:type="dxa"/>
          </w:tcPr>
          <w:p w:rsidR="008E1DEE" w:rsidRPr="00D8722B" w:rsidRDefault="008E1DEE" w:rsidP="008E1DEE">
            <w:pPr>
              <w:rPr>
                <w:rFonts w:ascii="Arial" w:eastAsia="Times New Roman" w:hAnsi="Arial" w:cs="Arial"/>
                <w:sz w:val="24"/>
                <w:szCs w:val="24"/>
              </w:rPr>
            </w:pPr>
            <w:r>
              <w:rPr>
                <w:rFonts w:ascii="Arial" w:eastAsia="Times New Roman" w:hAnsi="Arial" w:cs="Arial"/>
                <w:sz w:val="24"/>
                <w:szCs w:val="24"/>
              </w:rPr>
              <w:t>Oyster</w:t>
            </w:r>
          </w:p>
        </w:tc>
      </w:tr>
      <w:tr w:rsidR="008E1DEE" w:rsidTr="00D8722B">
        <w:tc>
          <w:tcPr>
            <w:tcW w:w="4675" w:type="dxa"/>
          </w:tcPr>
          <w:p w:rsidR="008E1DEE" w:rsidRDefault="008E1DEE" w:rsidP="008E1DEE">
            <w:pPr>
              <w:rPr>
                <w:rFonts w:ascii="Arial" w:eastAsia="Times New Roman" w:hAnsi="Arial" w:cs="Arial"/>
                <w:sz w:val="24"/>
                <w:szCs w:val="24"/>
              </w:rPr>
            </w:pPr>
            <w:r>
              <w:rPr>
                <w:rFonts w:ascii="Arial" w:eastAsia="Times New Roman" w:hAnsi="Arial" w:cs="Arial"/>
                <w:sz w:val="24"/>
                <w:szCs w:val="24"/>
              </w:rPr>
              <w:t>Celery</w:t>
            </w:r>
          </w:p>
        </w:tc>
        <w:tc>
          <w:tcPr>
            <w:tcW w:w="4675" w:type="dxa"/>
          </w:tcPr>
          <w:p w:rsidR="008E1DEE" w:rsidRPr="00D8722B" w:rsidRDefault="008E1DEE" w:rsidP="008E1DEE">
            <w:pPr>
              <w:rPr>
                <w:rFonts w:ascii="Arial" w:eastAsia="Times New Roman" w:hAnsi="Arial" w:cs="Arial"/>
                <w:sz w:val="24"/>
                <w:szCs w:val="24"/>
              </w:rPr>
            </w:pPr>
          </w:p>
        </w:tc>
      </w:tr>
    </w:tbl>
    <w:p w:rsidR="00D8722B" w:rsidRDefault="00D8722B" w:rsidP="00350474">
      <w:pPr>
        <w:spacing w:line="360" w:lineRule="auto"/>
        <w:rPr>
          <w:rFonts w:ascii="Times New Roman" w:hAnsi="Times New Roman" w:cs="Times New Roman"/>
          <w:color w:val="292929"/>
          <w:spacing w:val="-1"/>
          <w:sz w:val="24"/>
          <w:szCs w:val="24"/>
          <w:shd w:val="clear" w:color="auto" w:fill="FFFFFF"/>
        </w:rPr>
      </w:pPr>
    </w:p>
    <w:p w:rsidR="00D8722B" w:rsidRDefault="008E1DEE" w:rsidP="00350474">
      <w:pPr>
        <w:spacing w:line="360"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Analysis of allergens</w:t>
      </w:r>
    </w:p>
    <w:p w:rsidR="008E1DEE" w:rsidRDefault="008E1DEE" w:rsidP="00350474">
      <w:pPr>
        <w:spacing w:line="360" w:lineRule="auto"/>
        <w:rPr>
          <w:rFonts w:ascii="Times New Roman" w:hAnsi="Times New Roman" w:cs="Times New Roman"/>
          <w:color w:val="292929"/>
          <w:spacing w:val="-1"/>
          <w:sz w:val="24"/>
          <w:szCs w:val="24"/>
          <w:shd w:val="clear" w:color="auto" w:fill="FFFFFF"/>
        </w:rPr>
      </w:pPr>
      <w:r w:rsidRPr="008E1DEE">
        <w:rPr>
          <w:rFonts w:ascii="Times New Roman" w:hAnsi="Times New Roman" w:cs="Times New Roman"/>
          <w:color w:val="292929"/>
          <w:spacing w:val="-1"/>
          <w:sz w:val="24"/>
          <w:szCs w:val="24"/>
          <w:shd w:val="clear" w:color="auto" w:fill="FFFFFF"/>
        </w:rPr>
        <w:t>There are several reasons why food allergen analysis is necessary. Key industry standards37 place a priority on increased accountability, tracking, and integrity in the supply chain and call for analysis to verify that food is what it is purported to be, as well as methods to limit fraudulent exposures. Analysis backs up factory cleanliness validation and verification as well as recalling and incident inquiry. 38 In order to assist and safeguard purchasers and responsible companies and to facilitate substantiation for civil or criminal action in the court system in the event of adulteration, monitoring and prosecution, notably after the advent of more substantial labeling requirements,16 heavily rely on analysis. This is a key disincentive.</w:t>
      </w:r>
      <w:r w:rsidRPr="008E1DEE">
        <w:t xml:space="preserve"> </w:t>
      </w:r>
      <w:r w:rsidRPr="008E1DEE">
        <w:rPr>
          <w:rFonts w:ascii="Times New Roman" w:hAnsi="Times New Roman" w:cs="Times New Roman"/>
          <w:color w:val="292929"/>
          <w:spacing w:val="-1"/>
          <w:sz w:val="24"/>
          <w:szCs w:val="24"/>
          <w:shd w:val="clear" w:color="auto" w:fill="FFFFFF"/>
        </w:rPr>
        <w:t>Analyzing unpleasant responses may be necessary in order to determine the root of the response and help the person prevent it from happening again. Examination of forensic evidence, such as food taken at the scene of the occurrence, stomach acid, or other forensic artifacts, is necessary in the already challenging26 inquiry of deaths.</w:t>
      </w:r>
      <w:r>
        <w:rPr>
          <w:rFonts w:ascii="Times New Roman" w:hAnsi="Times New Roman" w:cs="Times New Roman"/>
          <w:color w:val="292929"/>
          <w:spacing w:val="-1"/>
          <w:sz w:val="24"/>
          <w:szCs w:val="24"/>
          <w:shd w:val="clear" w:color="auto" w:fill="FFFFFF"/>
        </w:rPr>
        <w:t xml:space="preserve"> </w:t>
      </w:r>
      <w:r w:rsidRPr="008E1DEE">
        <w:rPr>
          <w:rFonts w:ascii="Times New Roman" w:hAnsi="Times New Roman" w:cs="Times New Roman"/>
          <w:color w:val="292929"/>
          <w:spacing w:val="-1"/>
          <w:sz w:val="24"/>
          <w:szCs w:val="24"/>
          <w:shd w:val="clear" w:color="auto" w:fill="FFFFFF"/>
        </w:rPr>
        <w:t xml:space="preserve">The cancellation of over two dozen allergy recalls on two sides of the Atlantic due to originally incorrect research raises future questions about the validity of allergen screening. This puts both the current and future evolution of allergen tolerances at </w:t>
      </w:r>
      <w:r w:rsidRPr="008E1DEE">
        <w:rPr>
          <w:rFonts w:ascii="Times New Roman" w:hAnsi="Times New Roman" w:cs="Times New Roman"/>
          <w:color w:val="292929"/>
          <w:spacing w:val="-1"/>
          <w:sz w:val="24"/>
          <w:szCs w:val="24"/>
          <w:shd w:val="clear" w:color="auto" w:fill="FFFFFF"/>
        </w:rPr>
        <w:lastRenderedPageBreak/>
        <w:t>danger. 39 The challenges of allergen analysis are where these issues began and where they will ultimately be solved.</w:t>
      </w:r>
    </w:p>
    <w:p w:rsidR="008E1DEE" w:rsidRPr="00B864EE" w:rsidRDefault="008E1DEE" w:rsidP="00350474">
      <w:pPr>
        <w:spacing w:line="360" w:lineRule="auto"/>
        <w:rPr>
          <w:rFonts w:ascii="Times New Roman" w:hAnsi="Times New Roman" w:cs="Times New Roman"/>
          <w:b/>
          <w:color w:val="292929"/>
          <w:spacing w:val="-1"/>
          <w:sz w:val="24"/>
          <w:szCs w:val="24"/>
          <w:shd w:val="clear" w:color="auto" w:fill="FFFFFF"/>
        </w:rPr>
      </w:pPr>
      <w:r w:rsidRPr="00B864EE">
        <w:rPr>
          <w:rFonts w:ascii="Times New Roman" w:hAnsi="Times New Roman" w:cs="Times New Roman"/>
          <w:b/>
          <w:color w:val="292929"/>
          <w:spacing w:val="-1"/>
          <w:sz w:val="24"/>
          <w:szCs w:val="24"/>
          <w:shd w:val="clear" w:color="auto" w:fill="FFFFFF"/>
        </w:rPr>
        <w:t xml:space="preserve">Nutrition </w:t>
      </w:r>
      <w:r w:rsidR="00B864EE">
        <w:rPr>
          <w:rFonts w:ascii="Times New Roman" w:hAnsi="Times New Roman" w:cs="Times New Roman"/>
          <w:b/>
          <w:color w:val="292929"/>
          <w:spacing w:val="-1"/>
          <w:sz w:val="24"/>
          <w:szCs w:val="24"/>
          <w:shd w:val="clear" w:color="auto" w:fill="FFFFFF"/>
        </w:rPr>
        <w:t>Information</w:t>
      </w:r>
    </w:p>
    <w:p w:rsidR="008E1DEE" w:rsidRDefault="000F2609" w:rsidP="000F2609">
      <w:pPr>
        <w:spacing w:line="360" w:lineRule="auto"/>
        <w:rPr>
          <w:rFonts w:ascii="Times New Roman" w:hAnsi="Times New Roman" w:cs="Times New Roman"/>
          <w:color w:val="292929"/>
          <w:spacing w:val="-1"/>
          <w:sz w:val="24"/>
          <w:szCs w:val="24"/>
          <w:shd w:val="clear" w:color="auto" w:fill="FFFFFF"/>
        </w:rPr>
      </w:pPr>
      <w:r w:rsidRPr="000F2609">
        <w:rPr>
          <w:rFonts w:ascii="Times New Roman" w:hAnsi="Times New Roman" w:cs="Times New Roman"/>
          <w:color w:val="292929"/>
          <w:spacing w:val="-1"/>
          <w:sz w:val="24"/>
          <w:szCs w:val="24"/>
          <w:shd w:val="clear" w:color="auto" w:fill="FFFFFF"/>
        </w:rPr>
        <w:t>Front-of-pack labels (FoPLs) are being used as a reaction to the growing inciden</w:t>
      </w:r>
      <w:r>
        <w:rPr>
          <w:rFonts w:ascii="Times New Roman" w:hAnsi="Times New Roman" w:cs="Times New Roman"/>
          <w:color w:val="292929"/>
          <w:spacing w:val="-1"/>
          <w:sz w:val="24"/>
          <w:szCs w:val="24"/>
          <w:shd w:val="clear" w:color="auto" w:fill="FFFFFF"/>
        </w:rPr>
        <w:t xml:space="preserve">ce of obesity </w:t>
      </w:r>
      <w:r w:rsidR="00B864EE">
        <w:rPr>
          <w:rFonts w:ascii="Times New Roman" w:hAnsi="Times New Roman" w:cs="Times New Roman"/>
          <w:color w:val="292929"/>
          <w:spacing w:val="-1"/>
          <w:sz w:val="24"/>
          <w:szCs w:val="24"/>
          <w:shd w:val="clear" w:color="auto" w:fill="FFFFFF"/>
        </w:rPr>
        <w:t xml:space="preserve">in the globe </w:t>
      </w:r>
      <w:r w:rsidR="00B864EE">
        <w:rPr>
          <w:rFonts w:ascii="Times New Roman" w:hAnsi="Times New Roman" w:cs="Times New Roman"/>
          <w:color w:val="292929"/>
          <w:spacing w:val="-1"/>
          <w:sz w:val="24"/>
          <w:szCs w:val="24"/>
          <w:shd w:val="clear" w:color="auto" w:fill="FFFFFF"/>
        </w:rPr>
        <w:fldChar w:fldCharType="begin" w:fldLock="1"/>
      </w:r>
      <w:r w:rsidR="00B864EE">
        <w:rPr>
          <w:rFonts w:ascii="Times New Roman" w:hAnsi="Times New Roman" w:cs="Times New Roman"/>
          <w:color w:val="292929"/>
          <w:spacing w:val="-1"/>
          <w:sz w:val="24"/>
          <w:szCs w:val="24"/>
          <w:shd w:val="clear" w:color="auto" w:fill="FFFFFF"/>
        </w:rPr>
        <w:instrText>ADDIN CSL_CITATION {"citationItems":[{"id":"ITEM-1","itemData":{"ISSN":"0140-6736","author":[{"dropping-particle":"","family":"Collaboration","given":"N C D Risk Factor","non-dropping-particle":"","parse-names":false,"suffix":""}],"container-title":"The lancet","id":"ITEM-1","issue":"10026","issued":{"date-parts":[["2016"]]},"page":"1377-1396","publisher":"Elsevier","title":"Trends in adult body-mass index in 200 countries from 1975 to 2014: a pooled analysis of 1698 population-based measurement studies with 19· 2 million participants","type":"article-journal","volume":"387"},"uris":["http://www.mendeley.com/documents/?uuid=a381b513-aa3f-49f0-abdb-33dc4b3358fd"]}],"mendeley":{"formattedCitation":"[1]","plainTextFormattedCitation":"[1]","previouslyFormattedCitation":"[1]"},"properties":{"noteIndex":0},"schema":"https://github.com/citation-style-language/schema/raw/master/csl-citation.json"}</w:instrText>
      </w:r>
      <w:r w:rsidR="00B864EE">
        <w:rPr>
          <w:rFonts w:ascii="Times New Roman" w:hAnsi="Times New Roman" w:cs="Times New Roman"/>
          <w:color w:val="292929"/>
          <w:spacing w:val="-1"/>
          <w:sz w:val="24"/>
          <w:szCs w:val="24"/>
          <w:shd w:val="clear" w:color="auto" w:fill="FFFFFF"/>
        </w:rPr>
        <w:fldChar w:fldCharType="separate"/>
      </w:r>
      <w:r w:rsidR="00B864EE" w:rsidRPr="00B864EE">
        <w:rPr>
          <w:rFonts w:ascii="Times New Roman" w:hAnsi="Times New Roman" w:cs="Times New Roman"/>
          <w:noProof/>
          <w:color w:val="292929"/>
          <w:spacing w:val="-1"/>
          <w:sz w:val="24"/>
          <w:szCs w:val="24"/>
          <w:shd w:val="clear" w:color="auto" w:fill="FFFFFF"/>
        </w:rPr>
        <w:t>[1]</w:t>
      </w:r>
      <w:r w:rsidR="00B864EE">
        <w:rPr>
          <w:rFonts w:ascii="Times New Roman" w:hAnsi="Times New Roman" w:cs="Times New Roman"/>
          <w:color w:val="292929"/>
          <w:spacing w:val="-1"/>
          <w:sz w:val="24"/>
          <w:szCs w:val="24"/>
          <w:shd w:val="clear" w:color="auto" w:fill="FFFFFF"/>
        </w:rPr>
        <w:fldChar w:fldCharType="end"/>
      </w:r>
      <w:r>
        <w:rPr>
          <w:rFonts w:ascii="Times New Roman" w:hAnsi="Times New Roman" w:cs="Times New Roman"/>
          <w:color w:val="292929"/>
          <w:spacing w:val="-1"/>
          <w:sz w:val="24"/>
          <w:szCs w:val="24"/>
          <w:shd w:val="clear" w:color="auto" w:fill="FFFFFF"/>
        </w:rPr>
        <w:t xml:space="preserve">. </w:t>
      </w:r>
      <w:r w:rsidRPr="000F2609">
        <w:rPr>
          <w:rFonts w:ascii="Times New Roman" w:hAnsi="Times New Roman" w:cs="Times New Roman"/>
          <w:color w:val="292929"/>
          <w:spacing w:val="-1"/>
          <w:sz w:val="24"/>
          <w:szCs w:val="24"/>
          <w:shd w:val="clear" w:color="auto" w:fill="FFFFFF"/>
        </w:rPr>
        <w:t>pre-packaged meals are progressively being used to advise custom</w:t>
      </w:r>
      <w:r>
        <w:rPr>
          <w:rFonts w:ascii="Times New Roman" w:hAnsi="Times New Roman" w:cs="Times New Roman"/>
          <w:color w:val="292929"/>
          <w:spacing w:val="-1"/>
          <w:sz w:val="24"/>
          <w:szCs w:val="24"/>
          <w:shd w:val="clear" w:color="auto" w:fill="FFFFFF"/>
        </w:rPr>
        <w:t xml:space="preserve">ers about the nutritional value </w:t>
      </w:r>
      <w:r w:rsidRPr="000F2609">
        <w:rPr>
          <w:rFonts w:ascii="Times New Roman" w:hAnsi="Times New Roman" w:cs="Times New Roman"/>
          <w:color w:val="292929"/>
          <w:spacing w:val="-1"/>
          <w:sz w:val="24"/>
          <w:szCs w:val="24"/>
          <w:shd w:val="clear" w:color="auto" w:fill="FFFFFF"/>
        </w:rPr>
        <w:t xml:space="preserve">of these items and assist them </w:t>
      </w:r>
      <w:r w:rsidR="00B864EE">
        <w:rPr>
          <w:rFonts w:ascii="Times New Roman" w:hAnsi="Times New Roman" w:cs="Times New Roman"/>
          <w:color w:val="292929"/>
          <w:spacing w:val="-1"/>
          <w:sz w:val="24"/>
          <w:szCs w:val="24"/>
          <w:shd w:val="clear" w:color="auto" w:fill="FFFFFF"/>
        </w:rPr>
        <w:t xml:space="preserve">in making better decisions </w:t>
      </w:r>
      <w:r w:rsidR="00B864EE">
        <w:rPr>
          <w:rFonts w:ascii="Times New Roman" w:hAnsi="Times New Roman" w:cs="Times New Roman"/>
          <w:color w:val="292929"/>
          <w:spacing w:val="-1"/>
          <w:sz w:val="24"/>
          <w:szCs w:val="24"/>
          <w:shd w:val="clear" w:color="auto" w:fill="FFFFFF"/>
        </w:rPr>
        <w:fldChar w:fldCharType="begin" w:fldLock="1"/>
      </w:r>
      <w:r w:rsidR="00E85555">
        <w:rPr>
          <w:rFonts w:ascii="Times New Roman" w:hAnsi="Times New Roman" w:cs="Times New Roman"/>
          <w:color w:val="292929"/>
          <w:spacing w:val="-1"/>
          <w:sz w:val="24"/>
          <w:szCs w:val="24"/>
          <w:shd w:val="clear" w:color="auto" w:fill="FFFFFF"/>
        </w:rPr>
        <w:instrText>ADDIN CSL_CITATION {"citationItems":[{"id":"ITEM-1","itemData":{"ISSN":"1368-9800","author":[{"dropping-particle":"","family":"Kanter","given":"Rebecca","non-dropping-particle":"","parse-names":false,"suffix":""},{"dropping-particle":"","family":"Vanderlee","given":"Lana","non-dropping-particle":"","parse-names":false,"suffix":""},{"dropping-particle":"","family":"Vandevijvere","given":"Stefanie","non-dropping-particle":"","parse-names":false,"suffix":""}],"container-title":"Public health nutrition","id":"ITEM-1","issue":"8","issued":{"date-parts":[["2018"]]},"page":"1399-1408","publisher":"Cambridge University Press","title":"Front-of-package nutrition labelling policy: global progress and future directions","type":"article-journal","volume":"21"},"uris":["http://www.mendeley.com/documents/?uuid=18344b3d-8e5e-404c-8520-9bacb4741799"]}],"mendeley":{"formattedCitation":"[2]","plainTextFormattedCitation":"[2]","previouslyFormattedCitation":"[2]"},"properties":{"noteIndex":0},"schema":"https://github.com/citation-style-language/schema/raw/master/csl-citation.json"}</w:instrText>
      </w:r>
      <w:r w:rsidR="00B864EE">
        <w:rPr>
          <w:rFonts w:ascii="Times New Roman" w:hAnsi="Times New Roman" w:cs="Times New Roman"/>
          <w:color w:val="292929"/>
          <w:spacing w:val="-1"/>
          <w:sz w:val="24"/>
          <w:szCs w:val="24"/>
          <w:shd w:val="clear" w:color="auto" w:fill="FFFFFF"/>
        </w:rPr>
        <w:fldChar w:fldCharType="separate"/>
      </w:r>
      <w:r w:rsidR="00B864EE" w:rsidRPr="00B864EE">
        <w:rPr>
          <w:rFonts w:ascii="Times New Roman" w:hAnsi="Times New Roman" w:cs="Times New Roman"/>
          <w:noProof/>
          <w:color w:val="292929"/>
          <w:spacing w:val="-1"/>
          <w:sz w:val="24"/>
          <w:szCs w:val="24"/>
          <w:shd w:val="clear" w:color="auto" w:fill="FFFFFF"/>
        </w:rPr>
        <w:t>[2]</w:t>
      </w:r>
      <w:r w:rsidR="00B864EE">
        <w:rPr>
          <w:rFonts w:ascii="Times New Roman" w:hAnsi="Times New Roman" w:cs="Times New Roman"/>
          <w:color w:val="292929"/>
          <w:spacing w:val="-1"/>
          <w:sz w:val="24"/>
          <w:szCs w:val="24"/>
          <w:shd w:val="clear" w:color="auto" w:fill="FFFFFF"/>
        </w:rPr>
        <w:fldChar w:fldCharType="end"/>
      </w:r>
      <w:r w:rsidRPr="000F2609">
        <w:rPr>
          <w:rFonts w:ascii="Times New Roman" w:hAnsi="Times New Roman" w:cs="Times New Roman"/>
          <w:color w:val="292929"/>
          <w:spacing w:val="-1"/>
          <w:sz w:val="24"/>
          <w:szCs w:val="24"/>
          <w:shd w:val="clear" w:color="auto" w:fill="FFFFFF"/>
        </w:rPr>
        <w:t>. A substant</w:t>
      </w:r>
      <w:r>
        <w:rPr>
          <w:rFonts w:ascii="Times New Roman" w:hAnsi="Times New Roman" w:cs="Times New Roman"/>
          <w:color w:val="292929"/>
          <w:spacing w:val="-1"/>
          <w:sz w:val="24"/>
          <w:szCs w:val="24"/>
          <w:shd w:val="clear" w:color="auto" w:fill="FFFFFF"/>
        </w:rPr>
        <w:t xml:space="preserve">ial corpus of research backs up </w:t>
      </w:r>
      <w:r w:rsidRPr="000F2609">
        <w:rPr>
          <w:rFonts w:ascii="Times New Roman" w:hAnsi="Times New Roman" w:cs="Times New Roman"/>
          <w:color w:val="292929"/>
          <w:spacing w:val="-1"/>
          <w:sz w:val="24"/>
          <w:szCs w:val="24"/>
          <w:shd w:val="clear" w:color="auto" w:fill="FFFFFF"/>
        </w:rPr>
        <w:t>the idea that providing no nourishment is less successful in attaini</w:t>
      </w:r>
      <w:r>
        <w:rPr>
          <w:rFonts w:ascii="Times New Roman" w:hAnsi="Times New Roman" w:cs="Times New Roman"/>
          <w:color w:val="292929"/>
          <w:spacing w:val="-1"/>
          <w:sz w:val="24"/>
          <w:szCs w:val="24"/>
          <w:shd w:val="clear" w:color="auto" w:fill="FFFFFF"/>
        </w:rPr>
        <w:t xml:space="preserve">ng these goals than using FoPLs </w:t>
      </w:r>
      <w:r w:rsidRPr="000F2609">
        <w:rPr>
          <w:rFonts w:ascii="Times New Roman" w:hAnsi="Times New Roman" w:cs="Times New Roman"/>
          <w:color w:val="292929"/>
          <w:spacing w:val="-1"/>
          <w:sz w:val="24"/>
          <w:szCs w:val="24"/>
          <w:shd w:val="clear" w:color="auto" w:fill="FFFFFF"/>
        </w:rPr>
        <w:t>On the back or side of packets, you may often find information or merel</w:t>
      </w:r>
      <w:r w:rsidR="00E85555">
        <w:rPr>
          <w:rFonts w:ascii="Times New Roman" w:hAnsi="Times New Roman" w:cs="Times New Roman"/>
          <w:color w:val="292929"/>
          <w:spacing w:val="-1"/>
          <w:sz w:val="24"/>
          <w:szCs w:val="24"/>
          <w:shd w:val="clear" w:color="auto" w:fill="FFFFFF"/>
        </w:rPr>
        <w:t xml:space="preserve">y a nutrition facts panel </w:t>
      </w:r>
      <w:r w:rsidR="00E85555">
        <w:rPr>
          <w:rFonts w:ascii="Times New Roman" w:hAnsi="Times New Roman" w:cs="Times New Roman"/>
          <w:color w:val="292929"/>
          <w:spacing w:val="-1"/>
          <w:sz w:val="24"/>
          <w:szCs w:val="24"/>
          <w:shd w:val="clear" w:color="auto" w:fill="FFFFFF"/>
        </w:rPr>
        <w:fldChar w:fldCharType="begin" w:fldLock="1"/>
      </w:r>
      <w:r w:rsidR="00E85555">
        <w:rPr>
          <w:rFonts w:ascii="Times New Roman" w:hAnsi="Times New Roman" w:cs="Times New Roman"/>
          <w:color w:val="292929"/>
          <w:spacing w:val="-1"/>
          <w:sz w:val="24"/>
          <w:szCs w:val="24"/>
          <w:shd w:val="clear" w:color="auto" w:fill="FFFFFF"/>
        </w:rPr>
        <w:instrText>ADDIN CSL_CITATION {"citationItems":[{"id":"ITEM-1","itemData":{"ISSN":"1475-2727","author":[{"dropping-particle":"","family":"Cowburn","given":"Gill","non-dropping-particle":"","parse-names":false,"suffix":""},{"dropping-particle":"","family":"Stockley","given":"Lynn","non-dropping-particle":"","parse-names":false,"suffix":""}],"container-title":"Public health nutrition","id":"ITEM-1","issue":"1","issued":{"date-parts":[["2005"]]},"page":"21-28","publisher":"Cambridge University Press","title":"Consumer understanding and use of nutrition labelling: a systematic review","type":"article-journal","volume":"8"},"uris":["http://www.mendeley.com/documents/?uuid=0b340ebf-efb6-4490-bada-53c38fed785b"]}],"mendeley":{"formattedCitation":"[3]","plainTextFormattedCitation":"[3]","previouslyFormattedCitation":"[3]"},"properties":{"noteIndex":0},"schema":"https://github.com/citation-style-language/schema/raw/master/csl-citation.json"}</w:instrText>
      </w:r>
      <w:r w:rsidR="00E85555">
        <w:rPr>
          <w:rFonts w:ascii="Times New Roman" w:hAnsi="Times New Roman" w:cs="Times New Roman"/>
          <w:color w:val="292929"/>
          <w:spacing w:val="-1"/>
          <w:sz w:val="24"/>
          <w:szCs w:val="24"/>
          <w:shd w:val="clear" w:color="auto" w:fill="FFFFFF"/>
        </w:rPr>
        <w:fldChar w:fldCharType="separate"/>
      </w:r>
      <w:r w:rsidR="00E85555" w:rsidRPr="00E85555">
        <w:rPr>
          <w:rFonts w:ascii="Times New Roman" w:hAnsi="Times New Roman" w:cs="Times New Roman"/>
          <w:noProof/>
          <w:color w:val="292929"/>
          <w:spacing w:val="-1"/>
          <w:sz w:val="24"/>
          <w:szCs w:val="24"/>
          <w:shd w:val="clear" w:color="auto" w:fill="FFFFFF"/>
        </w:rPr>
        <w:t>[3]</w:t>
      </w:r>
      <w:r w:rsidR="00E85555">
        <w:rPr>
          <w:rFonts w:ascii="Times New Roman" w:hAnsi="Times New Roman" w:cs="Times New Roman"/>
          <w:color w:val="292929"/>
          <w:spacing w:val="-1"/>
          <w:sz w:val="24"/>
          <w:szCs w:val="24"/>
          <w:shd w:val="clear" w:color="auto" w:fill="FFFFFF"/>
        </w:rPr>
        <w:fldChar w:fldCharType="end"/>
      </w:r>
      <w:r w:rsidR="00E85555">
        <w:rPr>
          <w:rFonts w:ascii="Times New Roman" w:hAnsi="Times New Roman" w:cs="Times New Roman"/>
          <w:color w:val="292929"/>
          <w:spacing w:val="-1"/>
          <w:sz w:val="24"/>
          <w:szCs w:val="24"/>
          <w:shd w:val="clear" w:color="auto" w:fill="FFFFFF"/>
        </w:rPr>
        <w:fldChar w:fldCharType="begin" w:fldLock="1"/>
      </w:r>
      <w:r w:rsidR="00E85555">
        <w:rPr>
          <w:rFonts w:ascii="Times New Roman" w:hAnsi="Times New Roman" w:cs="Times New Roman"/>
          <w:color w:val="292929"/>
          <w:spacing w:val="-1"/>
          <w:sz w:val="24"/>
          <w:szCs w:val="24"/>
          <w:shd w:val="clear" w:color="auto" w:fill="FFFFFF"/>
        </w:rPr>
        <w:instrText>ADDIN CSL_CITATION {"citationItems":[{"id":"ITEM-1","itemData":{"ISSN":"1326-0200","author":[{"dropping-particle":"","family":"Mhurchu","given":"Cliona Ni","non-dropping-particle":"","parse-names":false,"suffix":""},{"dropping-particle":"","family":"Gorton","given":"Delvina","non-dropping-particle":"","parse-names":false,"suffix":""}],"container-title":"Australian and New Zealand journal of public health","id":"ITEM-1","issue":"2","issued":{"date-parts":[["2007"]]},"page":"105-112","publisher":"Wiley Online Library","title":"Nutrition labels and claims in New Zealand and Australia: a review of use and understanding","type":"article-journal","volume":"31"},"uris":["http://www.mendeley.com/documents/?uuid=aa7ab14c-8cb9-4e1e-8876-707ae19a2fbd"]}],"mendeley":{"formattedCitation":"[4]","plainTextFormattedCitation":"[4]","previouslyFormattedCitation":"[4]"},"properties":{"noteIndex":0},"schema":"https://github.com/citation-style-language/schema/raw/master/csl-citation.json"}</w:instrText>
      </w:r>
      <w:r w:rsidR="00E85555">
        <w:rPr>
          <w:rFonts w:ascii="Times New Roman" w:hAnsi="Times New Roman" w:cs="Times New Roman"/>
          <w:color w:val="292929"/>
          <w:spacing w:val="-1"/>
          <w:sz w:val="24"/>
          <w:szCs w:val="24"/>
          <w:shd w:val="clear" w:color="auto" w:fill="FFFFFF"/>
        </w:rPr>
        <w:fldChar w:fldCharType="separate"/>
      </w:r>
      <w:r w:rsidR="00E85555" w:rsidRPr="00E85555">
        <w:rPr>
          <w:rFonts w:ascii="Times New Roman" w:hAnsi="Times New Roman" w:cs="Times New Roman"/>
          <w:noProof/>
          <w:color w:val="292929"/>
          <w:spacing w:val="-1"/>
          <w:sz w:val="24"/>
          <w:szCs w:val="24"/>
          <w:shd w:val="clear" w:color="auto" w:fill="FFFFFF"/>
        </w:rPr>
        <w:t>[4]</w:t>
      </w:r>
      <w:r w:rsidR="00E85555">
        <w:rPr>
          <w:rFonts w:ascii="Times New Roman" w:hAnsi="Times New Roman" w:cs="Times New Roman"/>
          <w:color w:val="292929"/>
          <w:spacing w:val="-1"/>
          <w:sz w:val="24"/>
          <w:szCs w:val="24"/>
          <w:shd w:val="clear" w:color="auto" w:fill="FFFFFF"/>
        </w:rPr>
        <w:fldChar w:fldCharType="end"/>
      </w:r>
      <w:r w:rsidR="00E85555">
        <w:rPr>
          <w:rFonts w:ascii="Times New Roman" w:hAnsi="Times New Roman" w:cs="Times New Roman"/>
          <w:color w:val="292929"/>
          <w:spacing w:val="-1"/>
          <w:sz w:val="24"/>
          <w:szCs w:val="24"/>
          <w:shd w:val="clear" w:color="auto" w:fill="FFFFFF"/>
        </w:rPr>
        <w:fldChar w:fldCharType="begin" w:fldLock="1"/>
      </w:r>
      <w:r w:rsidR="00E85555">
        <w:rPr>
          <w:rFonts w:ascii="Times New Roman" w:hAnsi="Times New Roman" w:cs="Times New Roman"/>
          <w:color w:val="292929"/>
          <w:spacing w:val="-1"/>
          <w:sz w:val="24"/>
          <w:szCs w:val="24"/>
          <w:shd w:val="clear" w:color="auto" w:fill="FFFFFF"/>
        </w:rPr>
        <w:instrText>ADDIN CSL_CITATION {"citationItems":[{"id":"ITEM-1","itemData":{"ISSN":"1499-4046","author":[{"dropping-particle":"","family":"Nelson","given":"Dustin","non-dropping-particle":"","parse-names":false,"suffix":""},{"dropping-particle":"","family":"Graham","given":"Dan","non-dropping-particle":"","parse-names":false,"suffix":""},{"dropping-particle":"","family":"Harnack","given":"Lisa","non-dropping-particle":"","parse-names":false,"suffix":""}],"container-title":"Journal of Nutrition Education and Behavior","id":"ITEM-1","issue":"6","issued":{"date-parts":[["2014"]]},"page":"589-594","publisher":"Elsevier","title":"An objective measure of nutrition facts panel usage and nutrient quality of food choice","type":"article-journal","volume":"46"},"uris":["http://www.mendeley.com/documents/?uuid=8d6f35bc-9db2-408c-9121-9c6f5bc3414e"]}],"mendeley":{"formattedCitation":"[5]","plainTextFormattedCitation":"[5]","previouslyFormattedCitation":"[5]"},"properties":{"noteIndex":0},"schema":"https://github.com/citation-style-language/schema/raw/master/csl-citation.json"}</w:instrText>
      </w:r>
      <w:r w:rsidR="00E85555">
        <w:rPr>
          <w:rFonts w:ascii="Times New Roman" w:hAnsi="Times New Roman" w:cs="Times New Roman"/>
          <w:color w:val="292929"/>
          <w:spacing w:val="-1"/>
          <w:sz w:val="24"/>
          <w:szCs w:val="24"/>
          <w:shd w:val="clear" w:color="auto" w:fill="FFFFFF"/>
        </w:rPr>
        <w:fldChar w:fldCharType="separate"/>
      </w:r>
      <w:r w:rsidR="00E85555" w:rsidRPr="00E85555">
        <w:rPr>
          <w:rFonts w:ascii="Times New Roman" w:hAnsi="Times New Roman" w:cs="Times New Roman"/>
          <w:noProof/>
          <w:color w:val="292929"/>
          <w:spacing w:val="-1"/>
          <w:sz w:val="24"/>
          <w:szCs w:val="24"/>
          <w:shd w:val="clear" w:color="auto" w:fill="FFFFFF"/>
        </w:rPr>
        <w:t>[5]</w:t>
      </w:r>
      <w:r w:rsidR="00E85555">
        <w:rPr>
          <w:rFonts w:ascii="Times New Roman" w:hAnsi="Times New Roman" w:cs="Times New Roman"/>
          <w:color w:val="292929"/>
          <w:spacing w:val="-1"/>
          <w:sz w:val="24"/>
          <w:szCs w:val="24"/>
          <w:shd w:val="clear" w:color="auto" w:fill="FFFFFF"/>
        </w:rPr>
        <w:fldChar w:fldCharType="end"/>
      </w:r>
    </w:p>
    <w:p w:rsidR="000F2609" w:rsidRPr="000F2609" w:rsidRDefault="000F2609" w:rsidP="000F2609">
      <w:pPr>
        <w:spacing w:line="360" w:lineRule="auto"/>
        <w:rPr>
          <w:rFonts w:ascii="Times New Roman" w:hAnsi="Times New Roman" w:cs="Times New Roman"/>
          <w:color w:val="292929"/>
          <w:spacing w:val="-1"/>
          <w:sz w:val="24"/>
          <w:szCs w:val="24"/>
          <w:shd w:val="clear" w:color="auto" w:fill="FFFFFF"/>
        </w:rPr>
      </w:pPr>
      <w:r w:rsidRPr="000F2609">
        <w:rPr>
          <w:rFonts w:ascii="Times New Roman" w:hAnsi="Times New Roman" w:cs="Times New Roman"/>
          <w:color w:val="292929"/>
          <w:spacing w:val="-1"/>
          <w:sz w:val="24"/>
          <w:szCs w:val="24"/>
          <w:shd w:val="clear" w:color="auto" w:fill="FFFFFF"/>
        </w:rPr>
        <w:t>Most of the many FoPL formats that are in use today may be categorised</w:t>
      </w:r>
      <w:r>
        <w:rPr>
          <w:rFonts w:ascii="Times New Roman" w:hAnsi="Times New Roman" w:cs="Times New Roman"/>
          <w:color w:val="292929"/>
          <w:spacing w:val="-1"/>
          <w:sz w:val="24"/>
          <w:szCs w:val="24"/>
          <w:shd w:val="clear" w:color="auto" w:fill="FFFFFF"/>
        </w:rPr>
        <w:t xml:space="preserve"> as reductive. </w:t>
      </w:r>
      <w:r w:rsidR="00E85555">
        <w:rPr>
          <w:rFonts w:ascii="Times New Roman" w:hAnsi="Times New Roman" w:cs="Times New Roman"/>
          <w:color w:val="292929"/>
          <w:spacing w:val="-1"/>
          <w:sz w:val="24"/>
          <w:szCs w:val="24"/>
          <w:shd w:val="clear" w:color="auto" w:fill="FFFFFF"/>
        </w:rPr>
        <w:t xml:space="preserve">either interpretative </w:t>
      </w:r>
      <w:r w:rsidR="00E85555">
        <w:rPr>
          <w:rFonts w:ascii="Times New Roman" w:hAnsi="Times New Roman" w:cs="Times New Roman"/>
          <w:color w:val="292929"/>
          <w:spacing w:val="-1"/>
          <w:sz w:val="24"/>
          <w:szCs w:val="24"/>
          <w:shd w:val="clear" w:color="auto" w:fill="FFFFFF"/>
        </w:rPr>
        <w:fldChar w:fldCharType="begin" w:fldLock="1"/>
      </w:r>
      <w:r w:rsidR="00E85555">
        <w:rPr>
          <w:rFonts w:ascii="Times New Roman" w:hAnsi="Times New Roman" w:cs="Times New Roman"/>
          <w:color w:val="292929"/>
          <w:spacing w:val="-1"/>
          <w:sz w:val="24"/>
          <w:szCs w:val="24"/>
          <w:shd w:val="clear" w:color="auto" w:fill="FFFFFF"/>
        </w:rPr>
        <w:instrText>ADDIN CSL_CITATION {"citationItems":[{"id":"ITEM-1","itemData":{"ISSN":"1368-9800","author":[{"dropping-particle":"","family":"Kanter","given":"Rebecca","non-dropping-particle":"","parse-names":false,"suffix":""},{"dropping-particle":"","family":"Vanderlee","given":"Lana","non-dropping-particle":"","parse-names":false,"suffix":""},{"dropping-particle":"","family":"Vandevijvere","given":"Stefanie","non-dropping-particle":"","parse-names":false,"suffix":""}],"container-title":"Public health nutrition","id":"ITEM-1","issue":"8","issued":{"date-parts":[["2018"]]},"page":"1399-1408","publisher":"Cambridge University Press","title":"Front-of-package nutrition labelling policy: global progress and future directions","type":"article-journal","volume":"21"},"uris":["http://www.mendeley.com/documents/?uuid=18344b3d-8e5e-404c-8520-9bacb4741799"]}],"mendeley":{"formattedCitation":"[2]","plainTextFormattedCitation":"[2]","previouslyFormattedCitation":"[2]"},"properties":{"noteIndex":0},"schema":"https://github.com/citation-style-language/schema/raw/master/csl-citation.json"}</w:instrText>
      </w:r>
      <w:r w:rsidR="00E85555">
        <w:rPr>
          <w:rFonts w:ascii="Times New Roman" w:hAnsi="Times New Roman" w:cs="Times New Roman"/>
          <w:color w:val="292929"/>
          <w:spacing w:val="-1"/>
          <w:sz w:val="24"/>
          <w:szCs w:val="24"/>
          <w:shd w:val="clear" w:color="auto" w:fill="FFFFFF"/>
        </w:rPr>
        <w:fldChar w:fldCharType="separate"/>
      </w:r>
      <w:r w:rsidR="00E85555" w:rsidRPr="00E85555">
        <w:rPr>
          <w:rFonts w:ascii="Times New Roman" w:hAnsi="Times New Roman" w:cs="Times New Roman"/>
          <w:noProof/>
          <w:color w:val="292929"/>
          <w:spacing w:val="-1"/>
          <w:sz w:val="24"/>
          <w:szCs w:val="24"/>
          <w:shd w:val="clear" w:color="auto" w:fill="FFFFFF"/>
        </w:rPr>
        <w:t>[2]</w:t>
      </w:r>
      <w:r w:rsidR="00E85555">
        <w:rPr>
          <w:rFonts w:ascii="Times New Roman" w:hAnsi="Times New Roman" w:cs="Times New Roman"/>
          <w:color w:val="292929"/>
          <w:spacing w:val="-1"/>
          <w:sz w:val="24"/>
          <w:szCs w:val="24"/>
          <w:shd w:val="clear" w:color="auto" w:fill="FFFFFF"/>
        </w:rPr>
        <w:fldChar w:fldCharType="end"/>
      </w:r>
      <w:r w:rsidR="00E85555">
        <w:rPr>
          <w:rFonts w:ascii="Times New Roman" w:hAnsi="Times New Roman" w:cs="Times New Roman"/>
          <w:color w:val="292929"/>
          <w:spacing w:val="-1"/>
          <w:sz w:val="24"/>
          <w:szCs w:val="24"/>
          <w:shd w:val="clear" w:color="auto" w:fill="FFFFFF"/>
        </w:rPr>
        <w:fldChar w:fldCharType="begin" w:fldLock="1"/>
      </w:r>
      <w:r w:rsidR="00E85555">
        <w:rPr>
          <w:rFonts w:ascii="Times New Roman" w:hAnsi="Times New Roman" w:cs="Times New Roman"/>
          <w:color w:val="292929"/>
          <w:spacing w:val="-1"/>
          <w:sz w:val="24"/>
          <w:szCs w:val="24"/>
          <w:shd w:val="clear" w:color="auto" w:fill="FFFFFF"/>
        </w:rPr>
        <w:instrText>ADDIN CSL_CITATION {"citationItems":[{"id":"ITEM-1","itemData":{"ISSN":"9289053682","author":[{"dropping-particle":"","family":"Jewell","given":"Jo","non-dropping-particle":"","parse-names":false,"suffix":""}],"id":"ITEM-1","issued":{"date-parts":[["2019"]]},"publisher":"World Health Organization","title":"What is the evidence on the policy specifications, development processes and effectiveness of existing front-of-pack food labelling policies in the WHO European Region?","type":"article-journal"},"uris":["http://www.mendeley.com/documents/?uuid=d61a75e6-e720-4fa4-aa77-8657f9183b8e"]}],"mendeley":{"formattedCitation":"[6]","plainTextFormattedCitation":"[6]","previouslyFormattedCitation":"[6]"},"properties":{"noteIndex":0},"schema":"https://github.com/citation-style-language/schema/raw/master/csl-citation.json"}</w:instrText>
      </w:r>
      <w:r w:rsidR="00E85555">
        <w:rPr>
          <w:rFonts w:ascii="Times New Roman" w:hAnsi="Times New Roman" w:cs="Times New Roman"/>
          <w:color w:val="292929"/>
          <w:spacing w:val="-1"/>
          <w:sz w:val="24"/>
          <w:szCs w:val="24"/>
          <w:shd w:val="clear" w:color="auto" w:fill="FFFFFF"/>
        </w:rPr>
        <w:fldChar w:fldCharType="separate"/>
      </w:r>
      <w:r w:rsidR="00E85555" w:rsidRPr="00E85555">
        <w:rPr>
          <w:rFonts w:ascii="Times New Roman" w:hAnsi="Times New Roman" w:cs="Times New Roman"/>
          <w:noProof/>
          <w:color w:val="292929"/>
          <w:spacing w:val="-1"/>
          <w:sz w:val="24"/>
          <w:szCs w:val="24"/>
          <w:shd w:val="clear" w:color="auto" w:fill="FFFFFF"/>
        </w:rPr>
        <w:t>[6]</w:t>
      </w:r>
      <w:r w:rsidR="00E85555">
        <w:rPr>
          <w:rFonts w:ascii="Times New Roman" w:hAnsi="Times New Roman" w:cs="Times New Roman"/>
          <w:color w:val="292929"/>
          <w:spacing w:val="-1"/>
          <w:sz w:val="24"/>
          <w:szCs w:val="24"/>
          <w:shd w:val="clear" w:color="auto" w:fill="FFFFFF"/>
        </w:rPr>
        <w:fldChar w:fldCharType="end"/>
      </w:r>
      <w:r w:rsidRPr="000F2609">
        <w:rPr>
          <w:rFonts w:ascii="Times New Roman" w:hAnsi="Times New Roman" w:cs="Times New Roman"/>
          <w:color w:val="292929"/>
          <w:spacing w:val="-1"/>
          <w:sz w:val="24"/>
          <w:szCs w:val="24"/>
          <w:shd w:val="clear" w:color="auto" w:fill="FFFFFF"/>
        </w:rPr>
        <w:t xml:space="preserve"> or. Reductive FoPLs offer factual data about a food (such the levels of important nutrients inside a food) with little interpretation (like t</w:t>
      </w:r>
      <w:r>
        <w:rPr>
          <w:rFonts w:ascii="Times New Roman" w:hAnsi="Times New Roman" w:cs="Times New Roman"/>
          <w:color w:val="292929"/>
          <w:spacing w:val="-1"/>
          <w:sz w:val="24"/>
          <w:szCs w:val="24"/>
          <w:shd w:val="clear" w:color="auto" w:fill="FFFFFF"/>
        </w:rPr>
        <w:t xml:space="preserve">he food's role in an activity). </w:t>
      </w:r>
      <w:r w:rsidRPr="000F2609">
        <w:rPr>
          <w:rFonts w:ascii="Times New Roman" w:hAnsi="Times New Roman" w:cs="Times New Roman"/>
          <w:color w:val="292929"/>
          <w:spacing w:val="-1"/>
          <w:sz w:val="24"/>
          <w:szCs w:val="24"/>
          <w:shd w:val="clear" w:color="auto" w:fill="FFFFFF"/>
        </w:rPr>
        <w:t>suggested daily consumption for adults). Equivalent content, such as the levels of important nutrients, may be included in interpretive FoPLs, which similarly employ visual cues like colour to convey the food's</w:t>
      </w:r>
      <w:r>
        <w:rPr>
          <w:rFonts w:ascii="Times New Roman" w:hAnsi="Times New Roman" w:cs="Times New Roman"/>
          <w:color w:val="292929"/>
          <w:spacing w:val="-1"/>
          <w:sz w:val="24"/>
          <w:szCs w:val="24"/>
          <w:shd w:val="clear" w:color="auto" w:fill="FFFFFF"/>
        </w:rPr>
        <w:t xml:space="preserve"> nutritional value. </w:t>
      </w:r>
      <w:r w:rsidRPr="000F2609">
        <w:rPr>
          <w:rFonts w:ascii="Times New Roman" w:hAnsi="Times New Roman" w:cs="Times New Roman"/>
          <w:color w:val="292929"/>
          <w:spacing w:val="-1"/>
          <w:sz w:val="24"/>
          <w:szCs w:val="24"/>
          <w:shd w:val="clear" w:color="auto" w:fill="FFFFFF"/>
        </w:rPr>
        <w:t xml:space="preserve">Multiple traffic lights (MTL) and intakes (RI) are well-known studies of reductive and interpretative labels, respectively </w:t>
      </w:r>
      <w:r w:rsidR="00E85555">
        <w:rPr>
          <w:rFonts w:ascii="Times New Roman" w:hAnsi="Times New Roman" w:cs="Times New Roman"/>
          <w:color w:val="292929"/>
          <w:spacing w:val="-1"/>
          <w:sz w:val="24"/>
          <w:szCs w:val="24"/>
          <w:shd w:val="clear" w:color="auto" w:fill="FFFFFF"/>
        </w:rPr>
        <w:fldChar w:fldCharType="begin" w:fldLock="1"/>
      </w:r>
      <w:r w:rsidR="00E85555">
        <w:rPr>
          <w:rFonts w:ascii="Times New Roman" w:hAnsi="Times New Roman" w:cs="Times New Roman"/>
          <w:color w:val="292929"/>
          <w:spacing w:val="-1"/>
          <w:sz w:val="24"/>
          <w:szCs w:val="24"/>
          <w:shd w:val="clear" w:color="auto" w:fill="FFFFFF"/>
        </w:rPr>
        <w:instrText>ADDIN CSL_CITATION {"citationItems":[{"id":"ITEM-1","itemData":{"ISSN":"1368-9800","author":[{"dropping-particle":"","family":"Hawley","given":"Kristy L","non-dropping-particle":"","parse-names":false,"suffix":""},{"dropping-particle":"","family":"Roberto","given":"Christina A","non-dropping-particle":"","parse-names":false,"suffix":""},{"dropping-particle":"","family":"Bragg","given":"Marie A","non-dropping-particle":"","parse-names":false,"suffix":""},{"dropping-particle":"","family":"Liu","given":"Peggy J","non-dropping-particle":"","parse-names":false,"suffix":""},{"dropping-particle":"","family":"Schwartz","given":"Marlene B","non-dropping-particle":"","parse-names":false,"suffix":""},{"dropping-particle":"","family":"Brownell","given":"Kelly D","non-dropping-particle":"","parse-names":false,"suffix":""}],"container-title":"Public health nutrition","id":"ITEM-1","issue":"3","issued":{"date-parts":[["2013"]]},"page":"430-439","publisher":"Cambridge University Press","title":"The science on front-of-package food labels","type":"article-journal","volume":"16"},"uris":["http://www.mendeley.com/documents/?uuid=9d734922-8143-4022-82c9-8c9b6dcb33ea"]}],"mendeley":{"formattedCitation":"[7]","plainTextFormattedCitation":"[7]","previouslyFormattedCitation":"[7]"},"properties":{"noteIndex":0},"schema":"https://github.com/citation-style-language/schema/raw/master/csl-citation.json"}</w:instrText>
      </w:r>
      <w:r w:rsidR="00E85555">
        <w:rPr>
          <w:rFonts w:ascii="Times New Roman" w:hAnsi="Times New Roman" w:cs="Times New Roman"/>
          <w:color w:val="292929"/>
          <w:spacing w:val="-1"/>
          <w:sz w:val="24"/>
          <w:szCs w:val="24"/>
          <w:shd w:val="clear" w:color="auto" w:fill="FFFFFF"/>
        </w:rPr>
        <w:fldChar w:fldCharType="separate"/>
      </w:r>
      <w:r w:rsidR="00E85555" w:rsidRPr="00E85555">
        <w:rPr>
          <w:rFonts w:ascii="Times New Roman" w:hAnsi="Times New Roman" w:cs="Times New Roman"/>
          <w:noProof/>
          <w:color w:val="292929"/>
          <w:spacing w:val="-1"/>
          <w:sz w:val="24"/>
          <w:szCs w:val="24"/>
          <w:shd w:val="clear" w:color="auto" w:fill="FFFFFF"/>
        </w:rPr>
        <w:t>[7]</w:t>
      </w:r>
      <w:r w:rsidR="00E85555">
        <w:rPr>
          <w:rFonts w:ascii="Times New Roman" w:hAnsi="Times New Roman" w:cs="Times New Roman"/>
          <w:color w:val="292929"/>
          <w:spacing w:val="-1"/>
          <w:sz w:val="24"/>
          <w:szCs w:val="24"/>
          <w:shd w:val="clear" w:color="auto" w:fill="FFFFFF"/>
        </w:rPr>
        <w:fldChar w:fldCharType="end"/>
      </w:r>
      <w:r w:rsidR="00E85555">
        <w:rPr>
          <w:rFonts w:ascii="Times New Roman" w:hAnsi="Times New Roman" w:cs="Times New Roman"/>
          <w:color w:val="292929"/>
          <w:spacing w:val="-1"/>
          <w:sz w:val="24"/>
          <w:szCs w:val="24"/>
          <w:shd w:val="clear" w:color="auto" w:fill="FFFFFF"/>
        </w:rPr>
        <w:fldChar w:fldCharType="begin" w:fldLock="1"/>
      </w:r>
      <w:r w:rsidR="00E85555">
        <w:rPr>
          <w:rFonts w:ascii="Times New Roman" w:hAnsi="Times New Roman" w:cs="Times New Roman"/>
          <w:color w:val="292929"/>
          <w:spacing w:val="-1"/>
          <w:sz w:val="24"/>
          <w:szCs w:val="24"/>
          <w:shd w:val="clear" w:color="auto" w:fill="FFFFFF"/>
        </w:rPr>
        <w:instrText>ADDIN CSL_CITATION {"citationItems":[{"id":"ITEM-1","itemData":{"ISSN":"1613-2238","author":[{"dropping-particle":"","family":"Grunert","given":"Klaus G","non-dropping-particle":"","parse-names":false,"suffix":""},{"dropping-particle":"","family":"Wills","given":"Josephine M","non-dropping-particle":"","parse-names":false,"suffix":""}],"container-title":"Journal of public health","id":"ITEM-1","issue":"5","issued":{"date-parts":[["2007"]]},"page":"385-399","publisher":"Springer","title":"A review of European research on consumer response to nutrition information on food labels","type":"article-journal","volume":"15"},"uris":["http://www.mendeley.com/documents/?uuid=355bc198-3674-4f4b-ab39-c14be1f42f1e"]}],"mendeley":{"formattedCitation":"[8]","plainTextFormattedCitation":"[8]","previouslyFormattedCitation":"[8]"},"properties":{"noteIndex":0},"schema":"https://github.com/citation-style-language/schema/raw/master/csl-citation.json"}</w:instrText>
      </w:r>
      <w:r w:rsidR="00E85555">
        <w:rPr>
          <w:rFonts w:ascii="Times New Roman" w:hAnsi="Times New Roman" w:cs="Times New Roman"/>
          <w:color w:val="292929"/>
          <w:spacing w:val="-1"/>
          <w:sz w:val="24"/>
          <w:szCs w:val="24"/>
          <w:shd w:val="clear" w:color="auto" w:fill="FFFFFF"/>
        </w:rPr>
        <w:fldChar w:fldCharType="separate"/>
      </w:r>
      <w:r w:rsidR="00E85555" w:rsidRPr="00E85555">
        <w:rPr>
          <w:rFonts w:ascii="Times New Roman" w:hAnsi="Times New Roman" w:cs="Times New Roman"/>
          <w:noProof/>
          <w:color w:val="292929"/>
          <w:spacing w:val="-1"/>
          <w:sz w:val="24"/>
          <w:szCs w:val="24"/>
          <w:shd w:val="clear" w:color="auto" w:fill="FFFFFF"/>
        </w:rPr>
        <w:t>[8]</w:t>
      </w:r>
      <w:r w:rsidR="00E85555">
        <w:rPr>
          <w:rFonts w:ascii="Times New Roman" w:hAnsi="Times New Roman" w:cs="Times New Roman"/>
          <w:color w:val="292929"/>
          <w:spacing w:val="-1"/>
          <w:sz w:val="24"/>
          <w:szCs w:val="24"/>
          <w:shd w:val="clear" w:color="auto" w:fill="FFFFFF"/>
        </w:rPr>
        <w:fldChar w:fldCharType="end"/>
      </w:r>
      <w:r w:rsidRPr="000F2609">
        <w:t xml:space="preserve"> </w:t>
      </w:r>
      <w:r w:rsidRPr="000F2609">
        <w:rPr>
          <w:rFonts w:ascii="Times New Roman" w:hAnsi="Times New Roman" w:cs="Times New Roman"/>
          <w:color w:val="292929"/>
          <w:spacing w:val="-1"/>
          <w:sz w:val="24"/>
          <w:szCs w:val="24"/>
          <w:shd w:val="clear" w:color="auto" w:fill="FFFFFF"/>
        </w:rPr>
        <w:t xml:space="preserve">Further classifications of interpretive FoPLs include nutrient-specific and summary indicator forms. While interpreting summarizing indication forms offer a general assessment of the product's nutritional quality, interpretive nutrient-specific formats (like the MTL) convey information on the particular nutrients included in a food. One further interpretative nutrient-specific type that has lately been required in a number of </w:t>
      </w:r>
      <w:r w:rsidR="00E85555">
        <w:rPr>
          <w:rFonts w:ascii="Times New Roman" w:hAnsi="Times New Roman" w:cs="Times New Roman"/>
          <w:color w:val="292929"/>
          <w:spacing w:val="-1"/>
          <w:sz w:val="24"/>
          <w:szCs w:val="24"/>
          <w:shd w:val="clear" w:color="auto" w:fill="FFFFFF"/>
        </w:rPr>
        <w:t xml:space="preserve">nations is the warning label </w:t>
      </w:r>
      <w:r w:rsidR="00E85555">
        <w:rPr>
          <w:rFonts w:ascii="Times New Roman" w:hAnsi="Times New Roman" w:cs="Times New Roman"/>
          <w:color w:val="292929"/>
          <w:spacing w:val="-1"/>
          <w:sz w:val="24"/>
          <w:szCs w:val="24"/>
          <w:shd w:val="clear" w:color="auto" w:fill="FFFFFF"/>
        </w:rPr>
        <w:fldChar w:fldCharType="begin" w:fldLock="1"/>
      </w:r>
      <w:r w:rsidR="00E85555">
        <w:rPr>
          <w:rFonts w:ascii="Times New Roman" w:hAnsi="Times New Roman" w:cs="Times New Roman"/>
          <w:color w:val="292929"/>
          <w:spacing w:val="-1"/>
          <w:sz w:val="24"/>
          <w:szCs w:val="24"/>
          <w:shd w:val="clear" w:color="auto" w:fill="FFFFFF"/>
        </w:rPr>
        <w:instrText>ADDIN CSL_CITATION {"citationItems":[{"id":"ITEM-1","itemData":{"ISSN":"1368-9800","author":[{"dropping-particle":"","family":"Kanter","given":"Rebecca","non-dropping-particle":"","parse-names":false,"suffix":""},{"dropping-particle":"","family":"Vanderlee","given":"Lana","non-dropping-particle":"","parse-names":false,"suffix":""},{"dropping-particle":"","family":"Vandevijvere","given":"Stefanie","non-dropping-particle":"","parse-names":false,"suffix":""}],"container-title":"Public health nutrition","id":"ITEM-1","issue":"8","issued":{"date-parts":[["2018"]]},"page":"1399-1408","publisher":"Cambridge University Press","title":"Front-of-package nutrition labelling policy: global progress and future directions","type":"article-journal","volume":"21"},"uris":["http://www.mendeley.com/documents/?uuid=18344b3d-8e5e-404c-8520-9bacb4741799"]}],"mendeley":{"formattedCitation":"[2]","plainTextFormattedCitation":"[2]","previouslyFormattedCitation":"[2]"},"properties":{"noteIndex":0},"schema":"https://github.com/citation-style-language/schema/raw/master/csl-citation.json"}</w:instrText>
      </w:r>
      <w:r w:rsidR="00E85555">
        <w:rPr>
          <w:rFonts w:ascii="Times New Roman" w:hAnsi="Times New Roman" w:cs="Times New Roman"/>
          <w:color w:val="292929"/>
          <w:spacing w:val="-1"/>
          <w:sz w:val="24"/>
          <w:szCs w:val="24"/>
          <w:shd w:val="clear" w:color="auto" w:fill="FFFFFF"/>
        </w:rPr>
        <w:fldChar w:fldCharType="separate"/>
      </w:r>
      <w:r w:rsidR="00E85555" w:rsidRPr="00E85555">
        <w:rPr>
          <w:rFonts w:ascii="Times New Roman" w:hAnsi="Times New Roman" w:cs="Times New Roman"/>
          <w:noProof/>
          <w:color w:val="292929"/>
          <w:spacing w:val="-1"/>
          <w:sz w:val="24"/>
          <w:szCs w:val="24"/>
          <w:shd w:val="clear" w:color="auto" w:fill="FFFFFF"/>
        </w:rPr>
        <w:t>[2]</w:t>
      </w:r>
      <w:r w:rsidR="00E85555">
        <w:rPr>
          <w:rFonts w:ascii="Times New Roman" w:hAnsi="Times New Roman" w:cs="Times New Roman"/>
          <w:color w:val="292929"/>
          <w:spacing w:val="-1"/>
          <w:sz w:val="24"/>
          <w:szCs w:val="24"/>
          <w:shd w:val="clear" w:color="auto" w:fill="FFFFFF"/>
        </w:rPr>
        <w:fldChar w:fldCharType="end"/>
      </w:r>
      <w:r w:rsidRPr="000F2609">
        <w:rPr>
          <w:rFonts w:ascii="Times New Roman" w:hAnsi="Times New Roman" w:cs="Times New Roman"/>
          <w:color w:val="292929"/>
          <w:spacing w:val="-1"/>
          <w:sz w:val="24"/>
          <w:szCs w:val="24"/>
          <w:shd w:val="clear" w:color="auto" w:fill="FFFFFF"/>
        </w:rPr>
        <w:t>. Such FoPL</w:t>
      </w:r>
    </w:p>
    <w:p w:rsidR="000F2609" w:rsidRPr="000F2609" w:rsidRDefault="000F2609" w:rsidP="000F2609">
      <w:pPr>
        <w:spacing w:line="360" w:lineRule="auto"/>
        <w:rPr>
          <w:rFonts w:ascii="Times New Roman" w:hAnsi="Times New Roman" w:cs="Times New Roman"/>
          <w:color w:val="292929"/>
          <w:spacing w:val="-1"/>
          <w:sz w:val="24"/>
          <w:szCs w:val="24"/>
          <w:shd w:val="clear" w:color="auto" w:fill="FFFFFF"/>
        </w:rPr>
      </w:pPr>
      <w:r w:rsidRPr="000F2609">
        <w:rPr>
          <w:rFonts w:ascii="Times New Roman" w:hAnsi="Times New Roman" w:cs="Times New Roman"/>
          <w:color w:val="292929"/>
          <w:spacing w:val="-1"/>
          <w:sz w:val="24"/>
          <w:szCs w:val="24"/>
          <w:shd w:val="clear" w:color="auto" w:fill="FFFFFF"/>
        </w:rPr>
        <w:t>When a specified limit is surpassed, a black hexagon with the phrase "High in" followed by saturated fat, salt, sugar, or calories will frequently display. One instance of an interpret</w:t>
      </w:r>
      <w:r w:rsidR="00E85555">
        <w:rPr>
          <w:rFonts w:ascii="Times New Roman" w:hAnsi="Times New Roman" w:cs="Times New Roman"/>
          <w:color w:val="292929"/>
          <w:spacing w:val="-1"/>
          <w:sz w:val="24"/>
          <w:szCs w:val="24"/>
          <w:shd w:val="clear" w:color="auto" w:fill="FFFFFF"/>
        </w:rPr>
        <w:t xml:space="preserve">ative score is the Nutri-Score. </w:t>
      </w:r>
      <w:r w:rsidRPr="000F2609">
        <w:rPr>
          <w:rFonts w:ascii="Times New Roman" w:hAnsi="Times New Roman" w:cs="Times New Roman"/>
          <w:color w:val="292929"/>
          <w:spacing w:val="-1"/>
          <w:sz w:val="24"/>
          <w:szCs w:val="24"/>
          <w:shd w:val="clear" w:color="auto" w:fill="FFFFFF"/>
        </w:rPr>
        <w:t>Foods are rated from A to E using a color-coded summary indication.</w:t>
      </w:r>
      <w:r>
        <w:rPr>
          <w:rFonts w:ascii="Times New Roman" w:hAnsi="Times New Roman" w:cs="Times New Roman"/>
          <w:color w:val="292929"/>
          <w:spacing w:val="-1"/>
          <w:sz w:val="24"/>
          <w:szCs w:val="24"/>
          <w:shd w:val="clear" w:color="auto" w:fill="FFFFFF"/>
        </w:rPr>
        <w:t xml:space="preserve"> </w:t>
      </w:r>
      <w:r w:rsidRPr="000F2609">
        <w:rPr>
          <w:rFonts w:ascii="Times New Roman" w:hAnsi="Times New Roman" w:cs="Times New Roman"/>
          <w:color w:val="292929"/>
          <w:spacing w:val="-1"/>
          <w:sz w:val="24"/>
          <w:szCs w:val="24"/>
          <w:shd w:val="clear" w:color="auto" w:fill="FFFFFF"/>
        </w:rPr>
        <w:t>The health star rating (HSR) similarity, which assigns meals a color-coded grade from A to E, also includes a summary indicator. In addition, the health star rating (HSR)</w:t>
      </w:r>
    </w:p>
    <w:p w:rsidR="000F2609" w:rsidRPr="000F2609" w:rsidRDefault="000F2609" w:rsidP="000F2609">
      <w:pPr>
        <w:spacing w:line="360" w:lineRule="auto"/>
        <w:rPr>
          <w:rFonts w:ascii="Times New Roman" w:hAnsi="Times New Roman" w:cs="Times New Roman"/>
          <w:color w:val="292929"/>
          <w:spacing w:val="-1"/>
          <w:sz w:val="24"/>
          <w:szCs w:val="24"/>
          <w:shd w:val="clear" w:color="auto" w:fill="FFFFFF"/>
        </w:rPr>
      </w:pPr>
      <w:r w:rsidRPr="000F2609">
        <w:rPr>
          <w:rFonts w:ascii="Times New Roman" w:hAnsi="Times New Roman" w:cs="Times New Roman"/>
          <w:color w:val="292929"/>
          <w:spacing w:val="-1"/>
          <w:sz w:val="24"/>
          <w:szCs w:val="24"/>
          <w:shd w:val="clear" w:color="auto" w:fill="FFFFFF"/>
        </w:rPr>
        <w:t>contains a summary indication and information pertaining to each nutrient is displayed beside the indicator,</w:t>
      </w:r>
    </w:p>
    <w:p w:rsidR="008E1DEE" w:rsidRDefault="000F2609" w:rsidP="000F2609">
      <w:pPr>
        <w:spacing w:line="360" w:lineRule="auto"/>
        <w:rPr>
          <w:rFonts w:ascii="Times New Roman" w:hAnsi="Times New Roman" w:cs="Times New Roman"/>
          <w:color w:val="292929"/>
          <w:spacing w:val="-1"/>
          <w:sz w:val="24"/>
          <w:szCs w:val="24"/>
          <w:shd w:val="clear" w:color="auto" w:fill="FFFFFF"/>
        </w:rPr>
      </w:pPr>
      <w:r w:rsidRPr="000F2609">
        <w:rPr>
          <w:rFonts w:ascii="Times New Roman" w:hAnsi="Times New Roman" w:cs="Times New Roman"/>
          <w:color w:val="292929"/>
          <w:spacing w:val="-1"/>
          <w:sz w:val="24"/>
          <w:szCs w:val="24"/>
          <w:shd w:val="clear" w:color="auto" w:fill="FFFFFF"/>
        </w:rPr>
        <w:t>It becomes a hybrid FoPL. Figure shows examples of these FoPLs in visual form.</w:t>
      </w:r>
    </w:p>
    <w:p w:rsidR="000F2609" w:rsidRDefault="000F2609" w:rsidP="000F2609">
      <w:pPr>
        <w:spacing w:line="360" w:lineRule="auto"/>
        <w:rPr>
          <w:rFonts w:ascii="Times New Roman" w:hAnsi="Times New Roman" w:cs="Times New Roman"/>
          <w:color w:val="292929"/>
          <w:spacing w:val="-1"/>
          <w:sz w:val="24"/>
          <w:szCs w:val="24"/>
          <w:shd w:val="clear" w:color="auto" w:fill="FFFFFF"/>
        </w:rPr>
      </w:pPr>
      <w:r>
        <w:rPr>
          <w:noProof/>
        </w:rPr>
        <w:lastRenderedPageBreak/>
        <w:drawing>
          <wp:inline distT="0" distB="0" distL="0" distR="0" wp14:anchorId="2E0812DA" wp14:editId="0B514768">
            <wp:extent cx="5943600" cy="32486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48660"/>
                    </a:xfrm>
                    <a:prstGeom prst="rect">
                      <a:avLst/>
                    </a:prstGeom>
                  </pic:spPr>
                </pic:pic>
              </a:graphicData>
            </a:graphic>
          </wp:inline>
        </w:drawing>
      </w:r>
    </w:p>
    <w:p w:rsidR="006C4805" w:rsidRDefault="006C4805" w:rsidP="00350474">
      <w:pPr>
        <w:spacing w:line="360" w:lineRule="auto"/>
        <w:rPr>
          <w:rFonts w:ascii="Times New Roman" w:hAnsi="Times New Roman" w:cs="Times New Roman"/>
          <w:color w:val="292929"/>
          <w:spacing w:val="-1"/>
          <w:sz w:val="24"/>
          <w:szCs w:val="24"/>
          <w:shd w:val="clear" w:color="auto" w:fill="FFFFFF"/>
        </w:rPr>
      </w:pPr>
    </w:p>
    <w:p w:rsidR="006C4805" w:rsidRDefault="006C4805" w:rsidP="00350474">
      <w:pPr>
        <w:spacing w:line="360" w:lineRule="auto"/>
        <w:rPr>
          <w:rFonts w:ascii="Times New Roman" w:hAnsi="Times New Roman" w:cs="Times New Roman"/>
          <w:color w:val="292929"/>
          <w:spacing w:val="-1"/>
          <w:sz w:val="24"/>
          <w:szCs w:val="24"/>
          <w:shd w:val="clear" w:color="auto" w:fill="FFFFFF"/>
        </w:rPr>
      </w:pPr>
    </w:p>
    <w:p w:rsidR="006C4805" w:rsidRDefault="006C4805" w:rsidP="00350474">
      <w:pPr>
        <w:spacing w:line="360" w:lineRule="auto"/>
        <w:rPr>
          <w:rFonts w:ascii="Times New Roman" w:hAnsi="Times New Roman" w:cs="Times New Roman"/>
          <w:color w:val="292929"/>
          <w:spacing w:val="-1"/>
          <w:sz w:val="24"/>
          <w:szCs w:val="24"/>
          <w:shd w:val="clear" w:color="auto" w:fill="FFFFFF"/>
        </w:rPr>
      </w:pPr>
    </w:p>
    <w:p w:rsidR="006C4805" w:rsidRDefault="006C4805" w:rsidP="00350474">
      <w:pPr>
        <w:spacing w:line="360" w:lineRule="auto"/>
        <w:rPr>
          <w:rFonts w:ascii="Times New Roman" w:hAnsi="Times New Roman" w:cs="Times New Roman"/>
          <w:color w:val="292929"/>
          <w:spacing w:val="-1"/>
          <w:sz w:val="24"/>
          <w:szCs w:val="24"/>
          <w:shd w:val="clear" w:color="auto" w:fill="FFFFFF"/>
        </w:rPr>
      </w:pPr>
    </w:p>
    <w:p w:rsidR="006C4805" w:rsidRDefault="006C4805" w:rsidP="00350474">
      <w:pPr>
        <w:spacing w:line="360" w:lineRule="auto"/>
        <w:rPr>
          <w:rFonts w:ascii="Times New Roman" w:hAnsi="Times New Roman" w:cs="Times New Roman"/>
          <w:color w:val="292929"/>
          <w:spacing w:val="-1"/>
          <w:sz w:val="24"/>
          <w:szCs w:val="24"/>
          <w:shd w:val="clear" w:color="auto" w:fill="FFFFFF"/>
        </w:rPr>
      </w:pPr>
    </w:p>
    <w:p w:rsidR="006C4805" w:rsidRDefault="006C4805" w:rsidP="00350474">
      <w:pPr>
        <w:spacing w:line="360" w:lineRule="auto"/>
        <w:rPr>
          <w:rFonts w:ascii="Times New Roman" w:hAnsi="Times New Roman" w:cs="Times New Roman"/>
          <w:color w:val="292929"/>
          <w:spacing w:val="-1"/>
          <w:sz w:val="24"/>
          <w:szCs w:val="24"/>
          <w:shd w:val="clear" w:color="auto" w:fill="FFFFFF"/>
        </w:rPr>
      </w:pPr>
    </w:p>
    <w:p w:rsidR="006C4805" w:rsidRDefault="006C4805" w:rsidP="00350474">
      <w:pPr>
        <w:spacing w:line="360" w:lineRule="auto"/>
        <w:rPr>
          <w:rFonts w:ascii="Times New Roman" w:hAnsi="Times New Roman" w:cs="Times New Roman"/>
          <w:color w:val="292929"/>
          <w:spacing w:val="-1"/>
          <w:sz w:val="24"/>
          <w:szCs w:val="24"/>
          <w:shd w:val="clear" w:color="auto" w:fill="FFFFFF"/>
        </w:rPr>
      </w:pPr>
    </w:p>
    <w:p w:rsidR="006C4805" w:rsidRDefault="006C4805" w:rsidP="00350474">
      <w:pPr>
        <w:spacing w:line="360" w:lineRule="auto"/>
        <w:rPr>
          <w:rFonts w:ascii="Times New Roman" w:hAnsi="Times New Roman" w:cs="Times New Roman"/>
          <w:color w:val="292929"/>
          <w:spacing w:val="-1"/>
          <w:sz w:val="24"/>
          <w:szCs w:val="24"/>
          <w:shd w:val="clear" w:color="auto" w:fill="FFFFFF"/>
        </w:rPr>
      </w:pPr>
    </w:p>
    <w:p w:rsidR="006C4805" w:rsidRDefault="006C4805" w:rsidP="00350474">
      <w:pPr>
        <w:spacing w:line="360" w:lineRule="auto"/>
        <w:rPr>
          <w:rFonts w:ascii="Times New Roman" w:hAnsi="Times New Roman" w:cs="Times New Roman"/>
          <w:color w:val="292929"/>
          <w:spacing w:val="-1"/>
          <w:sz w:val="24"/>
          <w:szCs w:val="24"/>
          <w:shd w:val="clear" w:color="auto" w:fill="FFFFFF"/>
        </w:rPr>
      </w:pPr>
    </w:p>
    <w:p w:rsidR="006C4805" w:rsidRDefault="006C4805" w:rsidP="00350474">
      <w:pPr>
        <w:spacing w:line="360" w:lineRule="auto"/>
        <w:rPr>
          <w:rFonts w:ascii="Times New Roman" w:hAnsi="Times New Roman" w:cs="Times New Roman"/>
          <w:color w:val="292929"/>
          <w:spacing w:val="-1"/>
          <w:sz w:val="24"/>
          <w:szCs w:val="24"/>
          <w:shd w:val="clear" w:color="auto" w:fill="FFFFFF"/>
        </w:rPr>
      </w:pPr>
    </w:p>
    <w:p w:rsidR="006C4805" w:rsidRDefault="006C4805" w:rsidP="00350474">
      <w:pPr>
        <w:spacing w:line="360" w:lineRule="auto"/>
        <w:rPr>
          <w:rFonts w:ascii="Times New Roman" w:hAnsi="Times New Roman" w:cs="Times New Roman"/>
          <w:color w:val="292929"/>
          <w:spacing w:val="-1"/>
          <w:sz w:val="24"/>
          <w:szCs w:val="24"/>
          <w:shd w:val="clear" w:color="auto" w:fill="FFFFFF"/>
        </w:rPr>
      </w:pPr>
    </w:p>
    <w:p w:rsidR="006C4805" w:rsidRDefault="006C4805" w:rsidP="00350474">
      <w:pPr>
        <w:spacing w:line="360" w:lineRule="auto"/>
        <w:rPr>
          <w:rFonts w:ascii="Times New Roman" w:hAnsi="Times New Roman" w:cs="Times New Roman"/>
          <w:color w:val="292929"/>
          <w:spacing w:val="-1"/>
          <w:sz w:val="24"/>
          <w:szCs w:val="24"/>
          <w:shd w:val="clear" w:color="auto" w:fill="FFFFFF"/>
        </w:rPr>
      </w:pPr>
    </w:p>
    <w:p w:rsidR="006C4805" w:rsidRDefault="006C4805" w:rsidP="00350474">
      <w:pPr>
        <w:spacing w:line="360" w:lineRule="auto"/>
        <w:rPr>
          <w:rFonts w:ascii="Times New Roman" w:hAnsi="Times New Roman" w:cs="Times New Roman"/>
          <w:color w:val="292929"/>
          <w:spacing w:val="-1"/>
          <w:sz w:val="24"/>
          <w:szCs w:val="24"/>
          <w:shd w:val="clear" w:color="auto" w:fill="FFFFFF"/>
        </w:rPr>
      </w:pPr>
    </w:p>
    <w:p w:rsidR="006C4805" w:rsidRDefault="006C4805" w:rsidP="00350474">
      <w:pPr>
        <w:spacing w:line="360"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lastRenderedPageBreak/>
        <w:t>Literature Review:</w:t>
      </w:r>
    </w:p>
    <w:p w:rsidR="006C4805" w:rsidRDefault="006C4805" w:rsidP="00350474">
      <w:pPr>
        <w:spacing w:line="360" w:lineRule="auto"/>
        <w:rPr>
          <w:rFonts w:ascii="Segoe UI" w:hAnsi="Segoe UI" w:cs="Segoe UI"/>
          <w:color w:val="222222"/>
          <w:sz w:val="27"/>
          <w:szCs w:val="27"/>
          <w:shd w:val="clear" w:color="auto" w:fill="FFFFFF"/>
        </w:rPr>
      </w:pPr>
      <w:r>
        <w:rPr>
          <w:rFonts w:ascii="Segoe UI" w:hAnsi="Segoe UI" w:cs="Segoe UI"/>
          <w:color w:val="222222"/>
          <w:sz w:val="27"/>
          <w:szCs w:val="27"/>
          <w:shd w:val="clear" w:color="auto" w:fill="FFFFFF"/>
        </w:rPr>
        <w:t>Feeding the world sustainably is one of our society’s grand challenges.</w:t>
      </w:r>
      <w:hyperlink r:id="rId9" w:anchor="ref-CR1" w:tooltip="FAO, IFAD and WFP. The state of food Insecurity in the world 2015. Meeting the 2015 international hunger targets: taking stock of uneven progress. Rome: FAO publication (2015)." w:history="1">
        <w:r>
          <w:rPr>
            <w:rStyle w:val="Hyperlink"/>
            <w:rFonts w:ascii="Segoe UI" w:hAnsi="Segoe UI" w:cs="Segoe UI"/>
            <w:color w:val="006699"/>
            <w:sz w:val="20"/>
            <w:szCs w:val="20"/>
          </w:rPr>
          <w:t>1</w:t>
        </w:r>
      </w:hyperlink>
      <w:r>
        <w:rPr>
          <w:rFonts w:ascii="Segoe UI" w:hAnsi="Segoe UI" w:cs="Segoe UI"/>
          <w:color w:val="222222"/>
          <w:sz w:val="27"/>
          <w:szCs w:val="27"/>
          <w:shd w:val="clear" w:color="auto" w:fill="FFFFFF"/>
        </w:rPr>
        <w:t> An exponential rise in population between 1961–2000 increased the demand for food. The demand was met by a combination of scientific and technological advances, government policy, institutional intervention and business investment, innovation and delivery. However increased farm inputs and outputs were partly at the expense of detrimental effects on the environment.</w:t>
      </w:r>
      <w:hyperlink r:id="rId10" w:anchor="ref-CR2" w:tooltip="Keating, B. A., Herrero, M., Carberry, P. S., Gardner, J. &amp; Cole, M. B. Food wedges: framing the global food demand and supply towards 2050. Glob. Food Sec. 3, 125–132 (2014)." w:history="1">
        <w:r>
          <w:rPr>
            <w:rStyle w:val="Hyperlink"/>
            <w:rFonts w:ascii="Segoe UI" w:hAnsi="Segoe UI" w:cs="Segoe UI"/>
            <w:color w:val="006699"/>
            <w:sz w:val="20"/>
            <w:szCs w:val="20"/>
          </w:rPr>
          <w:t>2</w:t>
        </w:r>
      </w:hyperlink>
      <w:r>
        <w:rPr>
          <w:rFonts w:ascii="Segoe UI" w:hAnsi="Segoe UI" w:cs="Segoe UI"/>
          <w:color w:val="222222"/>
          <w:sz w:val="20"/>
          <w:szCs w:val="20"/>
          <w:shd w:val="clear" w:color="auto" w:fill="FFFFFF"/>
          <w:vertAlign w:val="superscript"/>
        </w:rPr>
        <w:t>,</w:t>
      </w:r>
      <w:hyperlink r:id="rId11" w:anchor="ref-CR3" w:tooltip="Keating, B. A. &amp; Carberry, P. S. Sustainable production, food security and supply chain implications. Asp. Appl. Biol. 102, 7–20 (2010)." w:history="1">
        <w:r>
          <w:rPr>
            <w:rStyle w:val="Hyperlink"/>
            <w:rFonts w:ascii="Segoe UI" w:hAnsi="Segoe UI" w:cs="Segoe UI"/>
            <w:color w:val="006699"/>
            <w:sz w:val="20"/>
            <w:szCs w:val="20"/>
          </w:rPr>
          <w:t>3</w:t>
        </w:r>
      </w:hyperlink>
      <w:r>
        <w:rPr>
          <w:rFonts w:ascii="Segoe UI" w:hAnsi="Segoe UI" w:cs="Segoe UI"/>
          <w:color w:val="222222"/>
          <w:sz w:val="27"/>
          <w:szCs w:val="27"/>
          <w:shd w:val="clear" w:color="auto" w:fill="FFFFFF"/>
        </w:rPr>
        <w:t> In 2050, it is estimated there will be 9.7 billion people, and we will require about 70% more food available for human consumption than is consumed today</w:t>
      </w:r>
    </w:p>
    <w:p w:rsidR="006053C1" w:rsidRDefault="006053C1" w:rsidP="00350474">
      <w:pPr>
        <w:spacing w:line="360" w:lineRule="auto"/>
        <w:rPr>
          <w:color w:val="2A2A2A"/>
          <w:sz w:val="23"/>
          <w:szCs w:val="23"/>
          <w:shd w:val="clear" w:color="auto" w:fill="FFFFFF"/>
        </w:rPr>
      </w:pPr>
      <w:r>
        <w:rPr>
          <w:color w:val="2A2A2A"/>
          <w:sz w:val="23"/>
          <w:szCs w:val="23"/>
          <w:shd w:val="clear" w:color="auto" w:fill="FFFFFF"/>
        </w:rPr>
        <w:t>Allergy is one of the most important chronic diseases worldwide. It is also one of the main causes of asthma and asthma exacerbations, which has been an increasing health issue in developed countries (</w:t>
      </w:r>
      <w:hyperlink r:id="rId12" w:history="1">
        <w:r>
          <w:rPr>
            <w:rStyle w:val="Hyperlink"/>
            <w:color w:val="006FB7"/>
            <w:sz w:val="23"/>
            <w:szCs w:val="23"/>
            <w:bdr w:val="none" w:sz="0" w:space="0" w:color="auto" w:frame="1"/>
            <w:shd w:val="clear" w:color="auto" w:fill="FFFFFF"/>
          </w:rPr>
          <w:t>Devereux, 2006</w:t>
        </w:r>
      </w:hyperlink>
      <w:r>
        <w:rPr>
          <w:color w:val="2A2A2A"/>
          <w:sz w:val="23"/>
          <w:szCs w:val="23"/>
          <w:shd w:val="clear" w:color="auto" w:fill="FFFFFF"/>
        </w:rPr>
        <w:t>). Allergic hypersensitivity (IgE-type response) in sensitized individuals is elicited by allergens. The allergen–IgE interaction often results in mast cells and/or basophils releasing multiple inflammatory mediators such as histamine, leukotrienes, cytokines and chemokines. These mediators can cause a variety of symptoms from mild to severe including sneezing, itching, rashes, hives, difficulty in breathing and asthma attacks that can lead to death (</w:t>
      </w:r>
      <w:hyperlink r:id="rId13" w:history="1">
        <w:r>
          <w:rPr>
            <w:rStyle w:val="Hyperlink"/>
            <w:color w:val="006FB7"/>
            <w:sz w:val="23"/>
            <w:szCs w:val="23"/>
            <w:bdr w:val="none" w:sz="0" w:space="0" w:color="auto" w:frame="1"/>
            <w:shd w:val="clear" w:color="auto" w:fill="FFFFFF"/>
          </w:rPr>
          <w:t>Masoli </w:t>
        </w:r>
        <w:r>
          <w:rPr>
            <w:rStyle w:val="Emphasis"/>
            <w:rFonts w:ascii="inherit" w:hAnsi="inherit"/>
            <w:color w:val="006FB7"/>
            <w:sz w:val="23"/>
            <w:szCs w:val="23"/>
            <w:bdr w:val="none" w:sz="0" w:space="0" w:color="auto" w:frame="1"/>
            <w:shd w:val="clear" w:color="auto" w:fill="FFFFFF"/>
          </w:rPr>
          <w:t>et al.</w:t>
        </w:r>
        <w:r>
          <w:rPr>
            <w:rStyle w:val="Hyperlink"/>
            <w:color w:val="006FB7"/>
            <w:sz w:val="23"/>
            <w:szCs w:val="23"/>
            <w:bdr w:val="none" w:sz="0" w:space="0" w:color="auto" w:frame="1"/>
            <w:shd w:val="clear" w:color="auto" w:fill="FFFFFF"/>
          </w:rPr>
          <w:t>, 2004</w:t>
        </w:r>
      </w:hyperlink>
      <w:r>
        <w:rPr>
          <w:color w:val="2A2A2A"/>
          <w:sz w:val="23"/>
          <w:szCs w:val="23"/>
          <w:shd w:val="clear" w:color="auto" w:fill="FFFFFF"/>
        </w:rPr>
        <w:t>; </w:t>
      </w:r>
      <w:hyperlink r:id="rId14" w:history="1">
        <w:r>
          <w:rPr>
            <w:rStyle w:val="Hyperlink"/>
            <w:color w:val="006FB7"/>
            <w:sz w:val="23"/>
            <w:szCs w:val="23"/>
            <w:bdr w:val="none" w:sz="0" w:space="0" w:color="auto" w:frame="1"/>
            <w:shd w:val="clear" w:color="auto" w:fill="FFFFFF"/>
          </w:rPr>
          <w:t>Stagg </w:t>
        </w:r>
        <w:r>
          <w:rPr>
            <w:rStyle w:val="Emphasis"/>
            <w:rFonts w:ascii="inherit" w:hAnsi="inherit"/>
            <w:color w:val="006FB7"/>
            <w:sz w:val="23"/>
            <w:szCs w:val="23"/>
            <w:bdr w:val="none" w:sz="0" w:space="0" w:color="auto" w:frame="1"/>
            <w:shd w:val="clear" w:color="auto" w:fill="FFFFFF"/>
          </w:rPr>
          <w:t>et al.</w:t>
        </w:r>
        <w:r>
          <w:rPr>
            <w:rStyle w:val="Hyperlink"/>
            <w:color w:val="006FB7"/>
            <w:sz w:val="23"/>
            <w:szCs w:val="23"/>
            <w:bdr w:val="none" w:sz="0" w:space="0" w:color="auto" w:frame="1"/>
            <w:shd w:val="clear" w:color="auto" w:fill="FFFFFF"/>
          </w:rPr>
          <w:t>, 2013</w:t>
        </w:r>
      </w:hyperlink>
      <w:r>
        <w:rPr>
          <w:color w:val="2A2A2A"/>
          <w:sz w:val="23"/>
          <w:szCs w:val="23"/>
          <w:shd w:val="clear" w:color="auto" w:fill="FFFFFF"/>
        </w:rPr>
        <w:t>).</w:t>
      </w:r>
    </w:p>
    <w:p w:rsidR="006053C1" w:rsidRDefault="006053C1" w:rsidP="00350474">
      <w:pPr>
        <w:spacing w:line="360" w:lineRule="auto"/>
        <w:rPr>
          <w:color w:val="2A2A2A"/>
          <w:sz w:val="23"/>
          <w:szCs w:val="23"/>
          <w:shd w:val="clear" w:color="auto" w:fill="FFFFFF"/>
        </w:rPr>
      </w:pPr>
      <w:r>
        <w:rPr>
          <w:color w:val="2A2A2A"/>
          <w:sz w:val="23"/>
          <w:szCs w:val="23"/>
          <w:shd w:val="clear" w:color="auto" w:fill="FFFFFF"/>
        </w:rPr>
        <w:t>The FAO/WHO guideline to assess allergenicity of genetically modified crops uses relaxed sequence similarity criteria. A protein is identified as a potential allergen if it harbors &gt;35% identity with a known allergen over a window of 80 amino acids or has six contiguous amino acids that are also found in a known allergen (</w:t>
      </w:r>
      <w:hyperlink r:id="rId15" w:history="1">
        <w:r>
          <w:rPr>
            <w:rStyle w:val="Hyperlink"/>
            <w:color w:val="006FB7"/>
            <w:sz w:val="23"/>
            <w:szCs w:val="23"/>
            <w:bdr w:val="none" w:sz="0" w:space="0" w:color="auto" w:frame="1"/>
            <w:shd w:val="clear" w:color="auto" w:fill="FFFFFF"/>
          </w:rPr>
          <w:t>FAO/WHO, 2001</w:t>
        </w:r>
      </w:hyperlink>
      <w:r>
        <w:rPr>
          <w:color w:val="2A2A2A"/>
          <w:sz w:val="23"/>
          <w:szCs w:val="23"/>
          <w:shd w:val="clear" w:color="auto" w:fill="FFFFFF"/>
        </w:rPr>
        <w:t>; </w:t>
      </w:r>
      <w:hyperlink r:id="rId16" w:history="1">
        <w:r>
          <w:rPr>
            <w:rStyle w:val="Hyperlink"/>
            <w:color w:val="006FB7"/>
            <w:sz w:val="23"/>
            <w:szCs w:val="23"/>
            <w:bdr w:val="none" w:sz="0" w:space="0" w:color="auto" w:frame="1"/>
            <w:shd w:val="clear" w:color="auto" w:fill="FFFFFF"/>
          </w:rPr>
          <w:t>Metcalfe, 2005</w:t>
        </w:r>
      </w:hyperlink>
      <w:r>
        <w:rPr>
          <w:color w:val="2A2A2A"/>
          <w:sz w:val="23"/>
          <w:szCs w:val="23"/>
          <w:shd w:val="clear" w:color="auto" w:fill="FFFFFF"/>
        </w:rPr>
        <w:t>). These criteria are implemented in most of the allergen databases and tools (</w:t>
      </w:r>
      <w:hyperlink r:id="rId17" w:history="1">
        <w:r>
          <w:rPr>
            <w:rStyle w:val="Hyperlink"/>
            <w:color w:val="006FB7"/>
            <w:sz w:val="23"/>
            <w:szCs w:val="23"/>
            <w:bdr w:val="none" w:sz="0" w:space="0" w:color="auto" w:frame="1"/>
            <w:shd w:val="clear" w:color="auto" w:fill="FFFFFF"/>
          </w:rPr>
          <w:t>Mari </w:t>
        </w:r>
        <w:r>
          <w:rPr>
            <w:rStyle w:val="Emphasis"/>
            <w:rFonts w:ascii="inherit" w:hAnsi="inherit"/>
            <w:color w:val="006FB7"/>
            <w:sz w:val="23"/>
            <w:szCs w:val="23"/>
            <w:bdr w:val="none" w:sz="0" w:space="0" w:color="auto" w:frame="1"/>
            <w:shd w:val="clear" w:color="auto" w:fill="FFFFFF"/>
          </w:rPr>
          <w:t>et al.</w:t>
        </w:r>
        <w:r>
          <w:rPr>
            <w:rStyle w:val="Hyperlink"/>
            <w:color w:val="006FB7"/>
            <w:sz w:val="23"/>
            <w:szCs w:val="23"/>
            <w:bdr w:val="none" w:sz="0" w:space="0" w:color="auto" w:frame="1"/>
            <w:shd w:val="clear" w:color="auto" w:fill="FFFFFF"/>
          </w:rPr>
          <w:t>, 2009</w:t>
        </w:r>
      </w:hyperlink>
      <w:r>
        <w:rPr>
          <w:color w:val="2A2A2A"/>
          <w:sz w:val="23"/>
          <w:szCs w:val="23"/>
          <w:shd w:val="clear" w:color="auto" w:fill="FFFFFF"/>
        </w:rPr>
        <w:t>). However, the FAO/WHO guideline focuses on sensitivity to prevent potential new allergens entering the food market rather than accurate prediction. Therefore, these criteria yield high false-positive (FP) rates such that their application is limited (</w:t>
      </w:r>
      <w:hyperlink r:id="rId18" w:history="1">
        <w:r>
          <w:rPr>
            <w:rStyle w:val="Hyperlink"/>
            <w:color w:val="006FB7"/>
            <w:sz w:val="23"/>
            <w:szCs w:val="23"/>
            <w:bdr w:val="none" w:sz="0" w:space="0" w:color="auto" w:frame="1"/>
            <w:shd w:val="clear" w:color="auto" w:fill="FFFFFF"/>
          </w:rPr>
          <w:t>Ladics </w:t>
        </w:r>
        <w:r>
          <w:rPr>
            <w:rStyle w:val="Emphasis"/>
            <w:rFonts w:ascii="inherit" w:hAnsi="inherit"/>
            <w:color w:val="006FB7"/>
            <w:sz w:val="23"/>
            <w:szCs w:val="23"/>
            <w:bdr w:val="none" w:sz="0" w:space="0" w:color="auto" w:frame="1"/>
            <w:shd w:val="clear" w:color="auto" w:fill="FFFFFF"/>
          </w:rPr>
          <w:t>et al.</w:t>
        </w:r>
        <w:r>
          <w:rPr>
            <w:rStyle w:val="Hyperlink"/>
            <w:color w:val="006FB7"/>
            <w:sz w:val="23"/>
            <w:szCs w:val="23"/>
            <w:bdr w:val="none" w:sz="0" w:space="0" w:color="auto" w:frame="1"/>
            <w:shd w:val="clear" w:color="auto" w:fill="FFFFFF"/>
          </w:rPr>
          <w:t>, 2011</w:t>
        </w:r>
      </w:hyperlink>
      <w:r>
        <w:rPr>
          <w:color w:val="2A2A2A"/>
          <w:sz w:val="23"/>
          <w:szCs w:val="23"/>
          <w:shd w:val="clear" w:color="auto" w:fill="FFFFFF"/>
        </w:rPr>
        <w:t>; </w:t>
      </w:r>
      <w:hyperlink r:id="rId19" w:history="1">
        <w:r>
          <w:rPr>
            <w:rStyle w:val="Hyperlink"/>
            <w:color w:val="006FB7"/>
            <w:sz w:val="23"/>
            <w:szCs w:val="23"/>
            <w:bdr w:val="none" w:sz="0" w:space="0" w:color="auto" w:frame="1"/>
            <w:shd w:val="clear" w:color="auto" w:fill="FFFFFF"/>
          </w:rPr>
          <w:t>Stadler and Stadler, 2003</w:t>
        </w:r>
      </w:hyperlink>
      <w:r>
        <w:rPr>
          <w:color w:val="2A2A2A"/>
          <w:sz w:val="23"/>
          <w:szCs w:val="23"/>
          <w:shd w:val="clear" w:color="auto" w:fill="FFFFFF"/>
        </w:rPr>
        <w:t xml:space="preserve">). The current Codex guideline </w:t>
      </w:r>
      <w:r>
        <w:rPr>
          <w:color w:val="2A2A2A"/>
          <w:sz w:val="23"/>
          <w:szCs w:val="23"/>
          <w:shd w:val="clear" w:color="auto" w:fill="FFFFFF"/>
        </w:rPr>
        <w:lastRenderedPageBreak/>
        <w:t>(</w:t>
      </w:r>
      <w:hyperlink r:id="rId20" w:history="1">
        <w:r>
          <w:rPr>
            <w:rStyle w:val="Hyperlink"/>
            <w:color w:val="006FB7"/>
            <w:sz w:val="23"/>
            <w:szCs w:val="23"/>
            <w:bdr w:val="none" w:sz="0" w:space="0" w:color="auto" w:frame="1"/>
            <w:shd w:val="clear" w:color="auto" w:fill="FFFFFF"/>
          </w:rPr>
          <w:t>Codex Alimentarius Commission, 2009</w:t>
        </w:r>
      </w:hyperlink>
      <w:r>
        <w:rPr>
          <w:color w:val="2A2A2A"/>
          <w:sz w:val="23"/>
          <w:szCs w:val="23"/>
          <w:shd w:val="clear" w:color="auto" w:fill="FFFFFF"/>
        </w:rPr>
        <w:t>) does not recommend the use of the six contiguous amino acid match criterion.</w:t>
      </w:r>
    </w:p>
    <w:p w:rsidR="00E22046" w:rsidRDefault="00E22046" w:rsidP="00E22046">
      <w:pPr>
        <w:pStyle w:val="NormalWeb"/>
        <w:spacing w:before="0" w:beforeAutospacing="0" w:after="0" w:afterAutospacing="0"/>
        <w:rPr>
          <w:rFonts w:ascii="Georgia" w:hAnsi="Georgia"/>
          <w:color w:val="2E2E2E"/>
          <w:sz w:val="27"/>
          <w:szCs w:val="27"/>
        </w:rPr>
      </w:pPr>
      <w:r>
        <w:rPr>
          <w:rFonts w:ascii="Georgia" w:hAnsi="Georgia"/>
          <w:color w:val="2E2E2E"/>
          <w:sz w:val="27"/>
          <w:szCs w:val="27"/>
        </w:rPr>
        <w:t>There are several mechanisms by which people develop adverse reactions to foods also termed </w:t>
      </w:r>
      <w:hyperlink r:id="rId21" w:tooltip="Learn more about food intolerance from ScienceDirect's AI-generated Topic Pages" w:history="1">
        <w:r>
          <w:rPr>
            <w:rStyle w:val="Hyperlink"/>
            <w:rFonts w:ascii="Georgia" w:hAnsi="Georgia"/>
            <w:i/>
            <w:iCs/>
            <w:color w:val="2E2E2E"/>
            <w:sz w:val="27"/>
            <w:szCs w:val="27"/>
          </w:rPr>
          <w:t>food intolerance</w:t>
        </w:r>
      </w:hyperlink>
      <w:r>
        <w:rPr>
          <w:rFonts w:ascii="Georgia" w:hAnsi="Georgia"/>
          <w:color w:val="2E2E2E"/>
          <w:sz w:val="27"/>
          <w:szCs w:val="27"/>
        </w:rPr>
        <w:t>.</w:t>
      </w:r>
      <w:bookmarkStart w:id="0" w:name="bbib1"/>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"https://www.sciencedirect.com/science/article/pii/S0016508515001973" \l "bib1" </w:instrText>
      </w:r>
      <w:r>
        <w:rPr>
          <w:rFonts w:ascii="Georgia" w:hAnsi="Georgia"/>
          <w:color w:val="2E2E2E"/>
          <w:sz w:val="27"/>
          <w:szCs w:val="27"/>
        </w:rPr>
        <w:fldChar w:fldCharType="separate"/>
      </w:r>
      <w:r>
        <w:rPr>
          <w:rStyle w:val="Hyperlink"/>
          <w:rFonts w:ascii="Georgia" w:hAnsi="Georgia"/>
          <w:color w:val="0C7DBB"/>
          <w:sz w:val="20"/>
          <w:szCs w:val="20"/>
          <w:vertAlign w:val="superscript"/>
        </w:rPr>
        <w:t>1</w:t>
      </w:r>
      <w:r>
        <w:rPr>
          <w:rFonts w:ascii="Georgia" w:hAnsi="Georgia"/>
          <w:color w:val="2E2E2E"/>
          <w:sz w:val="27"/>
          <w:szCs w:val="27"/>
        </w:rPr>
        <w:fldChar w:fldCharType="end"/>
      </w:r>
      <w:bookmarkEnd w:id="0"/>
      <w:r>
        <w:rPr>
          <w:rFonts w:ascii="Georgia" w:hAnsi="Georgia"/>
          <w:color w:val="2E2E2E"/>
          <w:sz w:val="27"/>
          <w:szCs w:val="27"/>
        </w:rPr>
        <w:t> These reactions can be considered toxic or nontoxic (</w:t>
      </w:r>
      <w:bookmarkStart w:id="1" w:name="bfig1"/>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"https://www.sciencedirect.com/science/article/pii/S0016508515001973" \l "fig1" </w:instrText>
      </w:r>
      <w:r>
        <w:rPr>
          <w:rFonts w:ascii="Georgia" w:hAnsi="Georgia"/>
          <w:color w:val="2E2E2E"/>
          <w:sz w:val="27"/>
          <w:szCs w:val="27"/>
        </w:rPr>
        <w:fldChar w:fldCharType="separate"/>
      </w:r>
      <w:r>
        <w:rPr>
          <w:rStyle w:val="Hyperlink"/>
          <w:rFonts w:ascii="Georgia" w:hAnsi="Georgia"/>
          <w:color w:val="0C7DBB"/>
          <w:sz w:val="27"/>
          <w:szCs w:val="27"/>
        </w:rPr>
        <w:t>Figure 1</w:t>
      </w:r>
      <w:r>
        <w:rPr>
          <w:rFonts w:ascii="Georgia" w:hAnsi="Georgia"/>
          <w:color w:val="2E2E2E"/>
          <w:sz w:val="27"/>
          <w:szCs w:val="27"/>
        </w:rPr>
        <w:fldChar w:fldCharType="end"/>
      </w:r>
      <w:r>
        <w:rPr>
          <w:rFonts w:ascii="Georgia" w:hAnsi="Georgia"/>
          <w:color w:val="2E2E2E"/>
          <w:sz w:val="27"/>
          <w:szCs w:val="27"/>
        </w:rPr>
        <w:t>).</w:t>
      </w:r>
      <w:bookmarkStart w:id="2" w:name="bbib2"/>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"https://www.sciencedirect.com/science/article/pii/S0016508515001973" \l "bib2" </w:instrText>
      </w:r>
      <w:r>
        <w:rPr>
          <w:rFonts w:ascii="Georgia" w:hAnsi="Georgia"/>
          <w:color w:val="2E2E2E"/>
          <w:sz w:val="27"/>
          <w:szCs w:val="27"/>
        </w:rPr>
        <w:fldChar w:fldCharType="separate"/>
      </w:r>
      <w:r>
        <w:rPr>
          <w:rStyle w:val="Hyperlink"/>
          <w:rFonts w:ascii="Georgia" w:hAnsi="Georgia"/>
          <w:color w:val="0C7DBB"/>
          <w:sz w:val="20"/>
          <w:szCs w:val="20"/>
          <w:vertAlign w:val="superscript"/>
        </w:rPr>
        <w:t>2</w:t>
      </w:r>
      <w:r>
        <w:rPr>
          <w:rFonts w:ascii="Georgia" w:hAnsi="Georgia"/>
          <w:color w:val="2E2E2E"/>
          <w:sz w:val="27"/>
          <w:szCs w:val="27"/>
        </w:rPr>
        <w:fldChar w:fldCharType="end"/>
      </w:r>
      <w:r>
        <w:rPr>
          <w:rFonts w:ascii="Georgia" w:hAnsi="Georgia"/>
          <w:color w:val="2E2E2E"/>
          <w:sz w:val="27"/>
          <w:szCs w:val="27"/>
        </w:rPr>
        <w:t> Among the nontoxic reactions, those that are not immune-mediated, such as those involving </w:t>
      </w:r>
      <w:hyperlink r:id="rId22" w:tooltip="Learn more about enzyme defects from ScienceDirect's AI-generated Topic Pages" w:history="1">
        <w:r>
          <w:rPr>
            <w:rStyle w:val="Hyperlink"/>
            <w:rFonts w:ascii="Georgia" w:hAnsi="Georgia"/>
            <w:color w:val="2E2E2E"/>
            <w:sz w:val="27"/>
            <w:szCs w:val="27"/>
          </w:rPr>
          <w:t>enzyme defects</w:t>
        </w:r>
      </w:hyperlink>
      <w:r>
        <w:rPr>
          <w:rFonts w:ascii="Georgia" w:hAnsi="Georgia"/>
          <w:color w:val="2E2E2E"/>
          <w:sz w:val="27"/>
          <w:szCs w:val="27"/>
        </w:rPr>
        <w:t> (eg, vasoactive amines) or reactions to certain substances (eg lactose intolerance), are far more common than immune-mediated reactions.</w:t>
      </w:r>
      <w:hyperlink r:id="rId23" w:anchor="bib2" w:history="1">
        <w:r>
          <w:rPr>
            <w:rStyle w:val="Hyperlink"/>
            <w:rFonts w:ascii="Georgia" w:hAnsi="Georgia"/>
            <w:color w:val="0C7DBB"/>
            <w:sz w:val="20"/>
            <w:szCs w:val="20"/>
            <w:vertAlign w:val="superscript"/>
          </w:rPr>
          <w:t>2</w:t>
        </w:r>
      </w:hyperlink>
      <w:bookmarkEnd w:id="2"/>
      <w:r>
        <w:rPr>
          <w:rFonts w:ascii="Georgia" w:hAnsi="Georgia"/>
          <w:color w:val="2E2E2E"/>
          <w:sz w:val="27"/>
          <w:szCs w:val="27"/>
        </w:rPr>
        <w:t> Nevertheless, immune-mediated reactions affect millions of people, are responsible for significant morbidity and health care costs, and can cause severe life-threatening reactions that lead to death.</w:t>
      </w:r>
      <w:bookmarkStart w:id="3" w:name="bbib3"/>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"https://www.sciencedirect.com/science/article/pii/S0016508515001973" \l "bib3" </w:instrText>
      </w:r>
      <w:r>
        <w:rPr>
          <w:rFonts w:ascii="Georgia" w:hAnsi="Georgia"/>
          <w:color w:val="2E2E2E"/>
          <w:sz w:val="27"/>
          <w:szCs w:val="27"/>
        </w:rPr>
        <w:fldChar w:fldCharType="separate"/>
      </w:r>
      <w:r>
        <w:rPr>
          <w:rStyle w:val="Hyperlink"/>
          <w:rFonts w:ascii="Georgia" w:hAnsi="Georgia"/>
          <w:color w:val="0C7DBB"/>
          <w:sz w:val="27"/>
          <w:szCs w:val="27"/>
        </w:rPr>
        <w:t>3</w:t>
      </w:r>
      <w:r>
        <w:rPr>
          <w:rFonts w:ascii="Georgia" w:hAnsi="Georgia"/>
          <w:color w:val="2E2E2E"/>
          <w:sz w:val="27"/>
          <w:szCs w:val="27"/>
        </w:rPr>
        <w:fldChar w:fldCharType="end"/>
      </w:r>
      <w:bookmarkEnd w:id="3"/>
      <w:r>
        <w:rPr>
          <w:rFonts w:ascii="Georgia" w:hAnsi="Georgia"/>
          <w:color w:val="2E2E2E"/>
          <w:sz w:val="27"/>
          <w:szCs w:val="27"/>
        </w:rPr>
        <w:t>, </w:t>
      </w:r>
      <w:bookmarkStart w:id="4" w:name="bbib4"/>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"https://www.sciencedirect.com/science/article/pii/S0016508515001973" \l "bib4" </w:instrText>
      </w:r>
      <w:r>
        <w:rPr>
          <w:rFonts w:ascii="Georgia" w:hAnsi="Georgia"/>
          <w:color w:val="2E2E2E"/>
          <w:sz w:val="27"/>
          <w:szCs w:val="27"/>
        </w:rPr>
        <w:fldChar w:fldCharType="separate"/>
      </w:r>
      <w:r>
        <w:rPr>
          <w:rStyle w:val="Hyperlink"/>
          <w:rFonts w:ascii="Georgia" w:hAnsi="Georgia"/>
          <w:color w:val="0C7DBB"/>
          <w:sz w:val="27"/>
          <w:szCs w:val="27"/>
        </w:rPr>
        <w:t>4</w:t>
      </w:r>
      <w:r>
        <w:rPr>
          <w:rFonts w:ascii="Georgia" w:hAnsi="Georgia"/>
          <w:color w:val="2E2E2E"/>
          <w:sz w:val="27"/>
          <w:szCs w:val="27"/>
        </w:rPr>
        <w:fldChar w:fldCharType="end"/>
      </w:r>
      <w:bookmarkEnd w:id="4"/>
      <w:r>
        <w:rPr>
          <w:rFonts w:ascii="Georgia" w:hAnsi="Georgia"/>
          <w:color w:val="2E2E2E"/>
          <w:sz w:val="27"/>
          <w:szCs w:val="27"/>
        </w:rPr>
        <w:t>, </w:t>
      </w:r>
      <w:bookmarkStart w:id="5" w:name="bbib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"https://www.sciencedirect.com/science/article/pii/S0016508515001973" \l "bib5" </w:instrText>
      </w:r>
      <w:r>
        <w:rPr>
          <w:rFonts w:ascii="Georgia" w:hAnsi="Georgia"/>
          <w:color w:val="2E2E2E"/>
          <w:sz w:val="27"/>
          <w:szCs w:val="27"/>
        </w:rPr>
        <w:fldChar w:fldCharType="separate"/>
      </w:r>
      <w:r>
        <w:rPr>
          <w:rStyle w:val="Hyperlink"/>
          <w:rFonts w:ascii="Georgia" w:hAnsi="Georgia"/>
          <w:color w:val="0C7DBB"/>
          <w:sz w:val="27"/>
          <w:szCs w:val="27"/>
        </w:rPr>
        <w:t>5</w:t>
      </w:r>
      <w:r>
        <w:rPr>
          <w:rFonts w:ascii="Georgia" w:hAnsi="Georgia"/>
          <w:color w:val="2E2E2E"/>
          <w:sz w:val="27"/>
          <w:szCs w:val="27"/>
        </w:rPr>
        <w:fldChar w:fldCharType="end"/>
      </w:r>
      <w:bookmarkEnd w:id="5"/>
      <w:r>
        <w:rPr>
          <w:rFonts w:ascii="Georgia" w:hAnsi="Georgia"/>
          <w:color w:val="2E2E2E"/>
          <w:sz w:val="27"/>
          <w:szCs w:val="27"/>
        </w:rPr>
        <w:t> Food allergy was defined by an expert panel of the National Institute of Allergy and Infectious Diseases as “an adverse health effect arising from a specific immune response that occurs reproducibly on exposure to a given food.” This response comprises basically all types of immune-mediated reactions, including those caused by the adaptive and innate immune system (</w:t>
      </w:r>
      <w:hyperlink r:id="rId24" w:anchor="fig1" w:history="1">
        <w:r>
          <w:rPr>
            <w:rStyle w:val="Hyperlink"/>
            <w:rFonts w:ascii="Georgia" w:hAnsi="Georgia"/>
            <w:color w:val="0C7DBB"/>
            <w:sz w:val="27"/>
            <w:szCs w:val="27"/>
          </w:rPr>
          <w:t>Figure 1</w:t>
        </w:r>
      </w:hyperlink>
      <w:bookmarkEnd w:id="1"/>
      <w:r>
        <w:rPr>
          <w:rFonts w:ascii="Georgia" w:hAnsi="Georgia"/>
          <w:color w:val="2E2E2E"/>
          <w:sz w:val="27"/>
          <w:szCs w:val="27"/>
        </w:rPr>
        <w:t>).</w:t>
      </w:r>
      <w:bookmarkStart w:id="6" w:name="bbib6"/>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"https://www.sciencedirect.com/science/article/pii/S0016508515001973" \l "bib6" </w:instrText>
      </w:r>
      <w:r>
        <w:rPr>
          <w:rFonts w:ascii="Georgia" w:hAnsi="Georgia"/>
          <w:color w:val="2E2E2E"/>
          <w:sz w:val="27"/>
          <w:szCs w:val="27"/>
        </w:rPr>
        <w:fldChar w:fldCharType="separate"/>
      </w:r>
      <w:r>
        <w:rPr>
          <w:rStyle w:val="Hyperlink"/>
          <w:rFonts w:ascii="Georgia" w:hAnsi="Georgia"/>
          <w:color w:val="0C7DBB"/>
          <w:sz w:val="20"/>
          <w:szCs w:val="20"/>
          <w:vertAlign w:val="superscript"/>
        </w:rPr>
        <w:t>6</w:t>
      </w:r>
      <w:r>
        <w:rPr>
          <w:rFonts w:ascii="Georgia" w:hAnsi="Georgia"/>
          <w:color w:val="2E2E2E"/>
          <w:sz w:val="27"/>
          <w:szCs w:val="27"/>
        </w:rPr>
        <w:fldChar w:fldCharType="end"/>
      </w:r>
      <w:bookmarkEnd w:id="6"/>
    </w:p>
    <w:p w:rsidR="00E22046" w:rsidRDefault="00E22046" w:rsidP="00E22046">
      <w:pPr>
        <w:pStyle w:val="NormalWeb"/>
        <w:spacing w:before="0" w:beforeAutospacing="0" w:after="0" w:afterAutospacing="0"/>
        <w:rPr>
          <w:rFonts w:ascii="Georgia" w:hAnsi="Georgia"/>
          <w:color w:val="2E2E2E"/>
          <w:sz w:val="27"/>
          <w:szCs w:val="27"/>
        </w:rPr>
      </w:pPr>
      <w:r>
        <w:rPr>
          <w:rFonts w:ascii="Georgia" w:hAnsi="Georgia"/>
          <w:color w:val="2E2E2E"/>
          <w:sz w:val="27"/>
          <w:szCs w:val="27"/>
        </w:rPr>
        <w:t>The term </w:t>
      </w:r>
      <w:r>
        <w:rPr>
          <w:rStyle w:val="Emphasis"/>
          <w:rFonts w:ascii="Georgia" w:hAnsi="Georgia"/>
          <w:color w:val="2E2E2E"/>
          <w:sz w:val="27"/>
          <w:szCs w:val="27"/>
        </w:rPr>
        <w:t>allergy</w:t>
      </w:r>
      <w:r>
        <w:rPr>
          <w:rFonts w:ascii="Georgia" w:hAnsi="Georgia"/>
          <w:color w:val="2E2E2E"/>
          <w:sz w:val="27"/>
          <w:szCs w:val="27"/>
        </w:rPr>
        <w:t> was coined in 1906 by the Austrian pediatrician Clemens von Pirquet,</w:t>
      </w:r>
      <w:bookmarkStart w:id="7" w:name="bbib7"/>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"https://www.sciencedirect.com/science/article/pii/S0016508515001973" \l "bib7" </w:instrText>
      </w:r>
      <w:r>
        <w:rPr>
          <w:rFonts w:ascii="Georgia" w:hAnsi="Georgia"/>
          <w:color w:val="2E2E2E"/>
          <w:sz w:val="27"/>
          <w:szCs w:val="27"/>
        </w:rPr>
        <w:fldChar w:fldCharType="separate"/>
      </w:r>
      <w:r>
        <w:rPr>
          <w:rStyle w:val="Hyperlink"/>
          <w:rFonts w:ascii="Georgia" w:hAnsi="Georgia"/>
          <w:color w:val="0C7DBB"/>
          <w:sz w:val="20"/>
          <w:szCs w:val="20"/>
          <w:vertAlign w:val="superscript"/>
        </w:rPr>
        <w:t>7</w:t>
      </w:r>
      <w:r>
        <w:rPr>
          <w:rFonts w:ascii="Georgia" w:hAnsi="Georgia"/>
          <w:color w:val="2E2E2E"/>
          <w:sz w:val="27"/>
          <w:szCs w:val="27"/>
        </w:rPr>
        <w:fldChar w:fldCharType="end"/>
      </w:r>
      <w:bookmarkEnd w:id="7"/>
      <w:r>
        <w:rPr>
          <w:rFonts w:ascii="Georgia" w:hAnsi="Georgia"/>
          <w:color w:val="2E2E2E"/>
          <w:sz w:val="27"/>
          <w:szCs w:val="27"/>
        </w:rPr>
        <w:t> who described cases of </w:t>
      </w:r>
      <w:hyperlink r:id="rId25" w:tooltip="Learn more about serum sickness from ScienceDirect's AI-generated Topic Pages" w:history="1">
        <w:r>
          <w:rPr>
            <w:rStyle w:val="Hyperlink"/>
            <w:rFonts w:ascii="Georgia" w:hAnsi="Georgia"/>
            <w:color w:val="2E2E2E"/>
            <w:sz w:val="27"/>
            <w:szCs w:val="27"/>
          </w:rPr>
          <w:t>serum sickness</w:t>
        </w:r>
      </w:hyperlink>
      <w:r>
        <w:rPr>
          <w:rFonts w:ascii="Georgia" w:hAnsi="Georgia"/>
          <w:color w:val="2E2E2E"/>
          <w:sz w:val="27"/>
          <w:szCs w:val="27"/>
        </w:rPr>
        <w:t> in children treated with antibody preparations. According to Coombs and Gell,</w:t>
      </w:r>
      <w:bookmarkStart w:id="8" w:name="bbib8"/>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"https://www.sciencedirect.com/science/article/pii/S0016508515001973" \l "bib8" </w:instrText>
      </w:r>
      <w:r>
        <w:rPr>
          <w:rFonts w:ascii="Georgia" w:hAnsi="Georgia"/>
          <w:color w:val="2E2E2E"/>
          <w:sz w:val="27"/>
          <w:szCs w:val="27"/>
        </w:rPr>
        <w:fldChar w:fldCharType="separate"/>
      </w:r>
      <w:r>
        <w:rPr>
          <w:rStyle w:val="Hyperlink"/>
          <w:rFonts w:ascii="Georgia" w:hAnsi="Georgia"/>
          <w:color w:val="0C7DBB"/>
          <w:sz w:val="20"/>
          <w:szCs w:val="20"/>
          <w:vertAlign w:val="superscript"/>
        </w:rPr>
        <w:t>8</w:t>
      </w:r>
      <w:r>
        <w:rPr>
          <w:rFonts w:ascii="Georgia" w:hAnsi="Georgia"/>
          <w:color w:val="2E2E2E"/>
          <w:sz w:val="27"/>
          <w:szCs w:val="27"/>
        </w:rPr>
        <w:fldChar w:fldCharType="end"/>
      </w:r>
      <w:bookmarkEnd w:id="8"/>
      <w:r>
        <w:rPr>
          <w:rFonts w:ascii="Georgia" w:hAnsi="Georgia"/>
          <w:color w:val="2E2E2E"/>
          <w:sz w:val="27"/>
          <w:szCs w:val="27"/>
        </w:rPr>
        <w:t> there are 4 major types of allergic reactions based on pathogenesis mechanisms. The most common forms of immune-mediated adverse reactions to foods (type I reactions) always are characterized by the development of IgE against food allergens. It can be accompanied by inflammation, induced by cellular components, and mediated by T cells and eosinophils. Patients with IgE-associated food allergy can be identified based on the detection of food allergen–specific IgE in serum and body fluids, and by measuring IgE-mediated cellular and in vivo responses.</w:t>
      </w:r>
      <w:hyperlink r:id="rId26" w:anchor="bib4" w:history="1">
        <w:r>
          <w:rPr>
            <w:rStyle w:val="Hyperlink"/>
            <w:rFonts w:ascii="Georgia" w:hAnsi="Georgia"/>
            <w:color w:val="0C7DBB"/>
            <w:sz w:val="20"/>
            <w:szCs w:val="20"/>
            <w:vertAlign w:val="superscript"/>
          </w:rPr>
          <w:t>4</w:t>
        </w:r>
      </w:hyperlink>
    </w:p>
    <w:p w:rsidR="00E22046" w:rsidRDefault="00E22046" w:rsidP="00E22046">
      <w:pPr>
        <w:pStyle w:val="NormalWeb"/>
        <w:spacing w:before="0" w:beforeAutospacing="0" w:after="0" w:afterAutospacing="0"/>
        <w:rPr>
          <w:rFonts w:ascii="Georgia" w:hAnsi="Georgia"/>
          <w:color w:val="2E2E2E"/>
          <w:sz w:val="27"/>
          <w:szCs w:val="27"/>
        </w:rPr>
      </w:pPr>
      <w:r>
        <w:rPr>
          <w:rFonts w:ascii="Georgia" w:hAnsi="Georgia"/>
          <w:color w:val="2E2E2E"/>
          <w:sz w:val="27"/>
          <w:szCs w:val="27"/>
        </w:rPr>
        <w:t>Although it is tempting to speculate that food antigen–specific IgG can cause adverse reactions via type II or </w:t>
      </w:r>
      <w:hyperlink r:id="rId27" w:tooltip="Learn more about type III hypersensitivity from ScienceDirect's AI-generated Topic Pages" w:history="1">
        <w:r>
          <w:rPr>
            <w:rStyle w:val="Hyperlink"/>
            <w:rFonts w:ascii="Georgia" w:hAnsi="Georgia"/>
            <w:color w:val="2E2E2E"/>
            <w:sz w:val="27"/>
            <w:szCs w:val="27"/>
          </w:rPr>
          <w:t>type III hypersensitivity</w:t>
        </w:r>
      </w:hyperlink>
      <w:r>
        <w:rPr>
          <w:rFonts w:ascii="Georgia" w:hAnsi="Georgia"/>
          <w:color w:val="2E2E2E"/>
          <w:sz w:val="27"/>
          <w:szCs w:val="27"/>
        </w:rPr>
        <w:t>, there is no solid experimental evidence to support the relevance of these reactions to food allergies that develop in patients (</w:t>
      </w:r>
      <w:hyperlink r:id="rId28" w:anchor="fig1" w:history="1">
        <w:r>
          <w:rPr>
            <w:rStyle w:val="Hyperlink"/>
            <w:rFonts w:ascii="Georgia" w:hAnsi="Georgia"/>
            <w:color w:val="0C7DBB"/>
            <w:sz w:val="27"/>
            <w:szCs w:val="27"/>
          </w:rPr>
          <w:t>Figure 1</w:t>
        </w:r>
      </w:hyperlink>
      <w:r>
        <w:rPr>
          <w:rFonts w:ascii="Georgia" w:hAnsi="Georgia"/>
          <w:color w:val="2E2E2E"/>
          <w:sz w:val="27"/>
          <w:szCs w:val="27"/>
        </w:rPr>
        <w:t>). Accordingly, several position papers strongly recommend against testing for food antigen–specific IgG in the diagnosis of food allergy.</w:t>
      </w:r>
      <w:bookmarkStart w:id="9" w:name="bbib9"/>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"https://www.sciencedirect.com/science/article/pii/S0016508515001973" \l "bib9" </w:instrText>
      </w:r>
      <w:r>
        <w:rPr>
          <w:rFonts w:ascii="Georgia" w:hAnsi="Georgia"/>
          <w:color w:val="2E2E2E"/>
          <w:sz w:val="27"/>
          <w:szCs w:val="27"/>
        </w:rPr>
        <w:fldChar w:fldCharType="separate"/>
      </w:r>
      <w:r>
        <w:rPr>
          <w:rStyle w:val="Hyperlink"/>
          <w:rFonts w:ascii="Georgia" w:hAnsi="Georgia"/>
          <w:color w:val="0C7DBB"/>
          <w:sz w:val="27"/>
          <w:szCs w:val="27"/>
        </w:rPr>
        <w:t>9</w:t>
      </w:r>
      <w:r>
        <w:rPr>
          <w:rFonts w:ascii="Georgia" w:hAnsi="Georgia"/>
          <w:color w:val="2E2E2E"/>
          <w:sz w:val="27"/>
          <w:szCs w:val="27"/>
        </w:rPr>
        <w:fldChar w:fldCharType="end"/>
      </w:r>
      <w:bookmarkEnd w:id="9"/>
      <w:r>
        <w:rPr>
          <w:rFonts w:ascii="Georgia" w:hAnsi="Georgia"/>
          <w:color w:val="2E2E2E"/>
          <w:sz w:val="27"/>
          <w:szCs w:val="27"/>
        </w:rPr>
        <w:t>, </w:t>
      </w:r>
      <w:bookmarkStart w:id="10" w:name="bbib1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"https://www.sciencedirect.com/science/article/pii/S0016508515001973" \l "bib10" </w:instrText>
      </w:r>
      <w:r>
        <w:rPr>
          <w:rFonts w:ascii="Georgia" w:hAnsi="Georgia"/>
          <w:color w:val="2E2E2E"/>
          <w:sz w:val="27"/>
          <w:szCs w:val="27"/>
        </w:rPr>
        <w:fldChar w:fldCharType="separate"/>
      </w:r>
      <w:r>
        <w:rPr>
          <w:rStyle w:val="Hyperlink"/>
          <w:rFonts w:ascii="Georgia" w:hAnsi="Georgia"/>
          <w:color w:val="0C7DBB"/>
          <w:sz w:val="27"/>
          <w:szCs w:val="27"/>
        </w:rPr>
        <w:t>10</w:t>
      </w:r>
      <w:r>
        <w:rPr>
          <w:rFonts w:ascii="Georgia" w:hAnsi="Georgia"/>
          <w:color w:val="2E2E2E"/>
          <w:sz w:val="27"/>
          <w:szCs w:val="27"/>
        </w:rPr>
        <w:fldChar w:fldCharType="end"/>
      </w:r>
      <w:bookmarkEnd w:id="10"/>
    </w:p>
    <w:p w:rsidR="00E22046" w:rsidRDefault="00E22046" w:rsidP="00E22046">
      <w:pPr>
        <w:pStyle w:val="NormalWeb"/>
        <w:spacing w:before="0" w:beforeAutospacing="0" w:after="0" w:afterAutospacing="0"/>
        <w:rPr>
          <w:rFonts w:ascii="Georgia" w:hAnsi="Georgia"/>
          <w:color w:val="2E2E2E"/>
          <w:sz w:val="27"/>
          <w:szCs w:val="27"/>
        </w:rPr>
      </w:pPr>
      <w:r>
        <w:rPr>
          <w:rFonts w:ascii="Georgia" w:hAnsi="Georgia"/>
          <w:color w:val="2E2E2E"/>
          <w:sz w:val="27"/>
          <w:szCs w:val="27"/>
        </w:rPr>
        <w:t>Determinants of allergic sensitization include features of the epithelial barrier, the allergen itself (whether allergens are stable and not degraded in the environment or gastrointestinal tract), nonallergenic components of the food matrix, and substances that act as adjuvants (</w:t>
      </w:r>
      <w:bookmarkStart w:id="11" w:name="bfig2"/>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"https://www.sciencedirect.com/science/article/pii/S0016508515001973" \l "fig2" </w:instrText>
      </w:r>
      <w:r>
        <w:rPr>
          <w:rFonts w:ascii="Georgia" w:hAnsi="Georgia"/>
          <w:color w:val="2E2E2E"/>
          <w:sz w:val="27"/>
          <w:szCs w:val="27"/>
        </w:rPr>
        <w:fldChar w:fldCharType="separate"/>
      </w:r>
      <w:r>
        <w:rPr>
          <w:rStyle w:val="Hyperlink"/>
          <w:rFonts w:ascii="Georgia" w:hAnsi="Georgia"/>
          <w:color w:val="0C7DBB"/>
          <w:sz w:val="27"/>
          <w:szCs w:val="27"/>
        </w:rPr>
        <w:t>Figure 2</w:t>
      </w:r>
      <w:r>
        <w:rPr>
          <w:rFonts w:ascii="Georgia" w:hAnsi="Georgia"/>
          <w:color w:val="2E2E2E"/>
          <w:sz w:val="27"/>
          <w:szCs w:val="27"/>
        </w:rPr>
        <w:fldChar w:fldCharType="end"/>
      </w:r>
      <w:bookmarkEnd w:id="11"/>
      <w:r>
        <w:rPr>
          <w:rStyle w:val="Emphasis"/>
          <w:rFonts w:ascii="Georgia" w:hAnsi="Georgia"/>
          <w:color w:val="2E2E2E"/>
          <w:sz w:val="27"/>
          <w:szCs w:val="27"/>
        </w:rPr>
        <w:t>A</w:t>
      </w:r>
      <w:r>
        <w:rPr>
          <w:rFonts w:ascii="Georgia" w:hAnsi="Georgia"/>
          <w:color w:val="2E2E2E"/>
          <w:sz w:val="27"/>
          <w:szCs w:val="27"/>
        </w:rPr>
        <w:t>).</w:t>
      </w:r>
      <w:bookmarkStart w:id="12" w:name="bbib3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"https://www.sciencedirect.com/science/article/pii/S0016508515001973" \l "bib35" </w:instrText>
      </w:r>
      <w:r>
        <w:rPr>
          <w:rFonts w:ascii="Georgia" w:hAnsi="Georgia"/>
          <w:color w:val="2E2E2E"/>
          <w:sz w:val="27"/>
          <w:szCs w:val="27"/>
        </w:rPr>
        <w:fldChar w:fldCharType="separate"/>
      </w:r>
      <w:r>
        <w:rPr>
          <w:rStyle w:val="Hyperlink"/>
          <w:rFonts w:ascii="Georgia" w:hAnsi="Georgia"/>
          <w:color w:val="0C7DBB"/>
          <w:sz w:val="20"/>
          <w:szCs w:val="20"/>
          <w:vertAlign w:val="superscript"/>
        </w:rPr>
        <w:t>35</w:t>
      </w:r>
      <w:r>
        <w:rPr>
          <w:rFonts w:ascii="Georgia" w:hAnsi="Georgia"/>
          <w:color w:val="2E2E2E"/>
          <w:sz w:val="27"/>
          <w:szCs w:val="27"/>
        </w:rPr>
        <w:fldChar w:fldCharType="end"/>
      </w:r>
      <w:bookmarkEnd w:id="12"/>
      <w:r>
        <w:rPr>
          <w:rFonts w:ascii="Georgia" w:hAnsi="Georgia"/>
          <w:color w:val="2E2E2E"/>
          <w:sz w:val="27"/>
          <w:szCs w:val="27"/>
        </w:rPr>
        <w:t> For example, food allergens have been proposed to have greater stability during digestion than other molecules in food.</w:t>
      </w:r>
      <w:bookmarkStart w:id="13" w:name="bbib36"/>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"https://www.sciencedirect.com/science/article/pii/S0016508515001973" \l "bib36" </w:instrText>
      </w:r>
      <w:r>
        <w:rPr>
          <w:rFonts w:ascii="Georgia" w:hAnsi="Georgia"/>
          <w:color w:val="2E2E2E"/>
          <w:sz w:val="27"/>
          <w:szCs w:val="27"/>
        </w:rPr>
        <w:fldChar w:fldCharType="separate"/>
      </w:r>
      <w:r>
        <w:rPr>
          <w:rStyle w:val="Hyperlink"/>
          <w:rFonts w:ascii="Georgia" w:hAnsi="Georgia"/>
          <w:color w:val="0C7DBB"/>
          <w:sz w:val="20"/>
          <w:szCs w:val="20"/>
          <w:vertAlign w:val="superscript"/>
        </w:rPr>
        <w:t>36</w:t>
      </w:r>
      <w:r>
        <w:rPr>
          <w:rFonts w:ascii="Georgia" w:hAnsi="Georgia"/>
          <w:color w:val="2E2E2E"/>
          <w:sz w:val="27"/>
          <w:szCs w:val="27"/>
        </w:rPr>
        <w:fldChar w:fldCharType="end"/>
      </w:r>
      <w:bookmarkEnd w:id="13"/>
      <w:r>
        <w:rPr>
          <w:rFonts w:ascii="Georgia" w:hAnsi="Georgia"/>
          <w:color w:val="2E2E2E"/>
          <w:sz w:val="27"/>
          <w:szCs w:val="27"/>
        </w:rPr>
        <w:t> Intrinsic factors (eg, </w:t>
      </w:r>
      <w:hyperlink r:id="rId29" w:tooltip="Learn more about genetic factors from ScienceDirect's AI-generated Topic Pages" w:history="1">
        <w:r>
          <w:rPr>
            <w:rStyle w:val="Hyperlink"/>
            <w:rFonts w:ascii="Georgia" w:hAnsi="Georgia"/>
            <w:color w:val="2E2E2E"/>
            <w:sz w:val="27"/>
            <w:szCs w:val="27"/>
          </w:rPr>
          <w:t>genetic factors</w:t>
        </w:r>
      </w:hyperlink>
      <w:r>
        <w:rPr>
          <w:rFonts w:ascii="Georgia" w:hAnsi="Georgia"/>
          <w:color w:val="2E2E2E"/>
          <w:sz w:val="27"/>
          <w:szCs w:val="27"/>
        </w:rPr>
        <w:t> such as mutations in the </w:t>
      </w:r>
      <w:hyperlink r:id="rId30" w:tooltip="Learn more about filaggrin from ScienceDirect's AI-generated Topic Pages" w:history="1">
        <w:r>
          <w:rPr>
            <w:rStyle w:val="Hyperlink"/>
            <w:rFonts w:ascii="Georgia" w:hAnsi="Georgia"/>
            <w:i/>
            <w:iCs/>
            <w:color w:val="2E2E2E"/>
            <w:sz w:val="27"/>
            <w:szCs w:val="27"/>
          </w:rPr>
          <w:t>filaggrin</w:t>
        </w:r>
      </w:hyperlink>
      <w:r>
        <w:rPr>
          <w:rFonts w:ascii="Georgia" w:hAnsi="Georgia"/>
          <w:color w:val="2E2E2E"/>
          <w:sz w:val="27"/>
          <w:szCs w:val="27"/>
        </w:rPr>
        <w:t> gene) and exogenous factors (eg, alcohol, anti-</w:t>
      </w:r>
      <w:r>
        <w:rPr>
          <w:rFonts w:ascii="Georgia" w:hAnsi="Georgia"/>
          <w:color w:val="2E2E2E"/>
          <w:sz w:val="27"/>
          <w:szCs w:val="27"/>
        </w:rPr>
        <w:lastRenderedPageBreak/>
        <w:t>inflammatory drugs, pathogens, or stress) have been proposed to reduce the barrier function of the </w:t>
      </w:r>
      <w:hyperlink r:id="rId31" w:tooltip="Learn more about intestinal epithelium from ScienceDirect's AI-generated Topic Pages" w:history="1">
        <w:r>
          <w:rPr>
            <w:rStyle w:val="Hyperlink"/>
            <w:rFonts w:ascii="Georgia" w:hAnsi="Georgia"/>
            <w:color w:val="2E2E2E"/>
            <w:sz w:val="27"/>
            <w:szCs w:val="27"/>
          </w:rPr>
          <w:t>intestinal epithelium</w:t>
        </w:r>
      </w:hyperlink>
      <w:r>
        <w:rPr>
          <w:rFonts w:ascii="Georgia" w:hAnsi="Georgia"/>
          <w:color w:val="2E2E2E"/>
          <w:sz w:val="27"/>
          <w:szCs w:val="27"/>
        </w:rPr>
        <w:t> and facilitate sensitization.</w:t>
      </w:r>
      <w:bookmarkStart w:id="14" w:name="bbib37"/>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"https://www.sciencedirect.com/science/article/pii/S0016508515001973" \l "bib37" </w:instrText>
      </w:r>
      <w:r>
        <w:rPr>
          <w:rFonts w:ascii="Georgia" w:hAnsi="Georgia"/>
          <w:color w:val="2E2E2E"/>
          <w:sz w:val="27"/>
          <w:szCs w:val="27"/>
        </w:rPr>
        <w:fldChar w:fldCharType="separate"/>
      </w:r>
      <w:r>
        <w:rPr>
          <w:rStyle w:val="Hyperlink"/>
          <w:rFonts w:ascii="Georgia" w:hAnsi="Georgia"/>
          <w:color w:val="0C7DBB"/>
          <w:sz w:val="27"/>
          <w:szCs w:val="27"/>
        </w:rPr>
        <w:t>37</w:t>
      </w:r>
      <w:r>
        <w:rPr>
          <w:rFonts w:ascii="Georgia" w:hAnsi="Georgia"/>
          <w:color w:val="2E2E2E"/>
          <w:sz w:val="27"/>
          <w:szCs w:val="27"/>
        </w:rPr>
        <w:fldChar w:fldCharType="end"/>
      </w:r>
      <w:bookmarkEnd w:id="14"/>
      <w:r>
        <w:rPr>
          <w:rFonts w:ascii="Georgia" w:hAnsi="Georgia"/>
          <w:color w:val="2E2E2E"/>
          <w:sz w:val="27"/>
          <w:szCs w:val="27"/>
        </w:rPr>
        <w:t>, </w:t>
      </w:r>
      <w:bookmarkStart w:id="15" w:name="bbib38"/>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"https://www.sciencedirect.com/science/article/pii/S0016508515001973" \l "bib38" </w:instrText>
      </w:r>
      <w:r>
        <w:rPr>
          <w:rFonts w:ascii="Georgia" w:hAnsi="Georgia"/>
          <w:color w:val="2E2E2E"/>
          <w:sz w:val="27"/>
          <w:szCs w:val="27"/>
        </w:rPr>
        <w:fldChar w:fldCharType="separate"/>
      </w:r>
      <w:r>
        <w:rPr>
          <w:rStyle w:val="Hyperlink"/>
          <w:rFonts w:ascii="Georgia" w:hAnsi="Georgia"/>
          <w:color w:val="0C7DBB"/>
          <w:sz w:val="27"/>
          <w:szCs w:val="27"/>
        </w:rPr>
        <w:t>38</w:t>
      </w:r>
      <w:r>
        <w:rPr>
          <w:rFonts w:ascii="Georgia" w:hAnsi="Georgia"/>
          <w:color w:val="2E2E2E"/>
          <w:sz w:val="27"/>
          <w:szCs w:val="27"/>
        </w:rPr>
        <w:fldChar w:fldCharType="end"/>
      </w:r>
      <w:bookmarkEnd w:id="15"/>
      <w:r>
        <w:rPr>
          <w:rFonts w:ascii="Georgia" w:hAnsi="Georgia"/>
          <w:color w:val="2E2E2E"/>
          <w:sz w:val="27"/>
          <w:szCs w:val="27"/>
        </w:rPr>
        <w:t>, </w:t>
      </w:r>
      <w:bookmarkStart w:id="16" w:name="bbib39"/>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"https://www.sciencedirect.com/science/article/pii/S0016508515001973" \l "bib39" </w:instrText>
      </w:r>
      <w:r>
        <w:rPr>
          <w:rFonts w:ascii="Georgia" w:hAnsi="Georgia"/>
          <w:color w:val="2E2E2E"/>
          <w:sz w:val="27"/>
          <w:szCs w:val="27"/>
        </w:rPr>
        <w:fldChar w:fldCharType="separate"/>
      </w:r>
      <w:r>
        <w:rPr>
          <w:rStyle w:val="Hyperlink"/>
          <w:rFonts w:ascii="Georgia" w:hAnsi="Georgia"/>
          <w:color w:val="0C7DBB"/>
          <w:sz w:val="27"/>
          <w:szCs w:val="27"/>
        </w:rPr>
        <w:t>39</w:t>
      </w:r>
      <w:r>
        <w:rPr>
          <w:rFonts w:ascii="Georgia" w:hAnsi="Georgia"/>
          <w:color w:val="2E2E2E"/>
          <w:sz w:val="27"/>
          <w:szCs w:val="27"/>
        </w:rPr>
        <w:fldChar w:fldCharType="end"/>
      </w:r>
      <w:bookmarkEnd w:id="16"/>
      <w:r>
        <w:rPr>
          <w:rFonts w:ascii="Georgia" w:hAnsi="Georgia"/>
          <w:color w:val="2E2E2E"/>
          <w:sz w:val="27"/>
          <w:szCs w:val="27"/>
        </w:rPr>
        <w:t> On the other hand, secretory antibodies, particularly </w:t>
      </w:r>
      <w:hyperlink r:id="rId32" w:tooltip="Learn more about secretory IgA from ScienceDirect's AI-generated Topic Pages" w:history="1">
        <w:r>
          <w:rPr>
            <w:rStyle w:val="Hyperlink"/>
            <w:rFonts w:ascii="Georgia" w:hAnsi="Georgia"/>
            <w:color w:val="2E2E2E"/>
            <w:sz w:val="27"/>
            <w:szCs w:val="27"/>
          </w:rPr>
          <w:t>secretory IgA</w:t>
        </w:r>
      </w:hyperlink>
      <w:r>
        <w:rPr>
          <w:rFonts w:ascii="Georgia" w:hAnsi="Georgia"/>
          <w:color w:val="2E2E2E"/>
          <w:sz w:val="27"/>
          <w:szCs w:val="27"/>
        </w:rPr>
        <w:t> (SIgA), have important roles in reinforcing the epithelial barrier. Mice deficient in SIgA and secretory IgM are prone to develop food allergen–induced anaphylactic shock, which can be overcome by induction of tolerance with T-regulatory cells.</w:t>
      </w:r>
      <w:bookmarkStart w:id="17" w:name="bbib4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"https://www.sciencedirect.com/science/article/pii/S0016508515001973" \l "bib40" </w:instrText>
      </w:r>
      <w:r>
        <w:rPr>
          <w:rFonts w:ascii="Georgia" w:hAnsi="Georgia"/>
          <w:color w:val="2E2E2E"/>
          <w:sz w:val="27"/>
          <w:szCs w:val="27"/>
        </w:rPr>
        <w:fldChar w:fldCharType="separate"/>
      </w:r>
      <w:r>
        <w:rPr>
          <w:rStyle w:val="Hyperlink"/>
          <w:rFonts w:ascii="Georgia" w:hAnsi="Georgia"/>
          <w:color w:val="0C7DBB"/>
          <w:sz w:val="27"/>
          <w:szCs w:val="27"/>
        </w:rPr>
        <w:t>40</w:t>
      </w:r>
      <w:r>
        <w:rPr>
          <w:rFonts w:ascii="Georgia" w:hAnsi="Georgia"/>
          <w:color w:val="2E2E2E"/>
          <w:sz w:val="27"/>
          <w:szCs w:val="27"/>
        </w:rPr>
        <w:fldChar w:fldCharType="end"/>
      </w:r>
      <w:bookmarkEnd w:id="17"/>
      <w:r>
        <w:rPr>
          <w:rFonts w:ascii="Georgia" w:hAnsi="Georgia"/>
          <w:color w:val="2E2E2E"/>
          <w:sz w:val="27"/>
          <w:szCs w:val="27"/>
        </w:rPr>
        <w:t>, </w:t>
      </w:r>
      <w:bookmarkStart w:id="18" w:name="bbib41"/>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"https://www.sciencedirect.com/science/article/pii/S0016508515001973" \l "bib41" </w:instrText>
      </w:r>
      <w:r>
        <w:rPr>
          <w:rFonts w:ascii="Georgia" w:hAnsi="Georgia"/>
          <w:color w:val="2E2E2E"/>
          <w:sz w:val="27"/>
          <w:szCs w:val="27"/>
        </w:rPr>
        <w:fldChar w:fldCharType="separate"/>
      </w:r>
      <w:r>
        <w:rPr>
          <w:rStyle w:val="Hyperlink"/>
          <w:rFonts w:ascii="Georgia" w:hAnsi="Georgia"/>
          <w:color w:val="0C7DBB"/>
          <w:sz w:val="27"/>
          <w:szCs w:val="27"/>
        </w:rPr>
        <w:t>41</w:t>
      </w:r>
      <w:r>
        <w:rPr>
          <w:rFonts w:ascii="Georgia" w:hAnsi="Georgia"/>
          <w:color w:val="2E2E2E"/>
          <w:sz w:val="27"/>
          <w:szCs w:val="27"/>
        </w:rPr>
        <w:fldChar w:fldCharType="end"/>
      </w:r>
      <w:bookmarkEnd w:id="18"/>
    </w:p>
    <w:p w:rsidR="00E22046" w:rsidRDefault="00E22046" w:rsidP="00E22046">
      <w:pPr>
        <w:pStyle w:val="NormalWeb"/>
        <w:spacing w:before="0" w:beforeAutospacing="0" w:after="0" w:afterAutospacing="0"/>
        <w:rPr>
          <w:rFonts w:ascii="Georgia" w:hAnsi="Georgia"/>
          <w:color w:val="2E2E2E"/>
          <w:sz w:val="27"/>
          <w:szCs w:val="27"/>
        </w:rPr>
      </w:pPr>
      <w:r>
        <w:rPr>
          <w:rFonts w:ascii="Georgia" w:hAnsi="Georgia"/>
          <w:color w:val="2E2E2E"/>
          <w:sz w:val="27"/>
          <w:szCs w:val="27"/>
        </w:rPr>
        <w:t>Many environmental and genetic factors contribute to the atopic predisposition of individuals. These determine their susceptibility to develop allergic immune responses against allergens.</w:t>
      </w:r>
      <w:bookmarkStart w:id="19" w:name="bbib42"/>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"https://www.sciencedirect.com/science/article/pii/S0016508515001973" \l "bib42" </w:instrText>
      </w:r>
      <w:r>
        <w:rPr>
          <w:rFonts w:ascii="Georgia" w:hAnsi="Georgia"/>
          <w:color w:val="2E2E2E"/>
          <w:sz w:val="27"/>
          <w:szCs w:val="27"/>
        </w:rPr>
        <w:fldChar w:fldCharType="separate"/>
      </w:r>
      <w:r>
        <w:rPr>
          <w:rStyle w:val="Hyperlink"/>
          <w:rFonts w:ascii="Georgia" w:hAnsi="Georgia"/>
          <w:color w:val="0C7DBB"/>
          <w:sz w:val="20"/>
          <w:szCs w:val="20"/>
          <w:vertAlign w:val="superscript"/>
        </w:rPr>
        <w:t>42</w:t>
      </w:r>
      <w:r>
        <w:rPr>
          <w:rFonts w:ascii="Georgia" w:hAnsi="Georgia"/>
          <w:color w:val="2E2E2E"/>
          <w:sz w:val="27"/>
          <w:szCs w:val="27"/>
        </w:rPr>
        <w:fldChar w:fldCharType="end"/>
      </w:r>
      <w:bookmarkEnd w:id="19"/>
      <w:r>
        <w:rPr>
          <w:rFonts w:ascii="Georgia" w:hAnsi="Georgia"/>
          <w:color w:val="2E2E2E"/>
          <w:sz w:val="27"/>
          <w:szCs w:val="27"/>
        </w:rPr>
        <w:t> In atopic individuals who have a predisposition toward developing IgE-associated allergies, encounters with allergen activate, after processing by antigen-presenting cells (eg, dendritic cells or B cells), allergen-specific T-helper 2 (Th2) cells, which produce cytokines such as interleukin (IL)4 and IL13. These cytokines induce class switching and production of allergen-specific IgE.</w:t>
      </w:r>
      <w:bookmarkStart w:id="20" w:name="bbib43"/>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"https://www.sciencedirect.com/science/article/pii/S0016508515001973" \l "bib43" </w:instrText>
      </w:r>
      <w:r>
        <w:rPr>
          <w:rFonts w:ascii="Georgia" w:hAnsi="Georgia"/>
          <w:color w:val="2E2E2E"/>
          <w:sz w:val="27"/>
          <w:szCs w:val="27"/>
        </w:rPr>
        <w:fldChar w:fldCharType="separate"/>
      </w:r>
      <w:r>
        <w:rPr>
          <w:rStyle w:val="Hyperlink"/>
          <w:rFonts w:ascii="Georgia" w:hAnsi="Georgia"/>
          <w:color w:val="0C7DBB"/>
          <w:sz w:val="27"/>
          <w:szCs w:val="27"/>
        </w:rPr>
        <w:t>43</w:t>
      </w:r>
      <w:r>
        <w:rPr>
          <w:rFonts w:ascii="Georgia" w:hAnsi="Georgia"/>
          <w:color w:val="2E2E2E"/>
          <w:sz w:val="27"/>
          <w:szCs w:val="27"/>
        </w:rPr>
        <w:fldChar w:fldCharType="end"/>
      </w:r>
      <w:bookmarkEnd w:id="20"/>
      <w:r>
        <w:rPr>
          <w:rFonts w:ascii="Georgia" w:hAnsi="Georgia"/>
          <w:color w:val="2E2E2E"/>
          <w:sz w:val="27"/>
          <w:szCs w:val="27"/>
        </w:rPr>
        <w:t>, </w:t>
      </w:r>
      <w:bookmarkStart w:id="21" w:name="bbib44"/>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"https://www.sciencedirect.com/science/article/pii/S0016508515001973" \l "bib44" </w:instrText>
      </w:r>
      <w:r>
        <w:rPr>
          <w:rFonts w:ascii="Georgia" w:hAnsi="Georgia"/>
          <w:color w:val="2E2E2E"/>
          <w:sz w:val="27"/>
          <w:szCs w:val="27"/>
        </w:rPr>
        <w:fldChar w:fldCharType="separate"/>
      </w:r>
      <w:r>
        <w:rPr>
          <w:rStyle w:val="Hyperlink"/>
          <w:rFonts w:ascii="Georgia" w:hAnsi="Georgia"/>
          <w:color w:val="0C7DBB"/>
          <w:sz w:val="27"/>
          <w:szCs w:val="27"/>
        </w:rPr>
        <w:t>44</w:t>
      </w:r>
      <w:r>
        <w:rPr>
          <w:rFonts w:ascii="Georgia" w:hAnsi="Georgia"/>
          <w:color w:val="2E2E2E"/>
          <w:sz w:val="27"/>
          <w:szCs w:val="27"/>
        </w:rPr>
        <w:fldChar w:fldCharType="end"/>
      </w:r>
      <w:bookmarkEnd w:id="21"/>
      <w:r>
        <w:rPr>
          <w:rFonts w:ascii="Georgia" w:hAnsi="Georgia"/>
          <w:color w:val="2E2E2E"/>
          <w:sz w:val="27"/>
          <w:szCs w:val="27"/>
        </w:rPr>
        <w:t>, </w:t>
      </w:r>
      <w:bookmarkStart w:id="22" w:name="bbib45"/>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"https://www.sciencedirect.com/science/article/pii/S0016508515001973" \l "bib45" </w:instrText>
      </w:r>
      <w:r>
        <w:rPr>
          <w:rFonts w:ascii="Georgia" w:hAnsi="Georgia"/>
          <w:color w:val="2E2E2E"/>
          <w:sz w:val="27"/>
          <w:szCs w:val="27"/>
        </w:rPr>
        <w:fldChar w:fldCharType="separate"/>
      </w:r>
      <w:r>
        <w:rPr>
          <w:rStyle w:val="Hyperlink"/>
          <w:rFonts w:ascii="Georgia" w:hAnsi="Georgia"/>
          <w:color w:val="0C7DBB"/>
          <w:sz w:val="27"/>
          <w:szCs w:val="27"/>
        </w:rPr>
        <w:t>45</w:t>
      </w:r>
      <w:r>
        <w:rPr>
          <w:rFonts w:ascii="Georgia" w:hAnsi="Georgia"/>
          <w:color w:val="2E2E2E"/>
          <w:sz w:val="27"/>
          <w:szCs w:val="27"/>
        </w:rPr>
        <w:fldChar w:fldCharType="end"/>
      </w:r>
      <w:bookmarkEnd w:id="22"/>
      <w:r>
        <w:rPr>
          <w:rFonts w:ascii="Georgia" w:hAnsi="Georgia"/>
          <w:color w:val="2E2E2E"/>
          <w:sz w:val="27"/>
          <w:szCs w:val="27"/>
        </w:rPr>
        <w:t> Primary allergic sensitization (such as a class switch toward IgE production) occurs early in life and leads to T-cell and IgE memory, which can be boosted with repeated allergen contact (secondary immune response).</w:t>
      </w:r>
      <w:bookmarkStart w:id="23" w:name="bbib46"/>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"https://www.sciencedirect.com/science/article/pii/S0016508515001973" \l "bib46" </w:instrText>
      </w:r>
      <w:r>
        <w:rPr>
          <w:rFonts w:ascii="Georgia" w:hAnsi="Georgia"/>
          <w:color w:val="2E2E2E"/>
          <w:sz w:val="27"/>
          <w:szCs w:val="27"/>
        </w:rPr>
        <w:fldChar w:fldCharType="separate"/>
      </w:r>
      <w:r>
        <w:rPr>
          <w:rStyle w:val="Hyperlink"/>
          <w:rFonts w:ascii="Georgia" w:hAnsi="Georgia"/>
          <w:color w:val="0C7DBB"/>
          <w:sz w:val="27"/>
          <w:szCs w:val="27"/>
        </w:rPr>
        <w:t>46</w:t>
      </w:r>
      <w:r>
        <w:rPr>
          <w:rFonts w:ascii="Georgia" w:hAnsi="Georgia"/>
          <w:color w:val="2E2E2E"/>
          <w:sz w:val="27"/>
          <w:szCs w:val="27"/>
        </w:rPr>
        <w:fldChar w:fldCharType="end"/>
      </w:r>
      <w:bookmarkEnd w:id="23"/>
      <w:r>
        <w:rPr>
          <w:rFonts w:ascii="Georgia" w:hAnsi="Georgia"/>
          <w:color w:val="2E2E2E"/>
          <w:sz w:val="27"/>
          <w:szCs w:val="27"/>
        </w:rPr>
        <w:t>, </w:t>
      </w:r>
      <w:bookmarkStart w:id="24" w:name="bbib47"/>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"https://www.sciencedirect.com/science/article/pii/S0016508515001973" \l "bib47" </w:instrText>
      </w:r>
      <w:r>
        <w:rPr>
          <w:rFonts w:ascii="Georgia" w:hAnsi="Georgia"/>
          <w:color w:val="2E2E2E"/>
          <w:sz w:val="27"/>
          <w:szCs w:val="27"/>
        </w:rPr>
        <w:fldChar w:fldCharType="separate"/>
      </w:r>
      <w:r>
        <w:rPr>
          <w:rStyle w:val="Hyperlink"/>
          <w:rFonts w:ascii="Georgia" w:hAnsi="Georgia"/>
          <w:color w:val="0C7DBB"/>
          <w:sz w:val="27"/>
          <w:szCs w:val="27"/>
        </w:rPr>
        <w:t>47</w:t>
      </w:r>
      <w:r>
        <w:rPr>
          <w:rFonts w:ascii="Georgia" w:hAnsi="Georgia"/>
          <w:color w:val="2E2E2E"/>
          <w:sz w:val="27"/>
          <w:szCs w:val="27"/>
        </w:rPr>
        <w:fldChar w:fldCharType="end"/>
      </w:r>
      <w:bookmarkEnd w:id="24"/>
      <w:r>
        <w:rPr>
          <w:rFonts w:ascii="Georgia" w:hAnsi="Georgia"/>
          <w:color w:val="2E2E2E"/>
          <w:sz w:val="27"/>
          <w:szCs w:val="27"/>
        </w:rPr>
        <w:t>, </w:t>
      </w:r>
      <w:bookmarkStart w:id="25" w:name="bbib48"/>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"https://www.sciencedirect.com/science/article/pii/S0016508515001973" \l "bib48" </w:instrText>
      </w:r>
      <w:r>
        <w:rPr>
          <w:rFonts w:ascii="Georgia" w:hAnsi="Georgia"/>
          <w:color w:val="2E2E2E"/>
          <w:sz w:val="27"/>
          <w:szCs w:val="27"/>
        </w:rPr>
        <w:fldChar w:fldCharType="separate"/>
      </w:r>
      <w:r>
        <w:rPr>
          <w:rStyle w:val="Hyperlink"/>
          <w:rFonts w:ascii="Georgia" w:hAnsi="Georgia"/>
          <w:color w:val="0C7DBB"/>
          <w:sz w:val="27"/>
          <w:szCs w:val="27"/>
        </w:rPr>
        <w:t>48</w:t>
      </w:r>
      <w:r>
        <w:rPr>
          <w:rFonts w:ascii="Georgia" w:hAnsi="Georgia"/>
          <w:color w:val="2E2E2E"/>
          <w:sz w:val="27"/>
          <w:szCs w:val="27"/>
        </w:rPr>
        <w:fldChar w:fldCharType="end"/>
      </w:r>
      <w:bookmarkEnd w:id="25"/>
      <w:r>
        <w:rPr>
          <w:rFonts w:ascii="Georgia" w:hAnsi="Georgia"/>
          <w:color w:val="2E2E2E"/>
          <w:sz w:val="27"/>
          <w:szCs w:val="27"/>
        </w:rPr>
        <w:t>, </w:t>
      </w:r>
      <w:bookmarkStart w:id="26" w:name="bbib49"/>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"https://www.sciencedirect.com/science/article/pii/S0016508515001973" \l "bib49" </w:instrText>
      </w:r>
      <w:r>
        <w:rPr>
          <w:rFonts w:ascii="Georgia" w:hAnsi="Georgia"/>
          <w:color w:val="2E2E2E"/>
          <w:sz w:val="27"/>
          <w:szCs w:val="27"/>
        </w:rPr>
        <w:fldChar w:fldCharType="separate"/>
      </w:r>
      <w:r>
        <w:rPr>
          <w:rStyle w:val="Hyperlink"/>
          <w:rFonts w:ascii="Georgia" w:hAnsi="Georgia"/>
          <w:color w:val="0C7DBB"/>
          <w:sz w:val="27"/>
          <w:szCs w:val="27"/>
        </w:rPr>
        <w:t>49</w:t>
      </w:r>
      <w:r>
        <w:rPr>
          <w:rFonts w:ascii="Georgia" w:hAnsi="Georgia"/>
          <w:color w:val="2E2E2E"/>
          <w:sz w:val="27"/>
          <w:szCs w:val="27"/>
        </w:rPr>
        <w:fldChar w:fldCharType="end"/>
      </w:r>
      <w:bookmarkEnd w:id="26"/>
      <w:r>
        <w:rPr>
          <w:rFonts w:ascii="Georgia" w:hAnsi="Georgia"/>
          <w:color w:val="2E2E2E"/>
          <w:sz w:val="27"/>
          <w:szCs w:val="27"/>
        </w:rPr>
        <w:t> Upon contact with a primary food allergen, nonallergic individuals produce allergen-specific IgG and IgA, which do not induce allergic reactions. The formation of food allergen–specific IgE is a main feature of IgE-associated </w:t>
      </w:r>
      <w:hyperlink r:id="rId33" w:tooltip="Learn more about food allergy from ScienceDirect's AI-generated Topic Pages" w:history="1">
        <w:r>
          <w:rPr>
            <w:rStyle w:val="Hyperlink"/>
            <w:rFonts w:ascii="Georgia" w:hAnsi="Georgia"/>
            <w:color w:val="2E2E2E"/>
            <w:sz w:val="27"/>
            <w:szCs w:val="27"/>
          </w:rPr>
          <w:t>food allergy</w:t>
        </w:r>
      </w:hyperlink>
      <w:r>
        <w:rPr>
          <w:rFonts w:ascii="Georgia" w:hAnsi="Georgia"/>
          <w:color w:val="2E2E2E"/>
          <w:sz w:val="27"/>
          <w:szCs w:val="27"/>
        </w:rPr>
        <w:t> and its diagnosis.</w:t>
      </w:r>
    </w:p>
    <w:p w:rsidR="00E22046" w:rsidRDefault="00E22046" w:rsidP="00E22046">
      <w:pPr>
        <w:pStyle w:val="NormalWeb"/>
        <w:spacing w:before="0" w:beforeAutospacing="0" w:after="0" w:afterAutospacing="0"/>
        <w:rPr>
          <w:rFonts w:ascii="Georgia" w:hAnsi="Georgia"/>
          <w:color w:val="2E2E2E"/>
          <w:sz w:val="27"/>
          <w:szCs w:val="27"/>
        </w:rPr>
      </w:pPr>
      <w:r>
        <w:rPr>
          <w:rFonts w:ascii="Georgia" w:hAnsi="Georgia"/>
          <w:color w:val="2E2E2E"/>
          <w:sz w:val="27"/>
          <w:szCs w:val="27"/>
        </w:rPr>
        <w:t>Analyses of the time courses of allergic sensitization to respiratory and food allergen sources in large birth </w:t>
      </w:r>
      <w:hyperlink r:id="rId34" w:tooltip="Learn more about cohort studies from ScienceDirect's AI-generated Topic Pages" w:history="1">
        <w:r>
          <w:rPr>
            <w:rStyle w:val="Hyperlink"/>
            <w:rFonts w:ascii="Georgia" w:hAnsi="Georgia"/>
            <w:color w:val="2E2E2E"/>
            <w:sz w:val="27"/>
            <w:szCs w:val="27"/>
          </w:rPr>
          <w:t>cohort studies</w:t>
        </w:r>
      </w:hyperlink>
      <w:r>
        <w:rPr>
          <w:rFonts w:ascii="Georgia" w:hAnsi="Georgia"/>
          <w:color w:val="2E2E2E"/>
          <w:sz w:val="27"/>
          <w:szCs w:val="27"/>
        </w:rPr>
        <w:t> have shown that food allergies and their associated symptoms develop before </w:t>
      </w:r>
      <w:hyperlink r:id="rId35" w:tooltip="Learn more about respiratory allergies from ScienceDirect's AI-generated Topic Pages" w:history="1">
        <w:r>
          <w:rPr>
            <w:rStyle w:val="Hyperlink"/>
            <w:rFonts w:ascii="Georgia" w:hAnsi="Georgia"/>
            <w:color w:val="2E2E2E"/>
            <w:sz w:val="27"/>
            <w:szCs w:val="27"/>
          </w:rPr>
          <w:t>respiratory allergies</w:t>
        </w:r>
      </w:hyperlink>
      <w:r>
        <w:rPr>
          <w:rFonts w:ascii="Georgia" w:hAnsi="Georgia"/>
          <w:color w:val="2E2E2E"/>
          <w:sz w:val="27"/>
          <w:szCs w:val="27"/>
        </w:rPr>
        <w:t>.</w:t>
      </w:r>
      <w:bookmarkStart w:id="27" w:name="bbib50"/>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"https://www.sciencedirect.com/science/article/pii/S0016508515001973" \l "bib50" </w:instrText>
      </w:r>
      <w:r>
        <w:rPr>
          <w:rFonts w:ascii="Georgia" w:hAnsi="Georgia"/>
          <w:color w:val="2E2E2E"/>
          <w:sz w:val="27"/>
          <w:szCs w:val="27"/>
        </w:rPr>
        <w:fldChar w:fldCharType="separate"/>
      </w:r>
      <w:r>
        <w:rPr>
          <w:rStyle w:val="Hyperlink"/>
          <w:rFonts w:ascii="Georgia" w:hAnsi="Georgia"/>
          <w:color w:val="0C7DBB"/>
          <w:sz w:val="20"/>
          <w:szCs w:val="20"/>
          <w:vertAlign w:val="superscript"/>
        </w:rPr>
        <w:t>50</w:t>
      </w:r>
      <w:r>
        <w:rPr>
          <w:rFonts w:ascii="Georgia" w:hAnsi="Georgia"/>
          <w:color w:val="2E2E2E"/>
          <w:sz w:val="27"/>
          <w:szCs w:val="27"/>
        </w:rPr>
        <w:fldChar w:fldCharType="end"/>
      </w:r>
      <w:r>
        <w:rPr>
          <w:rFonts w:ascii="Georgia" w:hAnsi="Georgia"/>
          <w:color w:val="2E2E2E"/>
          <w:sz w:val="27"/>
          <w:szCs w:val="27"/>
        </w:rPr>
        <w:t> In later life, there is a reverse trend—food allergies often are outgrown and respiratory allergies increase and dominate.</w:t>
      </w:r>
      <w:hyperlink r:id="rId36" w:anchor="bib50" w:history="1">
        <w:r>
          <w:rPr>
            <w:rStyle w:val="Hyperlink"/>
            <w:rFonts w:ascii="Georgia" w:hAnsi="Georgia"/>
            <w:color w:val="0C7DBB"/>
            <w:sz w:val="20"/>
            <w:szCs w:val="20"/>
            <w:vertAlign w:val="superscript"/>
          </w:rPr>
          <w:t>50</w:t>
        </w:r>
      </w:hyperlink>
      <w:bookmarkEnd w:id="27"/>
      <w:r>
        <w:rPr>
          <w:rFonts w:ascii="Georgia" w:hAnsi="Georgia"/>
          <w:color w:val="2E2E2E"/>
          <w:sz w:val="27"/>
          <w:szCs w:val="27"/>
        </w:rPr>
        <w:t> Interestingly, the prevalence of food allergies is approximately 10-fold lower than that of respiratory allergies.</w:t>
      </w:r>
      <w:hyperlink r:id="rId37" w:anchor="bib4" w:history="1">
        <w:r>
          <w:rPr>
            <w:rStyle w:val="Hyperlink"/>
            <w:rFonts w:ascii="Georgia" w:hAnsi="Georgia"/>
            <w:color w:val="0C7DBB"/>
            <w:sz w:val="27"/>
            <w:szCs w:val="27"/>
          </w:rPr>
          <w:t>4</w:t>
        </w:r>
      </w:hyperlink>
      <w:r>
        <w:rPr>
          <w:rFonts w:ascii="Georgia" w:hAnsi="Georgia"/>
          <w:color w:val="2E2E2E"/>
          <w:sz w:val="27"/>
          <w:szCs w:val="27"/>
        </w:rPr>
        <w:t>, </w:t>
      </w:r>
      <w:bookmarkStart w:id="28" w:name="bbib51"/>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"https://www.sciencedirect.com/science/article/pii/S0016508515001973" \l "bib51" </w:instrText>
      </w:r>
      <w:r>
        <w:rPr>
          <w:rFonts w:ascii="Georgia" w:hAnsi="Georgia"/>
          <w:color w:val="2E2E2E"/>
          <w:sz w:val="27"/>
          <w:szCs w:val="27"/>
        </w:rPr>
        <w:fldChar w:fldCharType="separate"/>
      </w:r>
      <w:r>
        <w:rPr>
          <w:rStyle w:val="Hyperlink"/>
          <w:rFonts w:ascii="Georgia" w:hAnsi="Georgia"/>
          <w:color w:val="0C7DBB"/>
          <w:sz w:val="27"/>
          <w:szCs w:val="27"/>
        </w:rPr>
        <w:t>51</w:t>
      </w:r>
      <w:r>
        <w:rPr>
          <w:rFonts w:ascii="Georgia" w:hAnsi="Georgia"/>
          <w:color w:val="2E2E2E"/>
          <w:sz w:val="27"/>
          <w:szCs w:val="27"/>
        </w:rPr>
        <w:fldChar w:fldCharType="end"/>
      </w:r>
      <w:bookmarkEnd w:id="28"/>
      <w:r>
        <w:rPr>
          <w:rFonts w:ascii="Georgia" w:hAnsi="Georgia"/>
          <w:color w:val="2E2E2E"/>
          <w:sz w:val="27"/>
          <w:szCs w:val="27"/>
        </w:rPr>
        <w:t> This could be because oral exposure to allergens activates tolerance mechanisms (via regulatory T cells) and less frequently results in allergic sensitization than respiratory exposure to allergens.</w:t>
      </w:r>
      <w:bookmarkStart w:id="29" w:name="bbib52"/>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"https://www.sciencedirect.com/science/article/pii/S0016508515001973" \l "bib52" </w:instrText>
      </w:r>
      <w:r>
        <w:rPr>
          <w:rFonts w:ascii="Georgia" w:hAnsi="Georgia"/>
          <w:color w:val="2E2E2E"/>
          <w:sz w:val="27"/>
          <w:szCs w:val="27"/>
        </w:rPr>
        <w:fldChar w:fldCharType="separate"/>
      </w:r>
      <w:r>
        <w:rPr>
          <w:rStyle w:val="Hyperlink"/>
          <w:rFonts w:ascii="Georgia" w:hAnsi="Georgia"/>
          <w:color w:val="0C7DBB"/>
          <w:sz w:val="27"/>
          <w:szCs w:val="27"/>
        </w:rPr>
        <w:t>52</w:t>
      </w:r>
      <w:r>
        <w:rPr>
          <w:rFonts w:ascii="Georgia" w:hAnsi="Georgia"/>
          <w:color w:val="2E2E2E"/>
          <w:sz w:val="27"/>
          <w:szCs w:val="27"/>
        </w:rPr>
        <w:fldChar w:fldCharType="end"/>
      </w:r>
      <w:bookmarkEnd w:id="29"/>
      <w:r>
        <w:rPr>
          <w:rFonts w:ascii="Georgia" w:hAnsi="Georgia"/>
          <w:color w:val="2E2E2E"/>
          <w:sz w:val="27"/>
          <w:szCs w:val="27"/>
        </w:rPr>
        <w:t>, </w:t>
      </w:r>
      <w:bookmarkStart w:id="30" w:name="bbib53"/>
      <w:r>
        <w:rPr>
          <w:rFonts w:ascii="Georgia" w:hAnsi="Georgia"/>
          <w:color w:val="2E2E2E"/>
          <w:sz w:val="27"/>
          <w:szCs w:val="27"/>
        </w:rPr>
        <w:fldChar w:fldCharType="begin"/>
      </w:r>
      <w:r>
        <w:rPr>
          <w:rFonts w:ascii="Georgia" w:hAnsi="Georgia"/>
          <w:color w:val="2E2E2E"/>
          <w:sz w:val="27"/>
          <w:szCs w:val="27"/>
        </w:rPr>
        <w:instrText xml:space="preserve"> HYPERLINK "https://www.sciencedirect.com/science/article/pii/S0016508515001973" \l "bib53" </w:instrText>
      </w:r>
      <w:r>
        <w:rPr>
          <w:rFonts w:ascii="Georgia" w:hAnsi="Georgia"/>
          <w:color w:val="2E2E2E"/>
          <w:sz w:val="27"/>
          <w:szCs w:val="27"/>
        </w:rPr>
        <w:fldChar w:fldCharType="separate"/>
      </w:r>
      <w:r>
        <w:rPr>
          <w:rStyle w:val="Hyperlink"/>
          <w:rFonts w:ascii="Georgia" w:hAnsi="Georgia"/>
          <w:color w:val="0C7DBB"/>
          <w:sz w:val="27"/>
          <w:szCs w:val="27"/>
        </w:rPr>
        <w:t>53</w:t>
      </w:r>
      <w:r>
        <w:rPr>
          <w:rFonts w:ascii="Georgia" w:hAnsi="Georgia"/>
          <w:color w:val="2E2E2E"/>
          <w:sz w:val="27"/>
          <w:szCs w:val="27"/>
        </w:rPr>
        <w:fldChar w:fldCharType="end"/>
      </w:r>
      <w:bookmarkEnd w:id="30"/>
    </w:p>
    <w:p w:rsidR="00E22046" w:rsidRDefault="00E22046" w:rsidP="00350474">
      <w:pPr>
        <w:spacing w:line="360" w:lineRule="auto"/>
        <w:rPr>
          <w:rFonts w:ascii="Times New Roman" w:hAnsi="Times New Roman" w:cs="Times New Roman"/>
          <w:color w:val="292929"/>
          <w:spacing w:val="-1"/>
          <w:sz w:val="24"/>
          <w:szCs w:val="24"/>
          <w:shd w:val="clear" w:color="auto" w:fill="FFFFFF"/>
        </w:rPr>
      </w:pPr>
      <w:bookmarkStart w:id="31" w:name="_GoBack"/>
      <w:bookmarkEnd w:id="31"/>
    </w:p>
    <w:p w:rsidR="006C4805" w:rsidRDefault="006C4805" w:rsidP="00350474">
      <w:pPr>
        <w:spacing w:line="360" w:lineRule="auto"/>
        <w:rPr>
          <w:rFonts w:ascii="Times New Roman" w:hAnsi="Times New Roman" w:cs="Times New Roman"/>
          <w:color w:val="292929"/>
          <w:spacing w:val="-1"/>
          <w:sz w:val="24"/>
          <w:szCs w:val="24"/>
          <w:shd w:val="clear" w:color="auto" w:fill="FFFFFF"/>
        </w:rPr>
      </w:pPr>
      <w:r>
        <w:t xml:space="preserve">.2. Deep learning in food safety and quality evaluation Pan (2016) utilized a technique based on the hyperspectral imaging method to detect cold injury of peach, and utilized ANN to predict quality parameters. Poonnoy (2014) adopted ANN to classify the shapes of boiled shrimps based on the Relative Internal Distance (RID) values. The four shapes considered included ‘regular’, ‘no tails’, ‘one tail’, and ‘broken body’, and the RIDs were calculated by segmenting the shrimp images and drawing the co-related lines on the segmented contour. The overall prediction accuracy of the ANN classifier was 99.80%. Shafiee (2014) used MVS to capture and perform the colour transformation of the images of </w:t>
      </w:r>
      <w:r>
        <w:lastRenderedPageBreak/>
        <w:t xml:space="preserve">honey, while they used the ANN to predict key quality indices of honey (ash content, AC, antioxidant activity, AA, and total phenolic content, TPC). Zareiforoush (2015) proposed a computer vision and metaheuristic techniques to classify milled rice grains. Their method extracted the shape and size features, texture features, and colour features to build a primary feature vector, and selected the most important features based on the “greedy hill-climbing” and backtracking algorithm. The final feature vector was then used to train the ANN, SVM, Decision Trees (DT), and BN independently. The results indicated that the deep learning architecture – ANN was the best classifier. Wan (2018) designed an MVS to acquire tomato images, and the ROIs were segmented from the whole images. Finally, a Back-Propagation Neural Network (BPNN) was used to classify the maturity level of Roma tomato and pear tomato. Huang (2016) used computer vision and IR spectroscopy methods to obtain information about the organoleptic and structural changes of fish based on fish images. The PCA was employed to extract the most critical features from the data set, and a BackPropagation Artificial Neural Network (BP-ANN) was built to predict the fish freshness by training the algorithm to assess the extracted features. Khulal (2016) compared ACO (Ant Colony Optimization)-BPANN to PCA-BPANN when extracting six textural features and predict chicken quality by quantifying the total volatile essential nitrogen content in chicken. The results showed that the performance of ACO-BPANN achieved RMSEp ¼ 6.3834 mg/100g and R ¼ 0.7542, which surpassed the performance of PCA-BPANN. Zhu (2020) developed a two-layer system to grade bananas and detect the defective spots on banana peels, with an overall accuracy of 96.4%. The first layer in their system is a SVM classifier and the second layer is a YOLOv3 (You Only Look Once Version 3) model. The YOLO model is a real-time object detection model, which is capable of detecting and locating small object locations with a high speed. Pu (2015) obtained pork images via a hyperspectral imaging system in the 400–1000 nm VIS-NIR range and calibrated the images with dark and white reference images. Then, the pork muscle was segmented from the background. A variable selection method called Uninformative Variable Elimination and Successive Projections Algorithm (UVE-SPA) was adopted to find the major wavelengths with co-relations with raw spectral patterns pork categories. Histogram Statistics (HS), Gray Level Co-occurrence Matrix (GLCM), and Gray Level-Gradient Co-occurrence Matrix (GLGCM) were used to extract textural features separately, and Probabilistic Neural Network (PNN) was trained to predict the fresh and frozen-thawed level of the pork. PNN is a branch of radial basis network, which is a form of a feedforward network. It belongs to a supervised network classifier based on the Bayesian minimum risk criterion. Wu (2018) also developed a method to grade rice. The authors developed a Deep-Rice system by modifying the softmax loss function in a multi-view CNN and applied the CNN model to extract the discriminative features from several angles of the </w:t>
      </w:r>
      <w:r>
        <w:lastRenderedPageBreak/>
        <w:t xml:space="preserve">rice. Additionally, the authors built a data set of rice – FIST-Rice. With 30,000 rice kernel samples, this data set can be used to research food security .2.3. Deep learning in food process monitoring and packaging Teimouri (2018) extracted colour, geometrical aspects, and texture features with a CCD camera from chicken portions, then adopted the PLSR, LDA, and ANN to classify the data to achieve on-line separation and sorting of the food product. The conveyor that carried the food moved at 0.2 m/s, and it took 15 ms to process one image. The system’s overall accuracy was 93%, and 2800 food samples could be sorted in 1 h. De Sousa Ribeiro (2018a) offered an adaptable CNN-based system to identify the missing information on food packaging labels. In this research, K-means clustering and KNN classification algorithms were used to extract the data’s centroids and provided them to CNN. Also, De Sousa Ribeiro (2018b) proposed an end-to-end deep neural network for detecting the dates on food packages. Optical Character Verification (OCV) and Recognition (OCR) (which are methods to convert printed characters into computer text) were used to extract the ROI and feed the data to a Fully Convolutional Network (FCN) to locate the data. Then a Maximally Stable Extremal Regions (MSER) was adopted to segment the data. FCN solves semantic segmentation by pixel-level classification of images, and MSER is used for spot detection in an image. 4.2.4. Deep learning in foreign object detecting Pujari (2013) proposed a system to detect and classify fungi contamination on commercial crops. The authors applied Discrete Wavelet Transform (DWT) and PCA to extract significant features from crops images and feed them to Mahalanobis distance and PNN classifiers. The final prediction accuracy of these two classifiers was 83.17% and 86.48%, respectively. Ma (2017) carried out a method to segment greenhouse vegetables with foliar disease spots in the real field. The authors adopted Comprehensive Color Feature (CCF), including colour information Excess Red Index (ExR), H component of HSV colour space and b* component of L*a*b* colour space, as well as region growing, to segment disease spots from clutter backgrounds. This method overcame the issues of uneven illumination and clutter background encountered in the real field. The CCF were then sent to a CNN architecture to classify the spots. The precision of this algorithm achieved an accuracy of 97.29%. Dos Santos Ferreira (2017) developed software to segment and detect weeds growing among soybean crops. This software classification function is based on a CNN trained with crop images captured in real fields by three professional drones. The system adopted the superpixel segmentation algorithm - Simple Linear Iterative Clustering (SLIC), which groups the pixels into atomic regions to replace the pixel grid, and to segment the undesirable weeds from soil and soybean crops. Ebrahimi (2014) proposed a system to distinguish wheat grains from weed seeds, with the goal of determining the purity and grade of the wheat seeds. The authors used a hybrid of Imperialist Competitive Algorithm (ICA) (which is used for optimization problems) and ANN as </w:t>
      </w:r>
      <w:r>
        <w:lastRenderedPageBreak/>
        <w:t>classifier, to identify the optimal characteristic parameters. Al-Sarayreh (2019) proposed a foreign object detection system for meat products. This system used real-time hyperspectral imaging to extract both spectral and spatial features of the target food, integrating it with a sequential deep-learning framework that is composed of region-proposal networks (RPNs) and 3D-CNNs. Rong (2019) developed two CNNs. These two models can detect foreign objects such as flesh leaf debris and metal parts in walnuts and segment the foreign objects</w:t>
      </w:r>
    </w:p>
    <w:p w:rsidR="006C4805" w:rsidRDefault="006C4805" w:rsidP="00350474">
      <w:pPr>
        <w:spacing w:line="360" w:lineRule="auto"/>
        <w:rPr>
          <w:rFonts w:ascii="Times New Roman" w:hAnsi="Times New Roman" w:cs="Times New Roman"/>
          <w:color w:val="292929"/>
          <w:spacing w:val="-1"/>
          <w:sz w:val="24"/>
          <w:szCs w:val="24"/>
          <w:shd w:val="clear" w:color="auto" w:fill="FFFFFF"/>
        </w:rPr>
      </w:pPr>
    </w:p>
    <w:p w:rsidR="006C4805" w:rsidRDefault="006C4805" w:rsidP="00350474">
      <w:pPr>
        <w:spacing w:line="360" w:lineRule="auto"/>
        <w:rPr>
          <w:rFonts w:ascii="Times New Roman" w:hAnsi="Times New Roman" w:cs="Times New Roman"/>
          <w:color w:val="292929"/>
          <w:spacing w:val="-1"/>
          <w:sz w:val="24"/>
          <w:szCs w:val="24"/>
          <w:shd w:val="clear" w:color="auto" w:fill="FFFFFF"/>
        </w:rPr>
      </w:pPr>
    </w:p>
    <w:p w:rsidR="004D6ACC" w:rsidRPr="00D319CD" w:rsidRDefault="004D6ACC" w:rsidP="00350474">
      <w:pPr>
        <w:spacing w:line="360" w:lineRule="auto"/>
        <w:rPr>
          <w:rFonts w:ascii="Times New Roman" w:hAnsi="Times New Roman" w:cs="Times New Roman"/>
          <w:color w:val="292929"/>
          <w:spacing w:val="-1"/>
          <w:sz w:val="24"/>
          <w:szCs w:val="24"/>
          <w:shd w:val="clear" w:color="auto" w:fill="FFFFFF"/>
        </w:rPr>
      </w:pPr>
      <w:r w:rsidRPr="00D319CD">
        <w:rPr>
          <w:rFonts w:ascii="Times New Roman" w:hAnsi="Times New Roman" w:cs="Times New Roman"/>
          <w:color w:val="292929"/>
          <w:spacing w:val="-1"/>
          <w:sz w:val="24"/>
          <w:szCs w:val="24"/>
          <w:shd w:val="clear" w:color="auto" w:fill="FFFFFF"/>
        </w:rPr>
        <w:t>There were two components of the project</w:t>
      </w:r>
    </w:p>
    <w:p w:rsidR="004D6ACC" w:rsidRPr="00E85555" w:rsidRDefault="004D6ACC" w:rsidP="00E85555">
      <w:pPr>
        <w:pStyle w:val="ListParagraph"/>
        <w:numPr>
          <w:ilvl w:val="0"/>
          <w:numId w:val="10"/>
        </w:numPr>
        <w:spacing w:line="360" w:lineRule="auto"/>
        <w:rPr>
          <w:rFonts w:ascii="Times New Roman" w:hAnsi="Times New Roman" w:cs="Times New Roman"/>
          <w:color w:val="292929"/>
          <w:spacing w:val="-1"/>
          <w:sz w:val="24"/>
          <w:szCs w:val="24"/>
          <w:shd w:val="clear" w:color="auto" w:fill="FFFFFF"/>
        </w:rPr>
      </w:pPr>
      <w:r w:rsidRPr="00E85555">
        <w:rPr>
          <w:rFonts w:ascii="Times New Roman" w:hAnsi="Times New Roman" w:cs="Times New Roman"/>
          <w:color w:val="292929"/>
          <w:spacing w:val="-1"/>
          <w:sz w:val="24"/>
          <w:szCs w:val="24"/>
          <w:shd w:val="clear" w:color="auto" w:fill="FFFFFF"/>
        </w:rPr>
        <w:t>Allergen detection</w:t>
      </w:r>
    </w:p>
    <w:p w:rsidR="004D6ACC" w:rsidRPr="00E85555" w:rsidRDefault="004D6ACC" w:rsidP="00E85555">
      <w:pPr>
        <w:pStyle w:val="ListParagraph"/>
        <w:numPr>
          <w:ilvl w:val="0"/>
          <w:numId w:val="10"/>
        </w:numPr>
        <w:spacing w:line="360" w:lineRule="auto"/>
        <w:rPr>
          <w:rFonts w:ascii="Times New Roman" w:hAnsi="Times New Roman" w:cs="Times New Roman"/>
          <w:color w:val="292929"/>
          <w:spacing w:val="-1"/>
          <w:sz w:val="24"/>
          <w:szCs w:val="24"/>
          <w:shd w:val="clear" w:color="auto" w:fill="FFFFFF"/>
        </w:rPr>
      </w:pPr>
      <w:r w:rsidRPr="00E85555">
        <w:rPr>
          <w:rFonts w:ascii="Times New Roman" w:hAnsi="Times New Roman" w:cs="Times New Roman"/>
          <w:color w:val="292929"/>
          <w:spacing w:val="-1"/>
          <w:sz w:val="24"/>
          <w:szCs w:val="24"/>
          <w:shd w:val="clear" w:color="auto" w:fill="FFFFFF"/>
        </w:rPr>
        <w:t>Nutrition score and nutrition band prediction</w:t>
      </w:r>
    </w:p>
    <w:p w:rsidR="004D6ACC" w:rsidRPr="00E85555" w:rsidRDefault="004D6ACC" w:rsidP="00350474">
      <w:pPr>
        <w:spacing w:line="360" w:lineRule="auto"/>
        <w:rPr>
          <w:rFonts w:ascii="Times New Roman" w:hAnsi="Times New Roman" w:cs="Times New Roman"/>
          <w:b/>
          <w:color w:val="292929"/>
          <w:spacing w:val="-1"/>
          <w:sz w:val="24"/>
          <w:szCs w:val="24"/>
          <w:shd w:val="clear" w:color="auto" w:fill="FFFFFF"/>
        </w:rPr>
      </w:pPr>
      <w:r w:rsidRPr="00E85555">
        <w:rPr>
          <w:rFonts w:ascii="Times New Roman" w:hAnsi="Times New Roman" w:cs="Times New Roman"/>
          <w:b/>
          <w:color w:val="292929"/>
          <w:spacing w:val="-1"/>
          <w:sz w:val="24"/>
          <w:szCs w:val="24"/>
          <w:shd w:val="clear" w:color="auto" w:fill="FFFFFF"/>
        </w:rPr>
        <w:t>A</w:t>
      </w:r>
      <w:r w:rsidR="00E85555">
        <w:rPr>
          <w:rFonts w:ascii="Times New Roman" w:hAnsi="Times New Roman" w:cs="Times New Roman"/>
          <w:b/>
          <w:color w:val="292929"/>
          <w:spacing w:val="-1"/>
          <w:sz w:val="24"/>
          <w:szCs w:val="24"/>
          <w:shd w:val="clear" w:color="auto" w:fill="FFFFFF"/>
        </w:rPr>
        <w:t>llergen Detection</w:t>
      </w:r>
    </w:p>
    <w:p w:rsidR="004D6ACC" w:rsidRPr="00D319CD" w:rsidRDefault="004D6ACC" w:rsidP="00350474">
      <w:pPr>
        <w:spacing w:line="360" w:lineRule="auto"/>
        <w:rPr>
          <w:rFonts w:ascii="Times New Roman" w:hAnsi="Times New Roman" w:cs="Times New Roman"/>
          <w:color w:val="292929"/>
          <w:spacing w:val="-1"/>
          <w:sz w:val="24"/>
          <w:szCs w:val="24"/>
          <w:shd w:val="clear" w:color="auto" w:fill="FFFFFF"/>
        </w:rPr>
      </w:pPr>
      <w:r w:rsidRPr="00D319CD">
        <w:rPr>
          <w:rFonts w:ascii="Times New Roman" w:hAnsi="Times New Roman" w:cs="Times New Roman"/>
          <w:color w:val="292929"/>
          <w:spacing w:val="-1"/>
          <w:sz w:val="24"/>
          <w:szCs w:val="24"/>
          <w:shd w:val="clear" w:color="auto" w:fill="FFFFFF"/>
        </w:rPr>
        <w:t xml:space="preserve">The high level overview of the diagram is shown here, </w:t>
      </w:r>
    </w:p>
    <w:p w:rsidR="004D6ACC" w:rsidRPr="00D319CD" w:rsidRDefault="004D6ACC" w:rsidP="004D6ACC">
      <w:pPr>
        <w:spacing w:line="360" w:lineRule="auto"/>
        <w:jc w:val="center"/>
        <w:rPr>
          <w:rFonts w:ascii="Times New Roman" w:hAnsi="Times New Roman" w:cs="Times New Roman"/>
          <w:color w:val="292929"/>
          <w:spacing w:val="-1"/>
          <w:sz w:val="24"/>
          <w:szCs w:val="24"/>
          <w:shd w:val="clear" w:color="auto" w:fill="FFFFFF"/>
        </w:rPr>
      </w:pPr>
      <w:r w:rsidRPr="00D319CD">
        <w:rPr>
          <w:rFonts w:ascii="Times New Roman" w:hAnsi="Times New Roman" w:cs="Times New Roman"/>
          <w:noProof/>
          <w:color w:val="292929"/>
          <w:spacing w:val="-1"/>
          <w:sz w:val="24"/>
          <w:szCs w:val="24"/>
          <w:shd w:val="clear" w:color="auto" w:fill="FFFFFF"/>
        </w:rPr>
        <w:lastRenderedPageBreak/>
        <w:drawing>
          <wp:inline distT="0" distB="0" distL="0" distR="0">
            <wp:extent cx="2484939" cy="46197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level.png"/>
                    <pic:cNvPicPr/>
                  </pic:nvPicPr>
                  <pic:blipFill>
                    <a:blip r:embed="rId38">
                      <a:extLst>
                        <a:ext uri="{28A0092B-C50C-407E-A947-70E740481C1C}">
                          <a14:useLocalDpi xmlns:a14="http://schemas.microsoft.com/office/drawing/2010/main" val="0"/>
                        </a:ext>
                      </a:extLst>
                    </a:blip>
                    <a:stretch>
                      <a:fillRect/>
                    </a:stretch>
                  </pic:blipFill>
                  <pic:spPr>
                    <a:xfrm>
                      <a:off x="0" y="0"/>
                      <a:ext cx="2488118" cy="4625678"/>
                    </a:xfrm>
                    <a:prstGeom prst="rect">
                      <a:avLst/>
                    </a:prstGeom>
                  </pic:spPr>
                </pic:pic>
              </a:graphicData>
            </a:graphic>
          </wp:inline>
        </w:drawing>
      </w:r>
    </w:p>
    <w:p w:rsidR="004D6ACC" w:rsidRPr="00D319CD" w:rsidRDefault="004D6ACC" w:rsidP="00350474">
      <w:pPr>
        <w:spacing w:line="360" w:lineRule="auto"/>
        <w:rPr>
          <w:rFonts w:ascii="Times New Roman" w:hAnsi="Times New Roman" w:cs="Times New Roman"/>
          <w:color w:val="292929"/>
          <w:spacing w:val="-1"/>
          <w:sz w:val="24"/>
          <w:szCs w:val="24"/>
          <w:shd w:val="clear" w:color="auto" w:fill="FFFFFF"/>
        </w:rPr>
      </w:pPr>
      <w:r w:rsidRPr="00D319CD">
        <w:rPr>
          <w:rFonts w:ascii="Times New Roman" w:hAnsi="Times New Roman" w:cs="Times New Roman"/>
          <w:color w:val="292929"/>
          <w:spacing w:val="-1"/>
          <w:sz w:val="24"/>
          <w:szCs w:val="24"/>
          <w:shd w:val="clear" w:color="auto" w:fill="FFFFFF"/>
        </w:rPr>
        <w:t>Data Acquisition:</w:t>
      </w:r>
    </w:p>
    <w:p w:rsidR="004D6ACC" w:rsidRPr="00D319CD" w:rsidRDefault="004D6ACC" w:rsidP="00350474">
      <w:pPr>
        <w:spacing w:line="360" w:lineRule="auto"/>
        <w:rPr>
          <w:rFonts w:ascii="Times New Roman" w:hAnsi="Times New Roman" w:cs="Times New Roman"/>
          <w:color w:val="292929"/>
          <w:spacing w:val="-1"/>
          <w:sz w:val="24"/>
          <w:szCs w:val="24"/>
          <w:shd w:val="clear" w:color="auto" w:fill="FFFFFF"/>
        </w:rPr>
      </w:pPr>
      <w:r w:rsidRPr="00D319CD">
        <w:rPr>
          <w:rFonts w:ascii="Times New Roman" w:hAnsi="Times New Roman" w:cs="Times New Roman"/>
          <w:color w:val="292929"/>
          <w:spacing w:val="-1"/>
          <w:sz w:val="24"/>
          <w:szCs w:val="24"/>
          <w:shd w:val="clear" w:color="auto" w:fill="FFFFFF"/>
        </w:rPr>
        <w:t>Data Cleaning:</w:t>
      </w:r>
    </w:p>
    <w:p w:rsidR="004D6ACC" w:rsidRPr="00D319CD" w:rsidRDefault="004D6ACC" w:rsidP="00350474">
      <w:pPr>
        <w:spacing w:line="360" w:lineRule="auto"/>
        <w:rPr>
          <w:rFonts w:ascii="Times New Roman" w:hAnsi="Times New Roman" w:cs="Times New Roman"/>
          <w:color w:val="292929"/>
          <w:spacing w:val="-1"/>
          <w:sz w:val="24"/>
          <w:szCs w:val="24"/>
          <w:shd w:val="clear" w:color="auto" w:fill="FFFFFF"/>
        </w:rPr>
      </w:pPr>
      <w:r w:rsidRPr="00D319CD">
        <w:rPr>
          <w:rFonts w:ascii="Times New Roman" w:hAnsi="Times New Roman" w:cs="Times New Roman"/>
          <w:color w:val="292929"/>
          <w:spacing w:val="-1"/>
          <w:sz w:val="24"/>
          <w:szCs w:val="24"/>
          <w:shd w:val="clear" w:color="auto" w:fill="FFFFFF"/>
        </w:rPr>
        <w:t>Text Extraction:</w:t>
      </w:r>
    </w:p>
    <w:p w:rsidR="006A3A69" w:rsidRPr="00D319CD" w:rsidRDefault="004D6ACC" w:rsidP="00350474">
      <w:pPr>
        <w:spacing w:line="360" w:lineRule="auto"/>
        <w:rPr>
          <w:rFonts w:ascii="Times New Roman" w:hAnsi="Times New Roman" w:cs="Times New Roman"/>
          <w:color w:val="292929"/>
          <w:spacing w:val="-1"/>
          <w:sz w:val="24"/>
          <w:szCs w:val="24"/>
          <w:shd w:val="clear" w:color="auto" w:fill="FFFFFF"/>
        </w:rPr>
      </w:pPr>
      <w:r w:rsidRPr="00D319CD">
        <w:rPr>
          <w:rFonts w:ascii="Times New Roman" w:hAnsi="Times New Roman" w:cs="Times New Roman"/>
          <w:color w:val="292929"/>
          <w:spacing w:val="-1"/>
          <w:sz w:val="24"/>
          <w:szCs w:val="24"/>
          <w:shd w:val="clear" w:color="auto" w:fill="FFFFFF"/>
        </w:rPr>
        <w:t>As it was an image dataset, the text from the image was extracted to detect the allergens present in the ingredients. In deep learning</w:t>
      </w:r>
      <w:r w:rsidR="006A3A69" w:rsidRPr="00D319CD">
        <w:rPr>
          <w:rFonts w:ascii="Times New Roman" w:hAnsi="Times New Roman" w:cs="Times New Roman"/>
          <w:color w:val="292929"/>
          <w:spacing w:val="-1"/>
          <w:sz w:val="24"/>
          <w:szCs w:val="24"/>
          <w:shd w:val="clear" w:color="auto" w:fill="FFFFFF"/>
        </w:rPr>
        <w:t>,</w:t>
      </w:r>
      <w:r w:rsidRPr="00D319CD">
        <w:rPr>
          <w:rFonts w:ascii="Times New Roman" w:hAnsi="Times New Roman" w:cs="Times New Roman"/>
          <w:color w:val="292929"/>
          <w:spacing w:val="-1"/>
          <w:sz w:val="24"/>
          <w:szCs w:val="24"/>
          <w:shd w:val="clear" w:color="auto" w:fill="FFFFFF"/>
        </w:rPr>
        <w:t xml:space="preserve"> the problem of text extraction is called ‘Optical </w:t>
      </w:r>
      <w:r w:rsidR="006A3A69" w:rsidRPr="00D319CD">
        <w:rPr>
          <w:rFonts w:ascii="Times New Roman" w:hAnsi="Times New Roman" w:cs="Times New Roman"/>
          <w:color w:val="292929"/>
          <w:spacing w:val="-1"/>
          <w:sz w:val="24"/>
          <w:szCs w:val="24"/>
          <w:shd w:val="clear" w:color="auto" w:fill="FFFFFF"/>
        </w:rPr>
        <w:t>Character</w:t>
      </w:r>
      <w:r w:rsidRPr="00D319CD">
        <w:rPr>
          <w:rFonts w:ascii="Times New Roman" w:hAnsi="Times New Roman" w:cs="Times New Roman"/>
          <w:color w:val="292929"/>
          <w:spacing w:val="-1"/>
          <w:sz w:val="24"/>
          <w:szCs w:val="24"/>
          <w:shd w:val="clear" w:color="auto" w:fill="FFFFFF"/>
        </w:rPr>
        <w:t xml:space="preserve"> </w:t>
      </w:r>
      <w:r w:rsidR="006A3A69" w:rsidRPr="00D319CD">
        <w:rPr>
          <w:rFonts w:ascii="Times New Roman" w:hAnsi="Times New Roman" w:cs="Times New Roman"/>
          <w:color w:val="292929"/>
          <w:spacing w:val="-1"/>
          <w:sz w:val="24"/>
          <w:szCs w:val="24"/>
          <w:shd w:val="clear" w:color="auto" w:fill="FFFFFF"/>
        </w:rPr>
        <w:t>Recognition</w:t>
      </w:r>
      <w:r w:rsidRPr="00D319CD">
        <w:rPr>
          <w:rFonts w:ascii="Times New Roman" w:hAnsi="Times New Roman" w:cs="Times New Roman"/>
          <w:color w:val="292929"/>
          <w:spacing w:val="-1"/>
          <w:sz w:val="24"/>
          <w:szCs w:val="24"/>
          <w:shd w:val="clear" w:color="auto" w:fill="FFFFFF"/>
        </w:rPr>
        <w:t xml:space="preserve"> (OCR). It has two main components. The first component is detecting the text and </w:t>
      </w:r>
      <w:r w:rsidR="006A3A69" w:rsidRPr="00D319CD">
        <w:rPr>
          <w:rFonts w:ascii="Times New Roman" w:hAnsi="Times New Roman" w:cs="Times New Roman"/>
          <w:color w:val="292929"/>
          <w:spacing w:val="-1"/>
          <w:sz w:val="24"/>
          <w:szCs w:val="24"/>
          <w:shd w:val="clear" w:color="auto" w:fill="FFFFFF"/>
        </w:rPr>
        <w:t xml:space="preserve">the </w:t>
      </w:r>
      <w:r w:rsidRPr="00D319CD">
        <w:rPr>
          <w:rFonts w:ascii="Times New Roman" w:hAnsi="Times New Roman" w:cs="Times New Roman"/>
          <w:color w:val="292929"/>
          <w:spacing w:val="-1"/>
          <w:sz w:val="24"/>
          <w:szCs w:val="24"/>
          <w:shd w:val="clear" w:color="auto" w:fill="FFFFFF"/>
        </w:rPr>
        <w:t>s</w:t>
      </w:r>
      <w:r w:rsidR="006A3A69" w:rsidRPr="00D319CD">
        <w:rPr>
          <w:rFonts w:ascii="Times New Roman" w:hAnsi="Times New Roman" w:cs="Times New Roman"/>
          <w:color w:val="292929"/>
          <w:spacing w:val="-1"/>
          <w:sz w:val="24"/>
          <w:szCs w:val="24"/>
          <w:shd w:val="clear" w:color="auto" w:fill="FFFFFF"/>
        </w:rPr>
        <w:t xml:space="preserve">econd is transcribing it. </w:t>
      </w:r>
    </w:p>
    <w:p w:rsidR="006A3A69" w:rsidRPr="00D319CD" w:rsidRDefault="006A3A69" w:rsidP="00350474">
      <w:pPr>
        <w:spacing w:line="360" w:lineRule="auto"/>
        <w:rPr>
          <w:rFonts w:ascii="Times New Roman" w:hAnsi="Times New Roman" w:cs="Times New Roman"/>
          <w:b/>
          <w:color w:val="292929"/>
          <w:spacing w:val="-1"/>
          <w:sz w:val="24"/>
          <w:szCs w:val="24"/>
          <w:shd w:val="clear" w:color="auto" w:fill="FFFFFF"/>
        </w:rPr>
      </w:pPr>
      <w:r w:rsidRPr="00D319CD">
        <w:rPr>
          <w:rFonts w:ascii="Times New Roman" w:hAnsi="Times New Roman" w:cs="Times New Roman"/>
          <w:b/>
          <w:color w:val="292929"/>
          <w:spacing w:val="-1"/>
          <w:sz w:val="24"/>
          <w:szCs w:val="24"/>
          <w:shd w:val="clear" w:color="auto" w:fill="FFFFFF"/>
        </w:rPr>
        <w:t>Text detection:</w:t>
      </w:r>
    </w:p>
    <w:p w:rsidR="006A3A69" w:rsidRPr="00D319CD" w:rsidRDefault="006A3A69" w:rsidP="00350474">
      <w:pPr>
        <w:spacing w:line="360" w:lineRule="auto"/>
        <w:rPr>
          <w:rFonts w:ascii="Times New Roman" w:hAnsi="Times New Roman" w:cs="Times New Roman"/>
          <w:color w:val="292929"/>
          <w:spacing w:val="-1"/>
          <w:sz w:val="24"/>
          <w:szCs w:val="24"/>
          <w:shd w:val="clear" w:color="auto" w:fill="FFFFFF"/>
        </w:rPr>
      </w:pPr>
      <w:r w:rsidRPr="00D319CD">
        <w:rPr>
          <w:rFonts w:ascii="Times New Roman" w:hAnsi="Times New Roman" w:cs="Times New Roman"/>
          <w:color w:val="292929"/>
          <w:spacing w:val="-1"/>
          <w:sz w:val="24"/>
          <w:szCs w:val="24"/>
          <w:shd w:val="clear" w:color="auto" w:fill="FFFFFF"/>
        </w:rPr>
        <w:t xml:space="preserve">It is the task of locating the text in the image or page. The image is represented as a three dimensional vector, depicting </w:t>
      </w:r>
      <w:r w:rsidR="00853932" w:rsidRPr="00D319CD">
        <w:rPr>
          <w:rFonts w:ascii="Times New Roman" w:hAnsi="Times New Roman" w:cs="Times New Roman"/>
          <w:color w:val="292929"/>
          <w:spacing w:val="-1"/>
          <w:sz w:val="24"/>
          <w:szCs w:val="24"/>
          <w:shd w:val="clear" w:color="auto" w:fill="FFFFFF"/>
        </w:rPr>
        <w:t xml:space="preserve">height, width and number of channels i.e. H,W,C. the channels represent RGB colors. Detecting the text is a difficult task due to number of reason. The text in </w:t>
      </w:r>
      <w:r w:rsidR="00853932" w:rsidRPr="00D319CD">
        <w:rPr>
          <w:rFonts w:ascii="Times New Roman" w:hAnsi="Times New Roman" w:cs="Times New Roman"/>
          <w:color w:val="292929"/>
          <w:spacing w:val="-1"/>
          <w:sz w:val="24"/>
          <w:szCs w:val="24"/>
          <w:shd w:val="clear" w:color="auto" w:fill="FFFFFF"/>
        </w:rPr>
        <w:lastRenderedPageBreak/>
        <w:t xml:space="preserve">the image comes in various shapes. Moreover, the orientation can be distorted. In the case of image, the problems increase because the quality of image can be poor, the background color can be too dark to detect text and the way the image is captured. The researchers pose the text detection problem as object detection or instance segmentation. If the text detection problem is posed as the object detection problem, the model learns to detect output coordinates of bounding boxes around text. On the other hand, if the text detection problem is posed as the instance segmentation task the model learns to produce mask in which </w:t>
      </w:r>
      <w:r w:rsidR="001F17C8" w:rsidRPr="00D319CD">
        <w:rPr>
          <w:rFonts w:ascii="Times New Roman" w:hAnsi="Times New Roman" w:cs="Times New Roman"/>
          <w:color w:val="292929"/>
          <w:spacing w:val="-1"/>
          <w:sz w:val="24"/>
          <w:szCs w:val="24"/>
          <w:shd w:val="clear" w:color="auto" w:fill="FFFFFF"/>
        </w:rPr>
        <w:t xml:space="preserve">the pixels having text is marked and pixels without text are not marked. </w:t>
      </w:r>
    </w:p>
    <w:p w:rsidR="001F17C8" w:rsidRPr="00D319CD" w:rsidRDefault="008D2D03" w:rsidP="00350474">
      <w:pPr>
        <w:spacing w:line="360" w:lineRule="auto"/>
        <w:rPr>
          <w:rFonts w:ascii="Times New Roman" w:hAnsi="Times New Roman" w:cs="Times New Roman"/>
          <w:b/>
          <w:color w:val="292929"/>
          <w:spacing w:val="-1"/>
          <w:sz w:val="24"/>
          <w:szCs w:val="24"/>
          <w:shd w:val="clear" w:color="auto" w:fill="FFFFFF"/>
        </w:rPr>
      </w:pPr>
      <w:r w:rsidRPr="00D319CD">
        <w:rPr>
          <w:rFonts w:ascii="Times New Roman" w:hAnsi="Times New Roman" w:cs="Times New Roman"/>
          <w:b/>
          <w:color w:val="292929"/>
          <w:spacing w:val="-1"/>
          <w:sz w:val="24"/>
          <w:szCs w:val="24"/>
          <w:shd w:val="clear" w:color="auto" w:fill="FFFFFF"/>
        </w:rPr>
        <w:t>Detecting text as an O</w:t>
      </w:r>
      <w:r w:rsidR="001F17C8" w:rsidRPr="00D319CD">
        <w:rPr>
          <w:rFonts w:ascii="Times New Roman" w:hAnsi="Times New Roman" w:cs="Times New Roman"/>
          <w:b/>
          <w:color w:val="292929"/>
          <w:spacing w:val="-1"/>
          <w:sz w:val="24"/>
          <w:szCs w:val="24"/>
          <w:shd w:val="clear" w:color="auto" w:fill="FFFFFF"/>
        </w:rPr>
        <w:t>bject Detection</w:t>
      </w:r>
      <w:r w:rsidRPr="00D319CD">
        <w:rPr>
          <w:rFonts w:ascii="Times New Roman" w:hAnsi="Times New Roman" w:cs="Times New Roman"/>
          <w:b/>
          <w:color w:val="292929"/>
          <w:spacing w:val="-1"/>
          <w:sz w:val="24"/>
          <w:szCs w:val="24"/>
          <w:shd w:val="clear" w:color="auto" w:fill="FFFFFF"/>
        </w:rPr>
        <w:t xml:space="preserve"> problem</w:t>
      </w:r>
      <w:r w:rsidR="001F17C8" w:rsidRPr="00D319CD">
        <w:rPr>
          <w:rFonts w:ascii="Times New Roman" w:hAnsi="Times New Roman" w:cs="Times New Roman"/>
          <w:b/>
          <w:color w:val="292929"/>
          <w:spacing w:val="-1"/>
          <w:sz w:val="24"/>
          <w:szCs w:val="24"/>
          <w:shd w:val="clear" w:color="auto" w:fill="FFFFFF"/>
        </w:rPr>
        <w:t xml:space="preserve"> </w:t>
      </w:r>
    </w:p>
    <w:p w:rsidR="001F17C8" w:rsidRPr="00D319CD" w:rsidRDefault="001F17C8" w:rsidP="001F17C8">
      <w:pPr>
        <w:spacing w:line="360" w:lineRule="auto"/>
        <w:rPr>
          <w:rFonts w:ascii="Times New Roman" w:hAnsi="Times New Roman" w:cs="Times New Roman"/>
          <w:color w:val="292929"/>
          <w:spacing w:val="-1"/>
          <w:sz w:val="24"/>
          <w:szCs w:val="24"/>
          <w:shd w:val="clear" w:color="auto" w:fill="FFFFFF"/>
        </w:rPr>
      </w:pPr>
      <w:r w:rsidRPr="00D319CD">
        <w:rPr>
          <w:rFonts w:ascii="Times New Roman" w:hAnsi="Times New Roman" w:cs="Times New Roman"/>
          <w:color w:val="292929"/>
          <w:spacing w:val="-1"/>
          <w:sz w:val="24"/>
          <w:szCs w:val="24"/>
          <w:shd w:val="clear" w:color="auto" w:fill="FFFFFF"/>
        </w:rPr>
        <w:t xml:space="preserve">Detecting the text has mainly relied on manually creating features to identify characters </w:t>
      </w:r>
      <w:r w:rsidR="00E85555">
        <w:rPr>
          <w:rFonts w:ascii="Times New Roman" w:hAnsi="Times New Roman" w:cs="Times New Roman"/>
          <w:color w:val="292929"/>
          <w:spacing w:val="-1"/>
          <w:sz w:val="24"/>
          <w:szCs w:val="24"/>
          <w:shd w:val="clear" w:color="auto" w:fill="FFFFFF"/>
        </w:rPr>
        <w:fldChar w:fldCharType="begin" w:fldLock="1"/>
      </w:r>
      <w:r w:rsidR="00E85555">
        <w:rPr>
          <w:rFonts w:ascii="Times New Roman" w:hAnsi="Times New Roman" w:cs="Times New Roman"/>
          <w:color w:val="292929"/>
          <w:spacing w:val="-1"/>
          <w:sz w:val="24"/>
          <w:szCs w:val="24"/>
          <w:shd w:val="clear" w:color="auto" w:fill="FFFFFF"/>
        </w:rPr>
        <w:instrText>ADDIN CSL_CITATION {"citationItems":[{"id":"ITEM-1","itemData":{"ISSN":"1573-1405","author":[{"dropping-particle":"","family":"Lowe","given":"David G","non-dropping-particle":"","parse-names":false,"suffix":""}],"container-title":"International journal of computer vision","id":"ITEM-1","issue":"2","issued":{"date-parts":[["2004"]]},"page":"91-110","publisher":"Springer","title":"Distinctive image features from scale-invariant keypoints","type":"article-journal","volume":"60"},"uris":["http://www.mendeley.com/documents/?uuid=f30e4f3f-aaaa-4c7a-94a2-61488a30c8a9"]}],"mendeley":{"formattedCitation":"[9]","plainTextFormattedCitation":"[9]","previouslyFormattedCitation":"[9]"},"properties":{"noteIndex":0},"schema":"https://github.com/citation-style-language/schema/raw/master/csl-citation.json"}</w:instrText>
      </w:r>
      <w:r w:rsidR="00E85555">
        <w:rPr>
          <w:rFonts w:ascii="Times New Roman" w:hAnsi="Times New Roman" w:cs="Times New Roman"/>
          <w:color w:val="292929"/>
          <w:spacing w:val="-1"/>
          <w:sz w:val="24"/>
          <w:szCs w:val="24"/>
          <w:shd w:val="clear" w:color="auto" w:fill="FFFFFF"/>
        </w:rPr>
        <w:fldChar w:fldCharType="separate"/>
      </w:r>
      <w:r w:rsidR="00E85555" w:rsidRPr="00E85555">
        <w:rPr>
          <w:rFonts w:ascii="Times New Roman" w:hAnsi="Times New Roman" w:cs="Times New Roman"/>
          <w:noProof/>
          <w:color w:val="292929"/>
          <w:spacing w:val="-1"/>
          <w:sz w:val="24"/>
          <w:szCs w:val="24"/>
          <w:shd w:val="clear" w:color="auto" w:fill="FFFFFF"/>
        </w:rPr>
        <w:t>[9]</w:t>
      </w:r>
      <w:r w:rsidR="00E85555">
        <w:rPr>
          <w:rFonts w:ascii="Times New Roman" w:hAnsi="Times New Roman" w:cs="Times New Roman"/>
          <w:color w:val="292929"/>
          <w:spacing w:val="-1"/>
          <w:sz w:val="24"/>
          <w:szCs w:val="24"/>
          <w:shd w:val="clear" w:color="auto" w:fill="FFFFFF"/>
        </w:rPr>
        <w:fldChar w:fldCharType="end"/>
      </w:r>
      <w:r w:rsidR="00E85555">
        <w:rPr>
          <w:rFonts w:ascii="Times New Roman" w:hAnsi="Times New Roman" w:cs="Times New Roman"/>
          <w:color w:val="292929"/>
          <w:spacing w:val="-1"/>
          <w:sz w:val="24"/>
          <w:szCs w:val="24"/>
          <w:shd w:val="clear" w:color="auto" w:fill="FFFFFF"/>
        </w:rPr>
        <w:fldChar w:fldCharType="begin" w:fldLock="1"/>
      </w:r>
      <w:r w:rsidR="00F20150">
        <w:rPr>
          <w:rFonts w:ascii="Times New Roman" w:hAnsi="Times New Roman" w:cs="Times New Roman"/>
          <w:color w:val="292929"/>
          <w:spacing w:val="-1"/>
          <w:sz w:val="24"/>
          <w:szCs w:val="24"/>
          <w:shd w:val="clear" w:color="auto" w:fill="FFFFFF"/>
        </w:rPr>
        <w:instrText>ADDIN CSL_CITATION {"citationItems":[{"id":"ITEM-1","itemData":{"ISSN":"0262-8856","author":[{"dropping-particle":"","family":"Matas","given":"Jiri","non-dropping-particle":"","parse-names":false,"suffix":""},{"dropping-particle":"","family":"Chum","given":"Ondrej","non-dropping-particle":"","parse-names":false,"suffix":""},{"dropping-particle":"","family":"Urban","given":"Martin","non-dropping-particle":"","parse-names":false,"suffix":""},{"dropping-particle":"","family":"Pajdla","given":"Tomás","non-dropping-particle":"","parse-names":false,"suffix":""}],"container-title":"Image and vision computing","id":"ITEM-1","issue":"10","issued":{"date-parts":[["2004"]]},"page":"761-767","publisher":"Elsevier","title":"Robust wide-baseline stereo from maximally stable extremal regions","type":"article-journal","volume":"22"},"uris":["http://www.mendeley.com/documents/?uuid=1900cbfa-5ccf-413d-9bf7-dcca4933fa5a"]}],"mendeley":{"formattedCitation":"[10]","plainTextFormattedCitation":"[10]","previouslyFormattedCitation":"[10]"},"properties":{"noteIndex":0},"schema":"https://github.com/citation-style-language/schema/raw/master/csl-citation.json"}</w:instrText>
      </w:r>
      <w:r w:rsidR="00E85555">
        <w:rPr>
          <w:rFonts w:ascii="Times New Roman" w:hAnsi="Times New Roman" w:cs="Times New Roman"/>
          <w:color w:val="292929"/>
          <w:spacing w:val="-1"/>
          <w:sz w:val="24"/>
          <w:szCs w:val="24"/>
          <w:shd w:val="clear" w:color="auto" w:fill="FFFFFF"/>
        </w:rPr>
        <w:fldChar w:fldCharType="separate"/>
      </w:r>
      <w:r w:rsidR="00E85555" w:rsidRPr="00E85555">
        <w:rPr>
          <w:rFonts w:ascii="Times New Roman" w:hAnsi="Times New Roman" w:cs="Times New Roman"/>
          <w:noProof/>
          <w:color w:val="292929"/>
          <w:spacing w:val="-1"/>
          <w:sz w:val="24"/>
          <w:szCs w:val="24"/>
          <w:shd w:val="clear" w:color="auto" w:fill="FFFFFF"/>
        </w:rPr>
        <w:t>[10]</w:t>
      </w:r>
      <w:r w:rsidR="00E85555">
        <w:rPr>
          <w:rFonts w:ascii="Times New Roman" w:hAnsi="Times New Roman" w:cs="Times New Roman"/>
          <w:color w:val="292929"/>
          <w:spacing w:val="-1"/>
          <w:sz w:val="24"/>
          <w:szCs w:val="24"/>
          <w:shd w:val="clear" w:color="auto" w:fill="FFFFFF"/>
        </w:rPr>
        <w:fldChar w:fldCharType="end"/>
      </w:r>
      <w:r w:rsidRPr="00D319CD">
        <w:rPr>
          <w:rFonts w:ascii="Times New Roman" w:hAnsi="Times New Roman" w:cs="Times New Roman"/>
          <w:color w:val="292929"/>
          <w:spacing w:val="-1"/>
          <w:sz w:val="24"/>
          <w:szCs w:val="24"/>
          <w:shd w:val="clear" w:color="auto" w:fill="FFFFFF"/>
        </w:rPr>
        <w:t xml:space="preserve">. Deep learning improvements, particularly in object identification and semantic text detection has been approached differently as a result of segmentation. Researchers created effective text detection techniques by utilizing these high-performing object detectors from the classic computer vision research, for example the Single-Shot MultiBox Detector (SSD) and Faster R-CNN models </w:t>
      </w:r>
      <w:r w:rsidR="00F20150">
        <w:rPr>
          <w:rFonts w:ascii="Times New Roman" w:hAnsi="Times New Roman" w:cs="Times New Roman"/>
          <w:color w:val="292929"/>
          <w:spacing w:val="-1"/>
          <w:sz w:val="24"/>
          <w:szCs w:val="24"/>
          <w:shd w:val="clear" w:color="auto" w:fill="FFFFFF"/>
        </w:rPr>
        <w:fldChar w:fldCharType="begin" w:fldLock="1"/>
      </w:r>
      <w:r w:rsidR="00F20150">
        <w:rPr>
          <w:rFonts w:ascii="Times New Roman" w:hAnsi="Times New Roman" w:cs="Times New Roman"/>
          <w:color w:val="292929"/>
          <w:spacing w:val="-1"/>
          <w:sz w:val="24"/>
          <w:szCs w:val="24"/>
          <w:shd w:val="clear" w:color="auto" w:fill="FFFFFF"/>
        </w:rPr>
        <w:instrText>ADDIN CSL_CITATION {"citationItems":[{"id":"ITEM-1","itemData":{"author":[{"dropping-particle":"","family":"Liu","given":"Wei","non-dropping-particle":"","parse-names":false,"suffix":""},{"dropping-particle":"","family":"Anguelov","given":"Dragomir","non-dropping-particle":"","parse-names":false,"suffix":""},{"dropping-particle":"","family":"Erhan","given":"Dumitru","non-dropping-particle":"","parse-names":false,"suffix":""},{"dropping-particle":"","family":"Szegedy","given":"Christian","non-dropping-particle":"","parse-names":false,"suffix":""},{"dropping-particle":"","family":"Reed","given":"Scott","non-dropping-particle":"","parse-names":false,"suffix":""},{"dropping-particle":"","family":"Fu","given":"Cheng-Yang","non-dropping-particle":"","parse-names":false,"suffix":""},{"dropping-particle":"","family":"Berg","given":"Alexander C","non-dropping-particle":"","parse-names":false,"suffix":""}],"container-title":"European conference on computer vision","id":"ITEM-1","issued":{"date-parts":[["2016"]]},"page":"21-37","publisher":"Springer","title":"Ssd: Single shot multibox detector","type":"paper-conference"},"uris":["http://www.mendeley.com/documents/?uuid=ef32e56b-cfc5-4563-ad8a-f23846349b17"]}],"mendeley":{"formattedCitation":"[11]","plainTextFormattedCitation":"[11]","previouslyFormattedCitation":"[11]"},"properties":{"noteIndex":0},"schema":"https://github.com/citation-style-language/schema/raw/master/csl-citation.json"}</w:instrText>
      </w:r>
      <w:r w:rsidR="00F20150">
        <w:rPr>
          <w:rFonts w:ascii="Times New Roman" w:hAnsi="Times New Roman" w:cs="Times New Roman"/>
          <w:color w:val="292929"/>
          <w:spacing w:val="-1"/>
          <w:sz w:val="24"/>
          <w:szCs w:val="24"/>
          <w:shd w:val="clear" w:color="auto" w:fill="FFFFFF"/>
        </w:rPr>
        <w:fldChar w:fldCharType="separate"/>
      </w:r>
      <w:r w:rsidR="00F20150" w:rsidRPr="00F20150">
        <w:rPr>
          <w:rFonts w:ascii="Times New Roman" w:hAnsi="Times New Roman" w:cs="Times New Roman"/>
          <w:noProof/>
          <w:color w:val="292929"/>
          <w:spacing w:val="-1"/>
          <w:sz w:val="24"/>
          <w:szCs w:val="24"/>
          <w:shd w:val="clear" w:color="auto" w:fill="FFFFFF"/>
        </w:rPr>
        <w:t>[11]</w:t>
      </w:r>
      <w:r w:rsidR="00F20150">
        <w:rPr>
          <w:rFonts w:ascii="Times New Roman" w:hAnsi="Times New Roman" w:cs="Times New Roman"/>
          <w:color w:val="292929"/>
          <w:spacing w:val="-1"/>
          <w:sz w:val="24"/>
          <w:szCs w:val="24"/>
          <w:shd w:val="clear" w:color="auto" w:fill="FFFFFF"/>
        </w:rPr>
        <w:fldChar w:fldCharType="end"/>
      </w:r>
      <w:r w:rsidR="00F20150">
        <w:rPr>
          <w:rFonts w:ascii="Times New Roman" w:hAnsi="Times New Roman" w:cs="Times New Roman"/>
          <w:color w:val="292929"/>
          <w:spacing w:val="-1"/>
          <w:sz w:val="24"/>
          <w:szCs w:val="24"/>
          <w:shd w:val="clear" w:color="auto" w:fill="FFFFFF"/>
        </w:rPr>
        <w:fldChar w:fldCharType="begin" w:fldLock="1"/>
      </w:r>
      <w:r w:rsidR="00F20150">
        <w:rPr>
          <w:rFonts w:ascii="Times New Roman" w:hAnsi="Times New Roman" w:cs="Times New Roman"/>
          <w:color w:val="292929"/>
          <w:spacing w:val="-1"/>
          <w:sz w:val="24"/>
          <w:szCs w:val="24"/>
          <w:shd w:val="clear" w:color="auto" w:fill="FFFFFF"/>
        </w:rPr>
        <w:instrText>ADDIN CSL_CITATION {"citationItems":[{"id":"ITEM-1","itemData":{"author":[{"dropping-particle":"","family":"Ren","given":"Shaoqing","non-dropping-particle":"","parse-names":false,"suffix":""},{"dropping-particle":"","family":"He","given":"Kaiming","non-dropping-particle":"","parse-names":false,"suffix":""},{"dropping-particle":"","family":"Girshick","given":"Ross","non-dropping-particle":"","parse-names":false,"suffix":""},{"dropping-particle":"","family":"Sun","given":"Jian","non-dropping-particle":"","parse-names":false,"suffix":""}],"container-title":"Advances in neural information processing systems","id":"ITEM-1","issued":{"date-parts":[["2015"]]},"title":"Faster r-cnn: Towards real-time object detection with region proposal networks","type":"article-journal","volume":"28"},"uris":["http://www.mendeley.com/documents/?uuid=5dcc725e-bb15-4026-a2d3-e6d4bd80b912"]}],"mendeley":{"formattedCitation":"[12]","plainTextFormattedCitation":"[12]","previouslyFormattedCitation":"[12]"},"properties":{"noteIndex":0},"schema":"https://github.com/citation-style-language/schema/raw/master/csl-citation.json"}</w:instrText>
      </w:r>
      <w:r w:rsidR="00F20150">
        <w:rPr>
          <w:rFonts w:ascii="Times New Roman" w:hAnsi="Times New Roman" w:cs="Times New Roman"/>
          <w:color w:val="292929"/>
          <w:spacing w:val="-1"/>
          <w:sz w:val="24"/>
          <w:szCs w:val="24"/>
          <w:shd w:val="clear" w:color="auto" w:fill="FFFFFF"/>
        </w:rPr>
        <w:fldChar w:fldCharType="separate"/>
      </w:r>
      <w:r w:rsidR="00F20150" w:rsidRPr="00F20150">
        <w:rPr>
          <w:rFonts w:ascii="Times New Roman" w:hAnsi="Times New Roman" w:cs="Times New Roman"/>
          <w:noProof/>
          <w:color w:val="292929"/>
          <w:spacing w:val="-1"/>
          <w:sz w:val="24"/>
          <w:szCs w:val="24"/>
          <w:shd w:val="clear" w:color="auto" w:fill="FFFFFF"/>
        </w:rPr>
        <w:t>[12]</w:t>
      </w:r>
      <w:r w:rsidR="00F20150">
        <w:rPr>
          <w:rFonts w:ascii="Times New Roman" w:hAnsi="Times New Roman" w:cs="Times New Roman"/>
          <w:color w:val="292929"/>
          <w:spacing w:val="-1"/>
          <w:sz w:val="24"/>
          <w:szCs w:val="24"/>
          <w:shd w:val="clear" w:color="auto" w:fill="FFFFFF"/>
        </w:rPr>
        <w:fldChar w:fldCharType="end"/>
      </w:r>
    </w:p>
    <w:p w:rsidR="001F17C8" w:rsidRPr="00D319CD" w:rsidRDefault="001F17C8" w:rsidP="001F17C8">
      <w:pPr>
        <w:spacing w:line="360" w:lineRule="auto"/>
        <w:rPr>
          <w:rFonts w:ascii="Times New Roman" w:hAnsi="Times New Roman" w:cs="Times New Roman"/>
          <w:color w:val="292929"/>
          <w:spacing w:val="-1"/>
          <w:sz w:val="24"/>
          <w:szCs w:val="24"/>
          <w:shd w:val="clear" w:color="auto" w:fill="FFFFFF"/>
        </w:rPr>
      </w:pPr>
      <w:r w:rsidRPr="00D319CD">
        <w:rPr>
          <w:rFonts w:ascii="Times New Roman" w:hAnsi="Times New Roman" w:cs="Times New Roman"/>
          <w:color w:val="292929"/>
          <w:spacing w:val="-1"/>
          <w:sz w:val="24"/>
          <w:szCs w:val="24"/>
          <w:shd w:val="clear" w:color="auto" w:fill="FFFFFF"/>
        </w:rPr>
        <w:t>TextBoxes is one of the earliest works to use a regression-based text detection m</w:t>
      </w:r>
      <w:r w:rsidR="00F20150">
        <w:rPr>
          <w:rFonts w:ascii="Times New Roman" w:hAnsi="Times New Roman" w:cs="Times New Roman"/>
          <w:color w:val="292929"/>
          <w:spacing w:val="-1"/>
          <w:sz w:val="24"/>
          <w:szCs w:val="24"/>
          <w:shd w:val="clear" w:color="auto" w:fill="FFFFFF"/>
        </w:rPr>
        <w:t xml:space="preserve">ethod </w:t>
      </w:r>
      <w:r w:rsidR="00F20150">
        <w:rPr>
          <w:rFonts w:ascii="Times New Roman" w:hAnsi="Times New Roman" w:cs="Times New Roman"/>
          <w:color w:val="292929"/>
          <w:spacing w:val="-1"/>
          <w:sz w:val="24"/>
          <w:szCs w:val="24"/>
          <w:shd w:val="clear" w:color="auto" w:fill="FFFFFF"/>
        </w:rPr>
        <w:fldChar w:fldCharType="begin" w:fldLock="1"/>
      </w:r>
      <w:r w:rsidR="00F20150">
        <w:rPr>
          <w:rFonts w:ascii="Times New Roman" w:hAnsi="Times New Roman" w:cs="Times New Roman"/>
          <w:color w:val="292929"/>
          <w:spacing w:val="-1"/>
          <w:sz w:val="24"/>
          <w:szCs w:val="24"/>
          <w:shd w:val="clear" w:color="auto" w:fill="FFFFFF"/>
        </w:rPr>
        <w:instrText>ADDIN CSL_CITATION {"citationItems":[{"id":"ITEM-1","itemData":{"ISSN":"1057-7149","author":[{"dropping-particle":"","family":"Liao","given":"Minghui","non-dropping-particle":"","parse-names":false,"suffix":""},{"dropping-particle":"","family":"Shi","given":"Baoguang","non-dropping-particle":"","parse-names":false,"suffix":""},{"dropping-particle":"","family":"Bai","given":"Xiang","non-dropping-particle":"","parse-names":false,"suffix":""}],"container-title":"IEEE transactions on image processing","id":"ITEM-1","issue":"8","issued":{"date-parts":[["2018"]]},"page":"3676-3690","publisher":"IEEE","title":"Textboxes++: A single-shot oriented scene text detector","type":"article-journal","volume":"27"},"uris":["http://www.mendeley.com/documents/?uuid=97b9924b-6601-49fb-aca1-41b30bca72ac"]}],"mendeley":{"formattedCitation":"[13]","plainTextFormattedCitation":"[13]","previouslyFormattedCitation":"[13]"},"properties":{"noteIndex":0},"schema":"https://github.com/citation-style-language/schema/raw/master/csl-citation.json"}</w:instrText>
      </w:r>
      <w:r w:rsidR="00F20150">
        <w:rPr>
          <w:rFonts w:ascii="Times New Roman" w:hAnsi="Times New Roman" w:cs="Times New Roman"/>
          <w:color w:val="292929"/>
          <w:spacing w:val="-1"/>
          <w:sz w:val="24"/>
          <w:szCs w:val="24"/>
          <w:shd w:val="clear" w:color="auto" w:fill="FFFFFF"/>
        </w:rPr>
        <w:fldChar w:fldCharType="separate"/>
      </w:r>
      <w:r w:rsidR="00F20150" w:rsidRPr="00F20150">
        <w:rPr>
          <w:rFonts w:ascii="Times New Roman" w:hAnsi="Times New Roman" w:cs="Times New Roman"/>
          <w:noProof/>
          <w:color w:val="292929"/>
          <w:spacing w:val="-1"/>
          <w:sz w:val="24"/>
          <w:szCs w:val="24"/>
          <w:shd w:val="clear" w:color="auto" w:fill="FFFFFF"/>
        </w:rPr>
        <w:t>[13]</w:t>
      </w:r>
      <w:r w:rsidR="00F20150">
        <w:rPr>
          <w:rFonts w:ascii="Times New Roman" w:hAnsi="Times New Roman" w:cs="Times New Roman"/>
          <w:color w:val="292929"/>
          <w:spacing w:val="-1"/>
          <w:sz w:val="24"/>
          <w:szCs w:val="24"/>
          <w:shd w:val="clear" w:color="auto" w:fill="FFFFFF"/>
        </w:rPr>
        <w:fldChar w:fldCharType="end"/>
      </w:r>
      <w:r w:rsidRPr="00D319CD">
        <w:rPr>
          <w:rFonts w:ascii="Times New Roman" w:hAnsi="Times New Roman" w:cs="Times New Roman"/>
          <w:color w:val="292929"/>
          <w:spacing w:val="-1"/>
          <w:sz w:val="24"/>
          <w:szCs w:val="24"/>
          <w:shd w:val="clear" w:color="auto" w:fill="FFFFFF"/>
        </w:rPr>
        <w:t>. In order to adjust the object detection model to text, they introduced lengthy baseline boxes with big dimensions to SSD. This study was the foundation for many articles that developed the Deep Matching Prior Network (DMPNet) and the Rotation-Sensitive Regression Detector (RRD) to create regression-based algorithm</w:t>
      </w:r>
      <w:r w:rsidR="00F20150">
        <w:rPr>
          <w:rFonts w:ascii="Times New Roman" w:hAnsi="Times New Roman" w:cs="Times New Roman"/>
          <w:color w:val="292929"/>
          <w:spacing w:val="-1"/>
          <w:sz w:val="24"/>
          <w:szCs w:val="24"/>
          <w:shd w:val="clear" w:color="auto" w:fill="FFFFFF"/>
        </w:rPr>
        <w:t xml:space="preserve">s robust to orientations </w:t>
      </w:r>
      <w:r w:rsidR="00F20150">
        <w:rPr>
          <w:rFonts w:ascii="Times New Roman" w:hAnsi="Times New Roman" w:cs="Times New Roman"/>
          <w:color w:val="292929"/>
          <w:spacing w:val="-1"/>
          <w:sz w:val="24"/>
          <w:szCs w:val="24"/>
          <w:shd w:val="clear" w:color="auto" w:fill="FFFFFF"/>
        </w:rPr>
        <w:fldChar w:fldCharType="begin" w:fldLock="1"/>
      </w:r>
      <w:r w:rsidR="00F20150">
        <w:rPr>
          <w:rFonts w:ascii="Times New Roman" w:hAnsi="Times New Roman" w:cs="Times New Roman"/>
          <w:color w:val="292929"/>
          <w:spacing w:val="-1"/>
          <w:sz w:val="24"/>
          <w:szCs w:val="24"/>
          <w:shd w:val="clear" w:color="auto" w:fill="FFFFFF"/>
        </w:rPr>
        <w:instrText>ADDIN CSL_CITATION {"citationItems":[{"id":"ITEM-1","itemData":{"author":[{"dropping-particle":"","family":"Liu","given":"Yuliang","non-dropping-particle":"","parse-names":false,"suffix":""},{"dropping-particle":"","family":"Jin","given":"Lianwen","non-dropping-particle":"","parse-names":false,"suffix":""}],"container-title":"Proceedings of the IEEE conference on computer vision and pattern recognition","id":"ITEM-1","issued":{"date-parts":[["2017"]]},"page":"1962-1969","title":"Deep matching prior network: Toward tighter multi-oriented text detection","type":"paper-conference"},"uris":["http://www.mendeley.com/documents/?uuid=d336f094-d1fd-4da8-8aa7-dcf2a9729de3"]}],"mendeley":{"formattedCitation":"[14]","plainTextFormattedCitation":"[14]","previouslyFormattedCitation":"[14]"},"properties":{"noteIndex":0},"schema":"https://github.com/citation-style-language/schema/raw/master/csl-citation.json"}</w:instrText>
      </w:r>
      <w:r w:rsidR="00F20150">
        <w:rPr>
          <w:rFonts w:ascii="Times New Roman" w:hAnsi="Times New Roman" w:cs="Times New Roman"/>
          <w:color w:val="292929"/>
          <w:spacing w:val="-1"/>
          <w:sz w:val="24"/>
          <w:szCs w:val="24"/>
          <w:shd w:val="clear" w:color="auto" w:fill="FFFFFF"/>
        </w:rPr>
        <w:fldChar w:fldCharType="separate"/>
      </w:r>
      <w:r w:rsidR="00F20150" w:rsidRPr="00F20150">
        <w:rPr>
          <w:rFonts w:ascii="Times New Roman" w:hAnsi="Times New Roman" w:cs="Times New Roman"/>
          <w:noProof/>
          <w:color w:val="292929"/>
          <w:spacing w:val="-1"/>
          <w:sz w:val="24"/>
          <w:szCs w:val="24"/>
          <w:shd w:val="clear" w:color="auto" w:fill="FFFFFF"/>
        </w:rPr>
        <w:t>[14]</w:t>
      </w:r>
      <w:r w:rsidR="00F20150">
        <w:rPr>
          <w:rFonts w:ascii="Times New Roman" w:hAnsi="Times New Roman" w:cs="Times New Roman"/>
          <w:color w:val="292929"/>
          <w:spacing w:val="-1"/>
          <w:sz w:val="24"/>
          <w:szCs w:val="24"/>
          <w:shd w:val="clear" w:color="auto" w:fill="FFFFFF"/>
        </w:rPr>
        <w:fldChar w:fldCharType="end"/>
      </w:r>
      <w:r w:rsidR="00F20150">
        <w:rPr>
          <w:rFonts w:ascii="Times New Roman" w:hAnsi="Times New Roman" w:cs="Times New Roman"/>
          <w:color w:val="292929"/>
          <w:spacing w:val="-1"/>
          <w:sz w:val="24"/>
          <w:szCs w:val="24"/>
          <w:shd w:val="clear" w:color="auto" w:fill="FFFFFF"/>
        </w:rPr>
        <w:fldChar w:fldCharType="begin" w:fldLock="1"/>
      </w:r>
      <w:r w:rsidR="00F20150">
        <w:rPr>
          <w:rFonts w:ascii="Times New Roman" w:hAnsi="Times New Roman" w:cs="Times New Roman"/>
          <w:color w:val="292929"/>
          <w:spacing w:val="-1"/>
          <w:sz w:val="24"/>
          <w:szCs w:val="24"/>
          <w:shd w:val="clear" w:color="auto" w:fill="FFFFFF"/>
        </w:rPr>
        <w:instrText>ADDIN CSL_CITATION {"citationItems":[{"id":"ITEM-1","itemData":{"author":[{"dropping-particle":"","family":"Liao","given":"Minghui","non-dropping-particle":"","parse-names":false,"suffix":""},{"dropping-particle":"","family":"Zhu","given":"Zhen","non-dropping-particle":"","parse-names":false,"suffix":""},{"dropping-particle":"","family":"Shi","given":"Baoguang","non-dropping-particle":"","parse-names":false,"suffix":""},{"dropping-particle":"","family":"Xia","given":"Gui-song","non-dropping-particle":"","parse-names":false,"suffix":""},{"dropping-particle":"","family":"Bai","given":"Xiang","non-dropping-particle":"","parse-names":false,"suffix":""}],"container-title":"Proceedings of the IEEE conference on computer vision and pattern recognition","id":"ITEM-1","issued":{"date-parts":[["2018"]]},"page":"5909-5918","title":"Rotation-sensitive regression for oriented scene text detection","type":"paper-conference"},"uris":["http://www.mendeley.com/documents/?uuid=63cabafd-943b-466e-8426-3e86df0ec757"]}],"mendeley":{"formattedCitation":"[15]","plainTextFormattedCitation":"[15]","previouslyFormattedCitation":"[15]"},"properties":{"noteIndex":0},"schema":"https://github.com/citation-style-language/schema/raw/master/csl-citation.json"}</w:instrText>
      </w:r>
      <w:r w:rsidR="00F20150">
        <w:rPr>
          <w:rFonts w:ascii="Times New Roman" w:hAnsi="Times New Roman" w:cs="Times New Roman"/>
          <w:color w:val="292929"/>
          <w:spacing w:val="-1"/>
          <w:sz w:val="24"/>
          <w:szCs w:val="24"/>
          <w:shd w:val="clear" w:color="auto" w:fill="FFFFFF"/>
        </w:rPr>
        <w:fldChar w:fldCharType="separate"/>
      </w:r>
      <w:r w:rsidR="00F20150" w:rsidRPr="00F20150">
        <w:rPr>
          <w:rFonts w:ascii="Times New Roman" w:hAnsi="Times New Roman" w:cs="Times New Roman"/>
          <w:noProof/>
          <w:color w:val="292929"/>
          <w:spacing w:val="-1"/>
          <w:sz w:val="24"/>
          <w:szCs w:val="24"/>
          <w:shd w:val="clear" w:color="auto" w:fill="FFFFFF"/>
        </w:rPr>
        <w:t>[15]</w:t>
      </w:r>
      <w:r w:rsidR="00F20150">
        <w:rPr>
          <w:rFonts w:ascii="Times New Roman" w:hAnsi="Times New Roman" w:cs="Times New Roman"/>
          <w:color w:val="292929"/>
          <w:spacing w:val="-1"/>
          <w:sz w:val="24"/>
          <w:szCs w:val="24"/>
          <w:shd w:val="clear" w:color="auto" w:fill="FFFFFF"/>
        </w:rPr>
        <w:fldChar w:fldCharType="end"/>
      </w:r>
      <w:r w:rsidRPr="00D319CD">
        <w:rPr>
          <w:rFonts w:ascii="Times New Roman" w:hAnsi="Times New Roman" w:cs="Times New Roman"/>
          <w:color w:val="292929"/>
          <w:spacing w:val="-1"/>
          <w:sz w:val="24"/>
          <w:szCs w:val="24"/>
          <w:shd w:val="clear" w:color="auto" w:fill="FFFFFF"/>
        </w:rPr>
        <w:t>. Similar methods are used in other articles, but they create their unique proposal networks that are tailore</w:t>
      </w:r>
      <w:r w:rsidR="008D2D03" w:rsidRPr="00D319CD">
        <w:rPr>
          <w:rFonts w:ascii="Times New Roman" w:hAnsi="Times New Roman" w:cs="Times New Roman"/>
          <w:color w:val="292929"/>
          <w:spacing w:val="-1"/>
          <w:sz w:val="24"/>
          <w:szCs w:val="24"/>
          <w:shd w:val="clear" w:color="auto" w:fill="FFFFFF"/>
        </w:rPr>
        <w:t>d around texts instead of</w:t>
      </w:r>
      <w:r w:rsidRPr="00D319CD">
        <w:rPr>
          <w:rFonts w:ascii="Times New Roman" w:hAnsi="Times New Roman" w:cs="Times New Roman"/>
          <w:color w:val="292929"/>
          <w:spacing w:val="-1"/>
          <w:sz w:val="24"/>
          <w:szCs w:val="24"/>
          <w:shd w:val="clear" w:color="auto" w:fill="FFFFFF"/>
        </w:rPr>
        <w:t xml:space="preserve"> real i</w:t>
      </w:r>
      <w:r w:rsidR="00F20150">
        <w:rPr>
          <w:rFonts w:ascii="Times New Roman" w:hAnsi="Times New Roman" w:cs="Times New Roman"/>
          <w:color w:val="292929"/>
          <w:spacing w:val="-1"/>
          <w:sz w:val="24"/>
          <w:szCs w:val="24"/>
          <w:shd w:val="clear" w:color="auto" w:fill="FFFFFF"/>
        </w:rPr>
        <w:t xml:space="preserve">mages. For example, </w:t>
      </w:r>
      <w:r w:rsidR="00F20150">
        <w:rPr>
          <w:rFonts w:ascii="Times New Roman" w:hAnsi="Times New Roman" w:cs="Times New Roman"/>
          <w:color w:val="292929"/>
          <w:spacing w:val="-1"/>
          <w:sz w:val="24"/>
          <w:szCs w:val="24"/>
          <w:shd w:val="clear" w:color="auto" w:fill="FFFFFF"/>
        </w:rPr>
        <w:fldChar w:fldCharType="begin" w:fldLock="1"/>
      </w:r>
      <w:r w:rsidR="00F20150">
        <w:rPr>
          <w:rFonts w:ascii="Times New Roman" w:hAnsi="Times New Roman" w:cs="Times New Roman"/>
          <w:color w:val="292929"/>
          <w:spacing w:val="-1"/>
          <w:sz w:val="24"/>
          <w:szCs w:val="24"/>
          <w:shd w:val="clear" w:color="auto" w:fill="FFFFFF"/>
        </w:rPr>
        <w:instrText>ADDIN CSL_CITATION {"citationItems":[{"id":"ITEM-1","itemData":{"author":[{"dropping-particle":"","family":"Tian","given":"Zhi","non-dropping-particle":"","parse-names":false,"suffix":""},{"dropping-particle":"","family":"Huang","given":"Weilin","non-dropping-particle":"","parse-names":false,"suffix":""},{"dropping-particle":"","family":"He","given":"Tong","non-dropping-particle":"","parse-names":false,"suffix":""},{"dropping-particle":"","family":"He","given":"Pan","non-dropping-particle":"","parse-names":false,"suffix":""},{"dropping-particle":"","family":"Qiao","given":"Yu","non-dropping-particle":"","parse-names":false,"suffix":""}],"container-title":"European conference on computer vision","id":"ITEM-1","issued":{"date-parts":[["2016"]]},"page":"56-72","publisher":"Springer","title":"Detecting text in natural image with connectionist text proposal network","type":"paper-conference"},"uris":["http://www.mendeley.com/documents/?uuid=45382da7-4acf-49a8-9da5-622e5c37a068"]}],"mendeley":{"formattedCitation":"[16]","plainTextFormattedCitation":"[16]","previouslyFormattedCitation":"[16]"},"properties":{"noteIndex":0},"schema":"https://github.com/citation-style-language/schema/raw/master/csl-citation.json"}</w:instrText>
      </w:r>
      <w:r w:rsidR="00F20150">
        <w:rPr>
          <w:rFonts w:ascii="Times New Roman" w:hAnsi="Times New Roman" w:cs="Times New Roman"/>
          <w:color w:val="292929"/>
          <w:spacing w:val="-1"/>
          <w:sz w:val="24"/>
          <w:szCs w:val="24"/>
          <w:shd w:val="clear" w:color="auto" w:fill="FFFFFF"/>
        </w:rPr>
        <w:fldChar w:fldCharType="separate"/>
      </w:r>
      <w:r w:rsidR="00F20150" w:rsidRPr="00F20150">
        <w:rPr>
          <w:rFonts w:ascii="Times New Roman" w:hAnsi="Times New Roman" w:cs="Times New Roman"/>
          <w:noProof/>
          <w:color w:val="292929"/>
          <w:spacing w:val="-1"/>
          <w:sz w:val="24"/>
          <w:szCs w:val="24"/>
          <w:shd w:val="clear" w:color="auto" w:fill="FFFFFF"/>
        </w:rPr>
        <w:t>[16]</w:t>
      </w:r>
      <w:r w:rsidR="00F20150">
        <w:rPr>
          <w:rFonts w:ascii="Times New Roman" w:hAnsi="Times New Roman" w:cs="Times New Roman"/>
          <w:color w:val="292929"/>
          <w:spacing w:val="-1"/>
          <w:sz w:val="24"/>
          <w:szCs w:val="24"/>
          <w:shd w:val="clear" w:color="auto" w:fill="FFFFFF"/>
        </w:rPr>
        <w:fldChar w:fldCharType="end"/>
      </w:r>
      <w:r w:rsidRPr="00D319CD">
        <w:rPr>
          <w:rFonts w:ascii="Times New Roman" w:hAnsi="Times New Roman" w:cs="Times New Roman"/>
          <w:color w:val="292929"/>
          <w:spacing w:val="-1"/>
          <w:sz w:val="24"/>
          <w:szCs w:val="24"/>
          <w:shd w:val="clear" w:color="auto" w:fill="FFFFFF"/>
        </w:rPr>
        <w:t xml:space="preserve"> use a vertical anchor mechanism in their Connectionist Text Proposal Network to integrate convolutional networks with recurrent networks to enhance accuracy for detecting text which is horizontal. </w:t>
      </w:r>
    </w:p>
    <w:p w:rsidR="008D2D03" w:rsidRPr="00D319CD" w:rsidRDefault="008D2D03" w:rsidP="001F17C8">
      <w:pPr>
        <w:spacing w:line="360" w:lineRule="auto"/>
        <w:rPr>
          <w:rFonts w:ascii="Times New Roman" w:hAnsi="Times New Roman" w:cs="Times New Roman"/>
          <w:color w:val="292929"/>
          <w:spacing w:val="-1"/>
          <w:sz w:val="24"/>
          <w:szCs w:val="24"/>
          <w:shd w:val="clear" w:color="auto" w:fill="FFFFFF"/>
        </w:rPr>
      </w:pPr>
      <w:r w:rsidRPr="00D319CD">
        <w:rPr>
          <w:rFonts w:ascii="Times New Roman" w:hAnsi="Times New Roman" w:cs="Times New Roman"/>
          <w:color w:val="292929"/>
          <w:spacing w:val="-1"/>
          <w:sz w:val="24"/>
          <w:szCs w:val="24"/>
          <w:shd w:val="clear" w:color="auto" w:fill="FFFFFF"/>
        </w:rPr>
        <w:t xml:space="preserve">In most cases, the intersection over union (IoU) metric and an F1 score are used to assess object identification models. The metric determines how much of a prospective bounding box intersects with the original bounding box (the intersection) and divides that amount by the entire amount of space that both the candidates and ground truth bounding boxes take up (the union). The following step is to select an IoU limit to identify which anticipated boxes are true positives (IoU </w:t>
      </w:r>
      <w:r w:rsidRPr="00D319CD">
        <w:rPr>
          <w:rFonts w:ascii="Times New Roman" w:hAnsi="Times New Roman" w:cs="Times New Roman"/>
          <w:color w:val="292929"/>
          <w:spacing w:val="-1"/>
          <w:sz w:val="24"/>
          <w:szCs w:val="24"/>
          <w:shd w:val="clear" w:color="auto" w:fill="FFFFFF"/>
        </w:rPr>
        <w:lastRenderedPageBreak/>
        <w:t>). False positives are what's left of them. A false negative is a box that the algorithm is unable to identify. These parameters are used to calculate an F1 score to assess the object detection system.</w:t>
      </w:r>
    </w:p>
    <w:p w:rsidR="008D2D03" w:rsidRPr="00D319CD" w:rsidRDefault="008D2D03" w:rsidP="001F17C8">
      <w:pPr>
        <w:spacing w:line="360" w:lineRule="auto"/>
        <w:rPr>
          <w:rFonts w:ascii="Times New Roman" w:hAnsi="Times New Roman" w:cs="Times New Roman"/>
          <w:b/>
          <w:color w:val="292929"/>
          <w:spacing w:val="-1"/>
          <w:sz w:val="24"/>
          <w:szCs w:val="24"/>
          <w:shd w:val="clear" w:color="auto" w:fill="FFFFFF"/>
        </w:rPr>
      </w:pPr>
      <w:r w:rsidRPr="00D319CD">
        <w:rPr>
          <w:rFonts w:ascii="Times New Roman" w:hAnsi="Times New Roman" w:cs="Times New Roman"/>
          <w:b/>
          <w:color w:val="292929"/>
          <w:spacing w:val="-1"/>
          <w:sz w:val="24"/>
          <w:szCs w:val="24"/>
          <w:shd w:val="clear" w:color="auto" w:fill="FFFFFF"/>
        </w:rPr>
        <w:t>Detecting text as an instance segmentation problem:</w:t>
      </w:r>
    </w:p>
    <w:p w:rsidR="008D2D03" w:rsidRPr="00D319CD" w:rsidRDefault="008D2D03" w:rsidP="001F17C8">
      <w:pPr>
        <w:spacing w:line="360" w:lineRule="auto"/>
        <w:rPr>
          <w:rFonts w:ascii="Times New Roman" w:hAnsi="Times New Roman" w:cs="Times New Roman"/>
          <w:color w:val="292929"/>
          <w:spacing w:val="-1"/>
          <w:sz w:val="24"/>
          <w:szCs w:val="24"/>
          <w:shd w:val="clear" w:color="auto" w:fill="FFFFFF"/>
        </w:rPr>
      </w:pPr>
      <w:r w:rsidRPr="00D319CD">
        <w:rPr>
          <w:rFonts w:ascii="Times New Roman" w:hAnsi="Times New Roman" w:cs="Times New Roman"/>
          <w:color w:val="292929"/>
          <w:spacing w:val="-1"/>
          <w:sz w:val="24"/>
          <w:szCs w:val="24"/>
          <w:shd w:val="clear" w:color="auto" w:fill="FFFFFF"/>
        </w:rPr>
        <w:t>Text identification in written documents presents a special set of difficulties since it is frequently thick and contains a lot more text than is typically seen in natural photos. Text detection can be set up as an extremely dense instance segmentation operation to get around the density issue. The process of categorizing every pixel in a picture into a set of predetermined classes is known as instance segmentation.</w:t>
      </w:r>
    </w:p>
    <w:p w:rsidR="008D2D03" w:rsidRPr="00D319CD" w:rsidRDefault="008D2D03" w:rsidP="001F17C8">
      <w:pPr>
        <w:spacing w:line="360" w:lineRule="auto"/>
        <w:rPr>
          <w:rFonts w:ascii="Times New Roman" w:hAnsi="Times New Roman" w:cs="Times New Roman"/>
          <w:color w:val="292929"/>
          <w:spacing w:val="-1"/>
          <w:sz w:val="24"/>
          <w:szCs w:val="24"/>
          <w:shd w:val="clear" w:color="auto" w:fill="FFFFFF"/>
        </w:rPr>
      </w:pPr>
      <w:r w:rsidRPr="00D319CD">
        <w:rPr>
          <w:rFonts w:ascii="Times New Roman" w:hAnsi="Times New Roman" w:cs="Times New Roman"/>
          <w:color w:val="292929"/>
          <w:spacing w:val="-1"/>
          <w:sz w:val="24"/>
          <w:szCs w:val="24"/>
          <w:shd w:val="clear" w:color="auto" w:fill="FFFFFF"/>
        </w:rPr>
        <w:t>Detection that is based on segmentation locate text areas at the pixel level. In a unified framework, these per-pixel predictions are frequently utilized to estimate probability of text sections, characters, and their interactions with one another. When text is deformed or mismatched, professionals employ widely used segmentation techniques like Fully Convolutional Networks (FCN) to re</w:t>
      </w:r>
      <w:r w:rsidR="00F20150">
        <w:rPr>
          <w:rFonts w:ascii="Times New Roman" w:hAnsi="Times New Roman" w:cs="Times New Roman"/>
          <w:color w:val="292929"/>
          <w:spacing w:val="-1"/>
          <w:sz w:val="24"/>
          <w:szCs w:val="24"/>
          <w:shd w:val="clear" w:color="auto" w:fill="FFFFFF"/>
        </w:rPr>
        <w:t xml:space="preserve">cognize text </w:t>
      </w:r>
      <w:r w:rsidR="00F20150">
        <w:rPr>
          <w:rFonts w:ascii="Times New Roman" w:hAnsi="Times New Roman" w:cs="Times New Roman"/>
          <w:color w:val="292929"/>
          <w:spacing w:val="-1"/>
          <w:sz w:val="24"/>
          <w:szCs w:val="24"/>
          <w:shd w:val="clear" w:color="auto" w:fill="FFFFFF"/>
        </w:rPr>
        <w:fldChar w:fldCharType="begin" w:fldLock="1"/>
      </w:r>
      <w:r w:rsidR="00F20150">
        <w:rPr>
          <w:rFonts w:ascii="Times New Roman" w:hAnsi="Times New Roman" w:cs="Times New Roman"/>
          <w:color w:val="292929"/>
          <w:spacing w:val="-1"/>
          <w:sz w:val="24"/>
          <w:szCs w:val="24"/>
          <w:shd w:val="clear" w:color="auto" w:fill="FFFFFF"/>
        </w:rPr>
        <w:instrText>ADDIN CSL_CITATION {"citationItems":[{"id":"ITEM-1","itemData":{"author":[{"dropping-particle":"","family":"Long","given":"Jonathan","non-dropping-particle":"","parse-names":false,"suffix":""},{"dropping-particle":"","family":"Shelhamer","given":"Evan","non-dropping-particle":"","parse-names":false,"suffix":""},{"dropping-particle":"","family":"Darrell","given":"Trevor","non-dropping-particle":"","parse-names":false,"suffix":""}],"container-title":"Proceedings of the IEEE conference on computer vision and pattern recognition","id":"ITEM-1","issued":{"date-parts":[["2015"]]},"page":"3431-3440","title":"Fully convolutional networks for semantic segmentation","type":"paper-conference"},"uris":["http://www.mendeley.com/documents/?uuid=92be8844-5ab8-4466-b378-10e843f053ad"]}],"mendeley":{"formattedCitation":"[17]","plainTextFormattedCitation":"[17]","previouslyFormattedCitation":"[17]"},"properties":{"noteIndex":0},"schema":"https://github.com/citation-style-language/schema/raw/master/csl-citation.json"}</w:instrText>
      </w:r>
      <w:r w:rsidR="00F20150">
        <w:rPr>
          <w:rFonts w:ascii="Times New Roman" w:hAnsi="Times New Roman" w:cs="Times New Roman"/>
          <w:color w:val="292929"/>
          <w:spacing w:val="-1"/>
          <w:sz w:val="24"/>
          <w:szCs w:val="24"/>
          <w:shd w:val="clear" w:color="auto" w:fill="FFFFFF"/>
        </w:rPr>
        <w:fldChar w:fldCharType="separate"/>
      </w:r>
      <w:r w:rsidR="00F20150" w:rsidRPr="00F20150">
        <w:rPr>
          <w:rFonts w:ascii="Times New Roman" w:hAnsi="Times New Roman" w:cs="Times New Roman"/>
          <w:noProof/>
          <w:color w:val="292929"/>
          <w:spacing w:val="-1"/>
          <w:sz w:val="24"/>
          <w:szCs w:val="24"/>
          <w:shd w:val="clear" w:color="auto" w:fill="FFFFFF"/>
        </w:rPr>
        <w:t>[17]</w:t>
      </w:r>
      <w:r w:rsidR="00F20150">
        <w:rPr>
          <w:rFonts w:ascii="Times New Roman" w:hAnsi="Times New Roman" w:cs="Times New Roman"/>
          <w:color w:val="292929"/>
          <w:spacing w:val="-1"/>
          <w:sz w:val="24"/>
          <w:szCs w:val="24"/>
          <w:shd w:val="clear" w:color="auto" w:fill="FFFFFF"/>
        </w:rPr>
        <w:fldChar w:fldCharType="end"/>
      </w:r>
      <w:r w:rsidRPr="00D319CD">
        <w:rPr>
          <w:rFonts w:ascii="Times New Roman" w:hAnsi="Times New Roman" w:cs="Times New Roman"/>
          <w:color w:val="292929"/>
          <w:spacing w:val="-1"/>
          <w:sz w:val="24"/>
          <w:szCs w:val="24"/>
          <w:shd w:val="clear" w:color="auto" w:fill="FFFFFF"/>
        </w:rPr>
        <w:t>, outperforming object identification approaches. By explicitly obtaining bounding regions from the segmentation result, several works expand on this segmentation basis to provide word bo</w:t>
      </w:r>
      <w:r w:rsidR="00F20150">
        <w:rPr>
          <w:rFonts w:ascii="Times New Roman" w:hAnsi="Times New Roman" w:cs="Times New Roman"/>
          <w:color w:val="292929"/>
          <w:spacing w:val="-1"/>
          <w:sz w:val="24"/>
          <w:szCs w:val="24"/>
          <w:shd w:val="clear" w:color="auto" w:fill="FFFFFF"/>
        </w:rPr>
        <w:t xml:space="preserve">unding regions </w:t>
      </w:r>
      <w:r w:rsidR="00F20150">
        <w:rPr>
          <w:rFonts w:ascii="Times New Roman" w:hAnsi="Times New Roman" w:cs="Times New Roman"/>
          <w:color w:val="292929"/>
          <w:spacing w:val="-1"/>
          <w:sz w:val="24"/>
          <w:szCs w:val="24"/>
          <w:shd w:val="clear" w:color="auto" w:fill="FFFFFF"/>
        </w:rPr>
        <w:fldChar w:fldCharType="begin" w:fldLock="1"/>
      </w:r>
      <w:r w:rsidR="00F20150">
        <w:rPr>
          <w:rFonts w:ascii="Times New Roman" w:hAnsi="Times New Roman" w:cs="Times New Roman"/>
          <w:color w:val="292929"/>
          <w:spacing w:val="-1"/>
          <w:sz w:val="24"/>
          <w:szCs w:val="24"/>
          <w:shd w:val="clear" w:color="auto" w:fill="FFFFFF"/>
        </w:rPr>
        <w:instrText>ADDIN CSL_CITATION {"citationItems":[{"id":"ITEM-1","itemData":{"author":[{"dropping-particle":"","family":"Yao","given":"Cong","non-dropping-particle":"","parse-names":false,"suffix":""},{"dropping-particle":"","family":"Bai","given":"Xiang","non-dropping-particle":"","parse-names":false,"suffix":""},{"dropping-particle":"","family":"Sang","given":"Nong","non-dropping-particle":"","parse-names":false,"suffix":""},{"dropping-particle":"","family":"Zhou","given":"Xinyu","non-dropping-particle":"","parse-names":false,"suffix":""},{"dropping-particle":"","family":"Zhou","given":"Shuchang","non-dropping-particle":"","parse-names":false,"suffix":""},{"dropping-particle":"","family":"Cao","given":"Zhimin","non-dropping-particle":"","parse-names":false,"suffix":""}],"container-title":"arXiv preprint arXiv:1606.09002","id":"ITEM-1","issued":{"date-parts":[["2016"]]},"title":"Scene text detection via holistic, multi-channel prediction","type":"article-journal"},"uris":["http://www.mendeley.com/documents/?uuid=1732469d-6684-4364-aaa5-7764a68284e7"]}],"mendeley":{"formattedCitation":"[18]","plainTextFormattedCitation":"[18]","previouslyFormattedCitation":"[18]"},"properties":{"noteIndex":0},"schema":"https://github.com/citation-style-language/schema/raw/master/csl-citation.json"}</w:instrText>
      </w:r>
      <w:r w:rsidR="00F20150">
        <w:rPr>
          <w:rFonts w:ascii="Times New Roman" w:hAnsi="Times New Roman" w:cs="Times New Roman"/>
          <w:color w:val="292929"/>
          <w:spacing w:val="-1"/>
          <w:sz w:val="24"/>
          <w:szCs w:val="24"/>
          <w:shd w:val="clear" w:color="auto" w:fill="FFFFFF"/>
        </w:rPr>
        <w:fldChar w:fldCharType="separate"/>
      </w:r>
      <w:r w:rsidR="00F20150" w:rsidRPr="00F20150">
        <w:rPr>
          <w:rFonts w:ascii="Times New Roman" w:hAnsi="Times New Roman" w:cs="Times New Roman"/>
          <w:noProof/>
          <w:color w:val="292929"/>
          <w:spacing w:val="-1"/>
          <w:sz w:val="24"/>
          <w:szCs w:val="24"/>
          <w:shd w:val="clear" w:color="auto" w:fill="FFFFFF"/>
        </w:rPr>
        <w:t>[18]</w:t>
      </w:r>
      <w:r w:rsidR="00F20150">
        <w:rPr>
          <w:rFonts w:ascii="Times New Roman" w:hAnsi="Times New Roman" w:cs="Times New Roman"/>
          <w:color w:val="292929"/>
          <w:spacing w:val="-1"/>
          <w:sz w:val="24"/>
          <w:szCs w:val="24"/>
          <w:shd w:val="clear" w:color="auto" w:fill="FFFFFF"/>
        </w:rPr>
        <w:fldChar w:fldCharType="end"/>
      </w:r>
      <w:r w:rsidR="00F20150">
        <w:rPr>
          <w:rFonts w:ascii="Times New Roman" w:hAnsi="Times New Roman" w:cs="Times New Roman"/>
          <w:color w:val="292929"/>
          <w:spacing w:val="-1"/>
          <w:sz w:val="24"/>
          <w:szCs w:val="24"/>
          <w:shd w:val="clear" w:color="auto" w:fill="FFFFFF"/>
        </w:rPr>
        <w:fldChar w:fldCharType="begin" w:fldLock="1"/>
      </w:r>
      <w:r w:rsidR="00F20150">
        <w:rPr>
          <w:rFonts w:ascii="Times New Roman" w:hAnsi="Times New Roman" w:cs="Times New Roman"/>
          <w:color w:val="292929"/>
          <w:spacing w:val="-1"/>
          <w:sz w:val="24"/>
          <w:szCs w:val="24"/>
          <w:shd w:val="clear" w:color="auto" w:fill="FFFFFF"/>
        </w:rPr>
        <w:instrText>ADDIN CSL_CITATION {"citationItems":[{"id":"ITEM-1","itemData":{"author":[{"dropping-particle":"","family":"He","given":"Dafang","non-dropping-particle":"","parse-names":false,"suffix":""},{"dropping-particle":"","family":"Yang","given":"Xiao","non-dropping-particle":"","parse-names":false,"suffix":""},{"dropping-particle":"","family":"Liang","given":"Chen","non-dropping-particle":"","parse-names":false,"suffix":""},{"dropping-particle":"","family":"Zhou","given":"Zihan","non-dropping-particle":"","parse-names":false,"suffix":""},{"dropping-particle":"","family":"Ororbi","given":"Alexander G","non-dropping-particle":"","parse-names":false,"suffix":""},{"dropping-particle":"","family":"Kifer","given":"Daniel","non-dropping-particle":"","parse-names":false,"suffix":""},{"dropping-particle":"","family":"Lee Giles","given":"C","non-dropping-particle":"","parse-names":false,"suffix":""}],"container-title":"Proceedings of the IEEE conference on computer vision and pattern recognition","id":"ITEM-1","issued":{"date-parts":[["2017"]]},"page":"3519-3528","title":"Multi-scale FCN with cascaded instance aware segmentation for arbitrary oriented word spotting in the wild","type":"paper-conference"},"uris":["http://www.mendeley.com/documents/?uuid=b2a1d8f3-b209-4041-a406-2da166430793"]}],"mendeley":{"formattedCitation":"[19]","plainTextFormattedCitation":"[19]","previouslyFormattedCitation":"[19]"},"properties":{"noteIndex":0},"schema":"https://github.com/citation-style-language/schema/raw/master/csl-citation.json"}</w:instrText>
      </w:r>
      <w:r w:rsidR="00F20150">
        <w:rPr>
          <w:rFonts w:ascii="Times New Roman" w:hAnsi="Times New Roman" w:cs="Times New Roman"/>
          <w:color w:val="292929"/>
          <w:spacing w:val="-1"/>
          <w:sz w:val="24"/>
          <w:szCs w:val="24"/>
          <w:shd w:val="clear" w:color="auto" w:fill="FFFFFF"/>
        </w:rPr>
        <w:fldChar w:fldCharType="separate"/>
      </w:r>
      <w:r w:rsidR="00F20150" w:rsidRPr="00F20150">
        <w:rPr>
          <w:rFonts w:ascii="Times New Roman" w:hAnsi="Times New Roman" w:cs="Times New Roman"/>
          <w:noProof/>
          <w:color w:val="292929"/>
          <w:spacing w:val="-1"/>
          <w:sz w:val="24"/>
          <w:szCs w:val="24"/>
          <w:shd w:val="clear" w:color="auto" w:fill="FFFFFF"/>
        </w:rPr>
        <w:t>[19]</w:t>
      </w:r>
      <w:r w:rsidR="00F20150">
        <w:rPr>
          <w:rFonts w:ascii="Times New Roman" w:hAnsi="Times New Roman" w:cs="Times New Roman"/>
          <w:color w:val="292929"/>
          <w:spacing w:val="-1"/>
          <w:sz w:val="24"/>
          <w:szCs w:val="24"/>
          <w:shd w:val="clear" w:color="auto" w:fill="FFFFFF"/>
        </w:rPr>
        <w:fldChar w:fldCharType="end"/>
      </w:r>
      <w:r w:rsidRPr="00D319CD">
        <w:rPr>
          <w:rFonts w:ascii="Times New Roman" w:hAnsi="Times New Roman" w:cs="Times New Roman"/>
          <w:color w:val="292929"/>
          <w:spacing w:val="-1"/>
          <w:sz w:val="24"/>
          <w:szCs w:val="24"/>
          <w:shd w:val="clear" w:color="auto" w:fill="FFFFFF"/>
        </w:rPr>
        <w:t>. By extrapolating the text area, centre line, text direction, and potential radius from a Fully connected layers, TextSnake goes one s</w:t>
      </w:r>
      <w:r w:rsidR="00F20150">
        <w:rPr>
          <w:rFonts w:ascii="Times New Roman" w:hAnsi="Times New Roman" w:cs="Times New Roman"/>
          <w:color w:val="292929"/>
          <w:spacing w:val="-1"/>
          <w:sz w:val="24"/>
          <w:szCs w:val="24"/>
          <w:shd w:val="clear" w:color="auto" w:fill="FFFFFF"/>
        </w:rPr>
        <w:t xml:space="preserve">tep further </w:t>
      </w:r>
      <w:r w:rsidR="00F20150">
        <w:rPr>
          <w:rFonts w:ascii="Times New Roman" w:hAnsi="Times New Roman" w:cs="Times New Roman"/>
          <w:color w:val="292929"/>
          <w:spacing w:val="-1"/>
          <w:sz w:val="24"/>
          <w:szCs w:val="24"/>
          <w:shd w:val="clear" w:color="auto" w:fill="FFFFFF"/>
        </w:rPr>
        <w:fldChar w:fldCharType="begin" w:fldLock="1"/>
      </w:r>
      <w:r w:rsidR="0043342E">
        <w:rPr>
          <w:rFonts w:ascii="Times New Roman" w:hAnsi="Times New Roman" w:cs="Times New Roman"/>
          <w:color w:val="292929"/>
          <w:spacing w:val="-1"/>
          <w:sz w:val="24"/>
          <w:szCs w:val="24"/>
          <w:shd w:val="clear" w:color="auto" w:fill="FFFFFF"/>
        </w:rPr>
        <w:instrText>ADDIN CSL_CITATION {"citationItems":[{"id":"ITEM-1","itemData":{"author":[{"dropping-particle":"","family":"Long","given":"Shangbang","non-dropping-particle":"","parse-names":false,"suffix":""},{"dropping-particle":"","family":"Ruan","given":"Jiaqiang","non-dropping-particle":"","parse-names":false,"suffix":""},{"dropping-particle":"","family":"Zhang","given":"Wenjie","non-dropping-particle":"","parse-names":false,"suffix":""},{"dropping-particle":"","family":"He","given":"Xin","non-dropping-particle":"","parse-names":false,"suffix":""},{"dropping-particle":"","family":"Wu","given":"Wenhao","non-dropping-particle":"","parse-names":false,"suffix":""},{"dropping-particle":"","family":"Yao","given":"Cong","non-dropping-particle":"","parse-names":false,"suffix":""}],"container-title":"Proceedings of the European conference on computer vision (ECCV)","id":"ITEM-1","issued":{"date-parts":[["2018"]]},"page":"20-36","title":"Textsnake: A flexible representation for detecting text of arbitrary shapes","type":"paper-conference"},"uris":["http://www.mendeley.com/documents/?uuid=cc80389b-0451-4d32-8cd4-e2bffb9af343"]}],"mendeley":{"formattedCitation":"[20]","plainTextFormattedCitation":"[20]","previouslyFormattedCitation":"[20]"},"properties":{"noteIndex":0},"schema":"https://github.com/citation-style-language/schema/raw/master/csl-citation.json"}</w:instrText>
      </w:r>
      <w:r w:rsidR="00F20150">
        <w:rPr>
          <w:rFonts w:ascii="Times New Roman" w:hAnsi="Times New Roman" w:cs="Times New Roman"/>
          <w:color w:val="292929"/>
          <w:spacing w:val="-1"/>
          <w:sz w:val="24"/>
          <w:szCs w:val="24"/>
          <w:shd w:val="clear" w:color="auto" w:fill="FFFFFF"/>
        </w:rPr>
        <w:fldChar w:fldCharType="separate"/>
      </w:r>
      <w:r w:rsidR="00F20150" w:rsidRPr="00F20150">
        <w:rPr>
          <w:rFonts w:ascii="Times New Roman" w:hAnsi="Times New Roman" w:cs="Times New Roman"/>
          <w:noProof/>
          <w:color w:val="292929"/>
          <w:spacing w:val="-1"/>
          <w:sz w:val="24"/>
          <w:szCs w:val="24"/>
          <w:shd w:val="clear" w:color="auto" w:fill="FFFFFF"/>
        </w:rPr>
        <w:t>[20]</w:t>
      </w:r>
      <w:r w:rsidR="00F20150">
        <w:rPr>
          <w:rFonts w:ascii="Times New Roman" w:hAnsi="Times New Roman" w:cs="Times New Roman"/>
          <w:color w:val="292929"/>
          <w:spacing w:val="-1"/>
          <w:sz w:val="24"/>
          <w:szCs w:val="24"/>
          <w:shd w:val="clear" w:color="auto" w:fill="FFFFFF"/>
        </w:rPr>
        <w:fldChar w:fldCharType="end"/>
      </w:r>
    </w:p>
    <w:p w:rsidR="00CB28CE" w:rsidRPr="00D319CD" w:rsidRDefault="00CB28CE" w:rsidP="001F17C8">
      <w:pPr>
        <w:spacing w:line="360" w:lineRule="auto"/>
        <w:rPr>
          <w:rFonts w:ascii="Times New Roman" w:hAnsi="Times New Roman" w:cs="Times New Roman"/>
          <w:b/>
          <w:color w:val="292929"/>
          <w:spacing w:val="-1"/>
          <w:sz w:val="24"/>
          <w:szCs w:val="24"/>
          <w:shd w:val="clear" w:color="auto" w:fill="FFFFFF"/>
        </w:rPr>
      </w:pPr>
      <w:r w:rsidRPr="00D319CD">
        <w:rPr>
          <w:rFonts w:ascii="Times New Roman" w:hAnsi="Times New Roman" w:cs="Times New Roman"/>
          <w:b/>
          <w:color w:val="292929"/>
          <w:spacing w:val="-1"/>
          <w:sz w:val="24"/>
          <w:szCs w:val="24"/>
          <w:shd w:val="clear" w:color="auto" w:fill="FFFFFF"/>
        </w:rPr>
        <w:t>Transcribing the text</w:t>
      </w:r>
    </w:p>
    <w:p w:rsidR="00CB28CE" w:rsidRPr="00D319CD" w:rsidRDefault="00CB28CE" w:rsidP="001F17C8">
      <w:pPr>
        <w:spacing w:line="360" w:lineRule="auto"/>
        <w:rPr>
          <w:rFonts w:ascii="Times New Roman" w:hAnsi="Times New Roman" w:cs="Times New Roman"/>
          <w:color w:val="292929"/>
          <w:spacing w:val="-1"/>
          <w:sz w:val="24"/>
          <w:szCs w:val="24"/>
          <w:shd w:val="clear" w:color="auto" w:fill="FFFFFF"/>
        </w:rPr>
      </w:pPr>
      <w:r w:rsidRPr="00D319CD">
        <w:rPr>
          <w:rFonts w:ascii="Times New Roman" w:hAnsi="Times New Roman" w:cs="Times New Roman"/>
          <w:color w:val="292929"/>
          <w:spacing w:val="-1"/>
          <w:sz w:val="24"/>
          <w:szCs w:val="24"/>
          <w:shd w:val="clear" w:color="auto" w:fill="FFFFFF"/>
        </w:rPr>
        <w:t>Transcribing the text that appears in images is known as text transcription. The inputs, which are often images, have the dimensions C H W0 and corresponds to either a character, word, or string of words. These cropped images must be input into a model designed for transcribing the text, which must then learn to generate a string of tokens from some predetermined vocabulary V. V often translates as a string of characters. This is the most logical method, for example, for recognizing d</w:t>
      </w:r>
      <w:r w:rsidR="0043342E">
        <w:rPr>
          <w:rFonts w:ascii="Times New Roman" w:hAnsi="Times New Roman" w:cs="Times New Roman"/>
          <w:color w:val="292929"/>
          <w:spacing w:val="-1"/>
          <w:sz w:val="24"/>
          <w:szCs w:val="24"/>
          <w:shd w:val="clear" w:color="auto" w:fill="FFFFFF"/>
        </w:rPr>
        <w:t xml:space="preserve">igits </w:t>
      </w:r>
      <w:r w:rsidR="0043342E">
        <w:rPr>
          <w:rFonts w:ascii="Times New Roman" w:hAnsi="Times New Roman" w:cs="Times New Roman"/>
          <w:color w:val="292929"/>
          <w:spacing w:val="-1"/>
          <w:sz w:val="24"/>
          <w:szCs w:val="24"/>
          <w:shd w:val="clear" w:color="auto" w:fill="FFFFFF"/>
        </w:rPr>
        <w:fldChar w:fldCharType="begin" w:fldLock="1"/>
      </w:r>
      <w:r w:rsidR="0043342E">
        <w:rPr>
          <w:rFonts w:ascii="Times New Roman" w:hAnsi="Times New Roman" w:cs="Times New Roman"/>
          <w:color w:val="292929"/>
          <w:spacing w:val="-1"/>
          <w:sz w:val="24"/>
          <w:szCs w:val="24"/>
          <w:shd w:val="clear" w:color="auto" w:fill="FFFFFF"/>
        </w:rPr>
        <w:instrText>ADDIN CSL_CITATION {"citationItems":[{"id":"ITEM-1","itemData":{"author":[{"dropping-particle":"","family":"Goodfellow","given":"Ian J","non-dropping-particle":"","parse-names":false,"suffix":""},{"dropping-particle":"","family":"Bulatov","given":"Yaroslav","non-dropping-particle":"","parse-names":false,"suffix":""},{"dropping-particle":"","family":"Ibarz","given":"Julian","non-dropping-particle":"","parse-names":false,"suffix":""},{"dropping-particle":"","family":"Arnoud","given":"Sacha","non-dropping-particle":"","parse-names":false,"suffix":""},{"dropping-particle":"","family":"Shet","given":"Vinay","non-dropping-particle":"","parse-names":false,"suffix":""}],"container-title":"arXiv preprint arXiv:1312.6082","id":"ITEM-1","issued":{"date-parts":[["2013"]]},"title":"Multi-digit number recognition from street view imagery using deep convolutional neural networks","type":"article-journal"},"uris":["http://www.mendeley.com/documents/?uuid=7a9e5999-a611-4621-a754-e8d760423389"]}],"mendeley":{"formattedCitation":"[21]","plainTextFormattedCitation":"[21]","previouslyFormattedCitation":"[21]"},"properties":{"noteIndex":0},"schema":"https://github.com/citation-style-language/schema/raw/master/csl-citation.json"}</w:instrText>
      </w:r>
      <w:r w:rsidR="0043342E">
        <w:rPr>
          <w:rFonts w:ascii="Times New Roman" w:hAnsi="Times New Roman" w:cs="Times New Roman"/>
          <w:color w:val="292929"/>
          <w:spacing w:val="-1"/>
          <w:sz w:val="24"/>
          <w:szCs w:val="24"/>
          <w:shd w:val="clear" w:color="auto" w:fill="FFFFFF"/>
        </w:rPr>
        <w:fldChar w:fldCharType="separate"/>
      </w:r>
      <w:r w:rsidR="0043342E" w:rsidRPr="0043342E">
        <w:rPr>
          <w:rFonts w:ascii="Times New Roman" w:hAnsi="Times New Roman" w:cs="Times New Roman"/>
          <w:noProof/>
          <w:color w:val="292929"/>
          <w:spacing w:val="-1"/>
          <w:sz w:val="24"/>
          <w:szCs w:val="24"/>
          <w:shd w:val="clear" w:color="auto" w:fill="FFFFFF"/>
        </w:rPr>
        <w:t>[21]</w:t>
      </w:r>
      <w:r w:rsidR="0043342E">
        <w:rPr>
          <w:rFonts w:ascii="Times New Roman" w:hAnsi="Times New Roman" w:cs="Times New Roman"/>
          <w:color w:val="292929"/>
          <w:spacing w:val="-1"/>
          <w:sz w:val="24"/>
          <w:szCs w:val="24"/>
          <w:shd w:val="clear" w:color="auto" w:fill="FFFFFF"/>
        </w:rPr>
        <w:fldChar w:fldCharType="end"/>
      </w:r>
      <w:r w:rsidR="0043342E">
        <w:rPr>
          <w:rFonts w:ascii="Times New Roman" w:hAnsi="Times New Roman" w:cs="Times New Roman"/>
          <w:color w:val="292929"/>
          <w:spacing w:val="-1"/>
          <w:sz w:val="24"/>
          <w:szCs w:val="24"/>
          <w:shd w:val="clear" w:color="auto" w:fill="FFFFFF"/>
        </w:rPr>
        <w:t xml:space="preserve">. </w:t>
      </w:r>
      <w:r w:rsidRPr="00D319CD">
        <w:rPr>
          <w:rFonts w:ascii="Times New Roman" w:hAnsi="Times New Roman" w:cs="Times New Roman"/>
          <w:color w:val="292929"/>
          <w:spacing w:val="-1"/>
          <w:sz w:val="24"/>
          <w:szCs w:val="24"/>
          <w:shd w:val="clear" w:color="auto" w:fill="FFFFFF"/>
        </w:rPr>
        <w:t>Otherwise, V can also represent a collection of words, much like an issue involving</w:t>
      </w:r>
      <w:r w:rsidR="0043342E">
        <w:rPr>
          <w:rFonts w:ascii="Times New Roman" w:hAnsi="Times New Roman" w:cs="Times New Roman"/>
          <w:color w:val="292929"/>
          <w:spacing w:val="-1"/>
          <w:sz w:val="24"/>
          <w:szCs w:val="24"/>
          <w:shd w:val="clear" w:color="auto" w:fill="FFFFFF"/>
        </w:rPr>
        <w:t xml:space="preserve"> word-level language modelling </w:t>
      </w:r>
      <w:r w:rsidR="0043342E">
        <w:rPr>
          <w:rFonts w:ascii="Times New Roman" w:hAnsi="Times New Roman" w:cs="Times New Roman"/>
          <w:color w:val="292929"/>
          <w:spacing w:val="-1"/>
          <w:sz w:val="24"/>
          <w:szCs w:val="24"/>
          <w:shd w:val="clear" w:color="auto" w:fill="FFFFFF"/>
        </w:rPr>
        <w:fldChar w:fldCharType="begin" w:fldLock="1"/>
      </w:r>
      <w:r w:rsidR="0043342E">
        <w:rPr>
          <w:rFonts w:ascii="Times New Roman" w:hAnsi="Times New Roman" w:cs="Times New Roman"/>
          <w:color w:val="292929"/>
          <w:spacing w:val="-1"/>
          <w:sz w:val="24"/>
          <w:szCs w:val="24"/>
          <w:shd w:val="clear" w:color="auto" w:fill="FFFFFF"/>
        </w:rPr>
        <w:instrText>ADDIN CSL_CITATION {"citationItems":[{"id":"ITEM-1","itemData":{"author":[{"dropping-particle":"","family":"Jaderberg","given":"Max","non-dropping-particle":"","parse-names":false,"suffix":""},{"dropping-particle":"","family":"Simonyan","given":"Karen","non-dropping-particle":"","parse-names":false,"suffix":""},{"dropping-particle":"","family":"Vedaldi","given":"Andrea","non-dropping-particle":"","parse-names":false,"suffix":""},{"dropping-particle":"","family":"Zisserman","given":"Andrew","non-dropping-particle":"","parse-names":false,"suffix":""}],"container-title":"arXiv preprint arXiv:1406.2227","id":"ITEM-1","issued":{"date-parts":[["2014"]]},"title":"Synthetic data and artificial neural networks for natural scene text recognition","type":"article-journal"},"uris":["http://www.mendeley.com/documents/?uuid=4d7cca56-173b-4908-ad99-2eb1e57e2725"]}],"mendeley":{"formattedCitation":"[22]","plainTextFormattedCitation":"[22]","previouslyFormattedCitation":"[22]"},"properties":{"noteIndex":0},"schema":"https://github.com/citation-style-language/schema/raw/master/csl-citation.json"}</w:instrText>
      </w:r>
      <w:r w:rsidR="0043342E">
        <w:rPr>
          <w:rFonts w:ascii="Times New Roman" w:hAnsi="Times New Roman" w:cs="Times New Roman"/>
          <w:color w:val="292929"/>
          <w:spacing w:val="-1"/>
          <w:sz w:val="24"/>
          <w:szCs w:val="24"/>
          <w:shd w:val="clear" w:color="auto" w:fill="FFFFFF"/>
        </w:rPr>
        <w:fldChar w:fldCharType="separate"/>
      </w:r>
      <w:r w:rsidR="0043342E" w:rsidRPr="0043342E">
        <w:rPr>
          <w:rFonts w:ascii="Times New Roman" w:hAnsi="Times New Roman" w:cs="Times New Roman"/>
          <w:noProof/>
          <w:color w:val="292929"/>
          <w:spacing w:val="-1"/>
          <w:sz w:val="24"/>
          <w:szCs w:val="24"/>
          <w:shd w:val="clear" w:color="auto" w:fill="FFFFFF"/>
        </w:rPr>
        <w:t>[22]</w:t>
      </w:r>
      <w:r w:rsidR="0043342E">
        <w:rPr>
          <w:rFonts w:ascii="Times New Roman" w:hAnsi="Times New Roman" w:cs="Times New Roman"/>
          <w:color w:val="292929"/>
          <w:spacing w:val="-1"/>
          <w:sz w:val="24"/>
          <w:szCs w:val="24"/>
          <w:shd w:val="clear" w:color="auto" w:fill="FFFFFF"/>
        </w:rPr>
        <w:fldChar w:fldCharType="end"/>
      </w:r>
      <w:r w:rsidR="0043342E">
        <w:rPr>
          <w:rFonts w:ascii="Times New Roman" w:hAnsi="Times New Roman" w:cs="Times New Roman"/>
          <w:color w:val="292929"/>
          <w:spacing w:val="-1"/>
          <w:sz w:val="24"/>
          <w:szCs w:val="24"/>
          <w:shd w:val="clear" w:color="auto" w:fill="FFFFFF"/>
        </w:rPr>
        <w:t xml:space="preserve">. </w:t>
      </w:r>
      <w:r w:rsidRPr="00D319CD">
        <w:rPr>
          <w:rFonts w:ascii="Times New Roman" w:hAnsi="Times New Roman" w:cs="Times New Roman"/>
          <w:color w:val="292929"/>
          <w:spacing w:val="-1"/>
          <w:sz w:val="24"/>
          <w:szCs w:val="24"/>
          <w:shd w:val="clear" w:color="auto" w:fill="FFFFFF"/>
        </w:rPr>
        <w:t xml:space="preserve">In both situations, the problem may be expressed as a classification problem with multiple classes. The size of vocabulary V determines the total number of classes in the model. </w:t>
      </w:r>
    </w:p>
    <w:p w:rsidR="00CB28CE" w:rsidRPr="00D319CD" w:rsidRDefault="00CB28CE" w:rsidP="001F17C8">
      <w:pPr>
        <w:spacing w:line="360" w:lineRule="auto"/>
        <w:rPr>
          <w:rFonts w:ascii="Times New Roman" w:hAnsi="Times New Roman" w:cs="Times New Roman"/>
          <w:color w:val="292929"/>
          <w:spacing w:val="-1"/>
          <w:sz w:val="24"/>
          <w:szCs w:val="24"/>
          <w:shd w:val="clear" w:color="auto" w:fill="FFFFFF"/>
        </w:rPr>
      </w:pPr>
      <w:r w:rsidRPr="00D319CD">
        <w:rPr>
          <w:rFonts w:ascii="Times New Roman" w:hAnsi="Times New Roman" w:cs="Times New Roman"/>
          <w:color w:val="292929"/>
          <w:spacing w:val="-1"/>
          <w:sz w:val="24"/>
          <w:szCs w:val="24"/>
          <w:shd w:val="clear" w:color="auto" w:fill="FFFFFF"/>
        </w:rPr>
        <w:t>Since there are more classes than characters in the multi-class classification, word-level text transcription models need a</w:t>
      </w:r>
      <w:r w:rsidR="00CD5802" w:rsidRPr="00D319CD">
        <w:rPr>
          <w:rFonts w:ascii="Times New Roman" w:hAnsi="Times New Roman" w:cs="Times New Roman"/>
          <w:color w:val="292929"/>
          <w:spacing w:val="-1"/>
          <w:sz w:val="24"/>
          <w:szCs w:val="24"/>
          <w:shd w:val="clear" w:color="auto" w:fill="FFFFFF"/>
        </w:rPr>
        <w:t>dditional data. A</w:t>
      </w:r>
      <w:r w:rsidRPr="00D319CD">
        <w:rPr>
          <w:rFonts w:ascii="Times New Roman" w:hAnsi="Times New Roman" w:cs="Times New Roman"/>
          <w:color w:val="292929"/>
          <w:spacing w:val="-1"/>
          <w:sz w:val="24"/>
          <w:szCs w:val="24"/>
          <w:shd w:val="clear" w:color="auto" w:fill="FFFFFF"/>
        </w:rPr>
        <w:t xml:space="preserve">nticipating words rather than characters reduces the </w:t>
      </w:r>
      <w:r w:rsidRPr="00D319CD">
        <w:rPr>
          <w:rFonts w:ascii="Times New Roman" w:hAnsi="Times New Roman" w:cs="Times New Roman"/>
          <w:color w:val="292929"/>
          <w:spacing w:val="-1"/>
          <w:sz w:val="24"/>
          <w:szCs w:val="24"/>
          <w:shd w:val="clear" w:color="auto" w:fill="FFFFFF"/>
        </w:rPr>
        <w:lastRenderedPageBreak/>
        <w:t>likelihood of committing</w:t>
      </w:r>
      <w:r w:rsidR="00CD5802" w:rsidRPr="00D319CD">
        <w:rPr>
          <w:rFonts w:ascii="Times New Roman" w:hAnsi="Times New Roman" w:cs="Times New Roman"/>
          <w:color w:val="292929"/>
          <w:spacing w:val="-1"/>
          <w:sz w:val="24"/>
          <w:szCs w:val="24"/>
          <w:shd w:val="clear" w:color="auto" w:fill="FFFFFF"/>
        </w:rPr>
        <w:t xml:space="preserve"> minor errors (like replacing "g" by "9" in a word  for example “bag”</w:t>
      </w:r>
      <w:r w:rsidRPr="00D319CD">
        <w:rPr>
          <w:rFonts w:ascii="Times New Roman" w:hAnsi="Times New Roman" w:cs="Times New Roman"/>
          <w:color w:val="292929"/>
          <w:spacing w:val="-1"/>
          <w:sz w:val="24"/>
          <w:szCs w:val="24"/>
          <w:shd w:val="clear" w:color="auto" w:fill="FFFFFF"/>
        </w:rPr>
        <w:t>). However, if one is restricted to a word-level vocabulary, it is impossible to transcribe terms that are not included in this vocabulary. Since there are a finite amount of characters, this issue does not arise at the character level. Building a vocabulary that includes all the letters is simple as much as we are familiar with the article's languages.</w:t>
      </w:r>
    </w:p>
    <w:p w:rsidR="00CD5802" w:rsidRPr="00D319CD" w:rsidRDefault="00CD5802" w:rsidP="001F17C8">
      <w:pPr>
        <w:spacing w:line="360" w:lineRule="auto"/>
        <w:rPr>
          <w:rFonts w:ascii="Times New Roman" w:hAnsi="Times New Roman" w:cs="Times New Roman"/>
          <w:color w:val="292929"/>
          <w:spacing w:val="-1"/>
          <w:sz w:val="24"/>
          <w:szCs w:val="24"/>
          <w:shd w:val="clear" w:color="auto" w:fill="FFFFFF"/>
        </w:rPr>
      </w:pPr>
      <w:r w:rsidRPr="00D319CD">
        <w:rPr>
          <w:rFonts w:ascii="Times New Roman" w:hAnsi="Times New Roman" w:cs="Times New Roman"/>
          <w:color w:val="292929"/>
          <w:spacing w:val="-1"/>
          <w:sz w:val="24"/>
          <w:szCs w:val="24"/>
          <w:shd w:val="clear" w:color="auto" w:fill="FFFFFF"/>
        </w:rPr>
        <w:t xml:space="preserve">Recurrent neural networks (RNNS), particularly recurrent models using Long short term memory (LSTM) or gated recurrent unit (GRU) on top of the feature extraction done by using convolutional neural network, have recently gained popularity in the scientific community </w:t>
      </w:r>
      <w:r w:rsidR="0043342E">
        <w:rPr>
          <w:rFonts w:ascii="Times New Roman" w:hAnsi="Times New Roman" w:cs="Times New Roman"/>
          <w:color w:val="292929"/>
          <w:spacing w:val="-1"/>
          <w:sz w:val="24"/>
          <w:szCs w:val="24"/>
          <w:shd w:val="clear" w:color="auto" w:fill="FFFFFF"/>
        </w:rPr>
        <w:fldChar w:fldCharType="begin" w:fldLock="1"/>
      </w:r>
      <w:r w:rsidR="0043342E">
        <w:rPr>
          <w:rFonts w:ascii="Times New Roman" w:hAnsi="Times New Roman" w:cs="Times New Roman"/>
          <w:color w:val="292929"/>
          <w:spacing w:val="-1"/>
          <w:sz w:val="24"/>
          <w:szCs w:val="24"/>
          <w:shd w:val="clear" w:color="auto" w:fill="FFFFFF"/>
        </w:rPr>
        <w:instrText>ADDIN CSL_CITATION {"citationItems":[{"id":"ITEM-1","itemData":{"ISSN":"0899-7667","author":[{"dropping-particle":"","family":"Hochreiter","given":"Sepp","non-dropping-particle":"","parse-names":false,"suffix":""},{"dropping-particle":"","family":"Schmidhuber","given":"Jürgen","non-dropping-particle":"","parse-names":false,"suffix":""}],"container-title":"Neural computation","id":"ITEM-1","issue":"8","issued":{"date-parts":[["1997"]]},"page":"1735-1780","publisher":"MIT Press","title":"Long short-term memory","type":"article-journal","volume":"9"},"uris":["http://www.mendeley.com/documents/?uuid=863e7512-41cb-4fc5-b07c-007ea64a6955"]}],"mendeley":{"formattedCitation":"[23]","plainTextFormattedCitation":"[23]","previouslyFormattedCitation":"[23]"},"properties":{"noteIndex":0},"schema":"https://github.com/citation-style-language/schema/raw/master/csl-citation.json"}</w:instrText>
      </w:r>
      <w:r w:rsidR="0043342E">
        <w:rPr>
          <w:rFonts w:ascii="Times New Roman" w:hAnsi="Times New Roman" w:cs="Times New Roman"/>
          <w:color w:val="292929"/>
          <w:spacing w:val="-1"/>
          <w:sz w:val="24"/>
          <w:szCs w:val="24"/>
          <w:shd w:val="clear" w:color="auto" w:fill="FFFFFF"/>
        </w:rPr>
        <w:fldChar w:fldCharType="separate"/>
      </w:r>
      <w:r w:rsidR="0043342E" w:rsidRPr="0043342E">
        <w:rPr>
          <w:rFonts w:ascii="Times New Roman" w:hAnsi="Times New Roman" w:cs="Times New Roman"/>
          <w:noProof/>
          <w:color w:val="292929"/>
          <w:spacing w:val="-1"/>
          <w:sz w:val="24"/>
          <w:szCs w:val="24"/>
          <w:shd w:val="clear" w:color="auto" w:fill="FFFFFF"/>
        </w:rPr>
        <w:t>[23]</w:t>
      </w:r>
      <w:r w:rsidR="0043342E">
        <w:rPr>
          <w:rFonts w:ascii="Times New Roman" w:hAnsi="Times New Roman" w:cs="Times New Roman"/>
          <w:color w:val="292929"/>
          <w:spacing w:val="-1"/>
          <w:sz w:val="24"/>
          <w:szCs w:val="24"/>
          <w:shd w:val="clear" w:color="auto" w:fill="FFFFFF"/>
        </w:rPr>
        <w:fldChar w:fldCharType="end"/>
      </w:r>
      <w:r w:rsidRPr="00D319CD">
        <w:rPr>
          <w:rFonts w:ascii="Times New Roman" w:hAnsi="Times New Roman" w:cs="Times New Roman"/>
          <w:color w:val="292929"/>
          <w:spacing w:val="-1"/>
          <w:sz w:val="24"/>
          <w:szCs w:val="24"/>
          <w:shd w:val="clear" w:color="auto" w:fill="FFFFFF"/>
        </w:rPr>
        <w:t xml:space="preserve"> </w:t>
      </w:r>
      <w:r w:rsidR="0043342E">
        <w:rPr>
          <w:rFonts w:ascii="Times New Roman" w:hAnsi="Times New Roman" w:cs="Times New Roman"/>
          <w:color w:val="292929"/>
          <w:spacing w:val="-1"/>
          <w:sz w:val="24"/>
          <w:szCs w:val="24"/>
          <w:shd w:val="clear" w:color="auto" w:fill="FFFFFF"/>
        </w:rPr>
        <w:fldChar w:fldCharType="begin" w:fldLock="1"/>
      </w:r>
      <w:r w:rsidR="0043342E">
        <w:rPr>
          <w:rFonts w:ascii="Times New Roman" w:hAnsi="Times New Roman" w:cs="Times New Roman"/>
          <w:color w:val="292929"/>
          <w:spacing w:val="-1"/>
          <w:sz w:val="24"/>
          <w:szCs w:val="24"/>
          <w:shd w:val="clear" w:color="auto" w:fill="FFFFFF"/>
        </w:rPr>
        <w:instrText>ADDIN CSL_CITATION {"citationItems":[{"id":"ITEM-1","itemData":{"author":[{"dropping-particle":"","family":"Cho","given":"Kyunghyun","non-dropping-particle":"","parse-names":false,"suffix":""},{"dropping-particle":"","family":"Merriënboer","given":"Bart","non-dropping-particle":"Van","parse-names":false,"suffix":""},{"dropping-particle":"","family":"Gulcehre","given":"Caglar","non-dropping-particle":"","parse-names":false,"suffix":""},{"dropping-particle":"","family":"Bahdanau","given":"Dzmitry","non-dropping-particle":"","parse-names":false,"suffix":""},{"dropping-particle":"","family":"Bougares","given":"Fethi","non-dropping-particle":"","parse-names":false,"suffix":""},{"dropping-particle":"","family":"Schwenk","given":"Holger","non-dropping-particle":"","parse-names":false,"suffix":""},{"dropping-particle":"","family":"Bengio","given":"Yoshua","non-dropping-particle":"","parse-names":false,"suffix":""}],"container-title":"arXiv preprint arXiv:1406.1078","id":"ITEM-1","issued":{"date-parts":[["2014"]]},"title":"Learning phrase representations using RNN encoder-decoder for statistical machine translation","type":"article-journal"},"uris":["http://www.mendeley.com/documents/?uuid=af4c94e1-b5b4-4f9c-a140-9d8dacc8ec41"]}],"mendeley":{"formattedCitation":"[24]","plainTextFormattedCitation":"[24]","previouslyFormattedCitation":"[24]"},"properties":{"noteIndex":0},"schema":"https://github.com/citation-style-language/schema/raw/master/csl-citation.json"}</w:instrText>
      </w:r>
      <w:r w:rsidR="0043342E">
        <w:rPr>
          <w:rFonts w:ascii="Times New Roman" w:hAnsi="Times New Roman" w:cs="Times New Roman"/>
          <w:color w:val="292929"/>
          <w:spacing w:val="-1"/>
          <w:sz w:val="24"/>
          <w:szCs w:val="24"/>
          <w:shd w:val="clear" w:color="auto" w:fill="FFFFFF"/>
        </w:rPr>
        <w:fldChar w:fldCharType="separate"/>
      </w:r>
      <w:r w:rsidR="0043342E" w:rsidRPr="0043342E">
        <w:rPr>
          <w:rFonts w:ascii="Times New Roman" w:hAnsi="Times New Roman" w:cs="Times New Roman"/>
          <w:noProof/>
          <w:color w:val="292929"/>
          <w:spacing w:val="-1"/>
          <w:sz w:val="24"/>
          <w:szCs w:val="24"/>
          <w:shd w:val="clear" w:color="auto" w:fill="FFFFFF"/>
        </w:rPr>
        <w:t>[24]</w:t>
      </w:r>
      <w:r w:rsidR="0043342E">
        <w:rPr>
          <w:rFonts w:ascii="Times New Roman" w:hAnsi="Times New Roman" w:cs="Times New Roman"/>
          <w:color w:val="292929"/>
          <w:spacing w:val="-1"/>
          <w:sz w:val="24"/>
          <w:szCs w:val="24"/>
          <w:shd w:val="clear" w:color="auto" w:fill="FFFFFF"/>
        </w:rPr>
        <w:fldChar w:fldCharType="end"/>
      </w:r>
      <w:r w:rsidRPr="00D319CD">
        <w:rPr>
          <w:rFonts w:ascii="Times New Roman" w:hAnsi="Times New Roman" w:cs="Times New Roman"/>
          <w:color w:val="292929"/>
          <w:spacing w:val="-1"/>
          <w:sz w:val="24"/>
          <w:szCs w:val="24"/>
          <w:shd w:val="clear" w:color="auto" w:fill="FFFFFF"/>
        </w:rPr>
        <w:t>. Two distinct decoding techniques are frequently applied to the transcription of a token. One technique is the utilization of beam search with cross entropy loss and attention-based sequence decoder. Howevr, the efficiency of conventional sequence attention can be decreased by visuals that are occasionally incorrectly aligned or badly positioned.</w:t>
      </w:r>
    </w:p>
    <w:p w:rsidR="00CD5802" w:rsidRPr="00D319CD" w:rsidRDefault="0043342E" w:rsidP="00CD5802">
      <w:pPr>
        <w:spacing w:line="360"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fldChar w:fldCharType="begin" w:fldLock="1"/>
      </w:r>
      <w:r>
        <w:rPr>
          <w:rFonts w:ascii="Times New Roman" w:hAnsi="Times New Roman" w:cs="Times New Roman"/>
          <w:color w:val="292929"/>
          <w:spacing w:val="-1"/>
          <w:sz w:val="24"/>
          <w:szCs w:val="24"/>
          <w:shd w:val="clear" w:color="auto" w:fill="FFFFFF"/>
        </w:rPr>
        <w:instrText>ADDIN CSL_CITATION {"citationItems":[{"id":"ITEM-1","itemData":{"author":[{"dropping-particle":"","family":"Shi","given":"Baoguang","non-dropping-particle":"","parse-names":false,"suffix":""},{"dropping-particle":"","family":"Wang","given":"Xinggang","non-dropping-particle":"","parse-names":false,"suffix":""},{"dropping-particle":"","family":"Lyu","given":"Pengyuan","non-dropping-particle":"","parse-names":false,"suffix":""},{"dropping-particle":"","family":"Yao","given":"Cong","non-dropping-particle":"","parse-names":false,"suffix":""},{"dropping-particle":"","family":"Bai","given":"Xiang","non-dropping-particle":"","parse-names":false,"suffix":""}],"container-title":"Proceedings of the IEEE conference on computer vision and pattern recognition","id":"ITEM-1","issued":{"date-parts":[["2016"]]},"page":"4168-4176","title":"Robust scene text recognition with automatic rectification","type":"paper-conference"},"uris":["http://www.mendeley.com/documents/?uuid=d3d71033-632e-412b-9292-4da07489e3ce"]}],"mendeley":{"formattedCitation":"[25]","plainTextFormattedCitation":"[25]","previouslyFormattedCitation":"[25]"},"properties":{"noteIndex":0},"schema":"https://github.com/citation-style-language/schema/raw/master/csl-citation.json"}</w:instrText>
      </w:r>
      <w:r>
        <w:rPr>
          <w:rFonts w:ascii="Times New Roman" w:hAnsi="Times New Roman" w:cs="Times New Roman"/>
          <w:color w:val="292929"/>
          <w:spacing w:val="-1"/>
          <w:sz w:val="24"/>
          <w:szCs w:val="24"/>
          <w:shd w:val="clear" w:color="auto" w:fill="FFFFFF"/>
        </w:rPr>
        <w:fldChar w:fldCharType="separate"/>
      </w:r>
      <w:r w:rsidRPr="0043342E">
        <w:rPr>
          <w:rFonts w:ascii="Times New Roman" w:hAnsi="Times New Roman" w:cs="Times New Roman"/>
          <w:noProof/>
          <w:color w:val="292929"/>
          <w:spacing w:val="-1"/>
          <w:sz w:val="24"/>
          <w:szCs w:val="24"/>
          <w:shd w:val="clear" w:color="auto" w:fill="FFFFFF"/>
        </w:rPr>
        <w:t>[25]</w:t>
      </w:r>
      <w:r>
        <w:rPr>
          <w:rFonts w:ascii="Times New Roman" w:hAnsi="Times New Roman" w:cs="Times New Roman"/>
          <w:color w:val="292929"/>
          <w:spacing w:val="-1"/>
          <w:sz w:val="24"/>
          <w:szCs w:val="24"/>
          <w:shd w:val="clear" w:color="auto" w:fill="FFFFFF"/>
        </w:rPr>
        <w:fldChar w:fldCharType="end"/>
      </w:r>
      <w:r>
        <w:rPr>
          <w:rFonts w:ascii="Times New Roman" w:hAnsi="Times New Roman" w:cs="Times New Roman"/>
          <w:color w:val="292929"/>
          <w:spacing w:val="-1"/>
          <w:sz w:val="24"/>
          <w:szCs w:val="24"/>
          <w:shd w:val="clear" w:color="auto" w:fill="FFFFFF"/>
        </w:rPr>
        <w:t xml:space="preserve"> </w:t>
      </w:r>
      <w:r w:rsidR="00CD5802" w:rsidRPr="00D319CD">
        <w:rPr>
          <w:rFonts w:ascii="Times New Roman" w:hAnsi="Times New Roman" w:cs="Times New Roman"/>
          <w:color w:val="292929"/>
          <w:spacing w:val="-1"/>
          <w:sz w:val="24"/>
          <w:szCs w:val="24"/>
          <w:shd w:val="clear" w:color="auto" w:fill="FFFFFF"/>
        </w:rPr>
        <w:t>employ</w:t>
      </w:r>
      <w:r>
        <w:rPr>
          <w:rFonts w:ascii="Times New Roman" w:hAnsi="Times New Roman" w:cs="Times New Roman"/>
          <w:color w:val="292929"/>
          <w:spacing w:val="-1"/>
          <w:sz w:val="24"/>
          <w:szCs w:val="24"/>
          <w:shd w:val="clear" w:color="auto" w:fill="FFFFFF"/>
        </w:rPr>
        <w:t>ed</w:t>
      </w:r>
      <w:r w:rsidR="00CD5802" w:rsidRPr="00D319CD">
        <w:rPr>
          <w:rFonts w:ascii="Times New Roman" w:hAnsi="Times New Roman" w:cs="Times New Roman"/>
          <w:color w:val="292929"/>
          <w:spacing w:val="-1"/>
          <w:sz w:val="24"/>
          <w:szCs w:val="24"/>
          <w:shd w:val="clear" w:color="auto" w:fill="FFFFFF"/>
        </w:rPr>
        <w:t xml:space="preserve"> spatial attention methods expli</w:t>
      </w:r>
      <w:r>
        <w:rPr>
          <w:rFonts w:ascii="Times New Roman" w:hAnsi="Times New Roman" w:cs="Times New Roman"/>
          <w:color w:val="292929"/>
          <w:spacing w:val="-1"/>
          <w:sz w:val="24"/>
          <w:szCs w:val="24"/>
          <w:shd w:val="clear" w:color="auto" w:fill="FFFFFF"/>
        </w:rPr>
        <w:t xml:space="preserve">citly, whereas </w:t>
      </w:r>
      <w:r>
        <w:rPr>
          <w:rFonts w:ascii="Times New Roman" w:hAnsi="Times New Roman" w:cs="Times New Roman"/>
          <w:color w:val="292929"/>
          <w:spacing w:val="-1"/>
          <w:sz w:val="24"/>
          <w:szCs w:val="24"/>
          <w:shd w:val="clear" w:color="auto" w:fill="FFFFFF"/>
        </w:rPr>
        <w:fldChar w:fldCharType="begin" w:fldLock="1"/>
      </w:r>
      <w:r>
        <w:rPr>
          <w:rFonts w:ascii="Times New Roman" w:hAnsi="Times New Roman" w:cs="Times New Roman"/>
          <w:color w:val="292929"/>
          <w:spacing w:val="-1"/>
          <w:sz w:val="24"/>
          <w:szCs w:val="24"/>
          <w:shd w:val="clear" w:color="auto" w:fill="FFFFFF"/>
        </w:rPr>
        <w:instrText>ADDIN CSL_CITATION {"citationItems":[{"id":"ITEM-1","itemData":{"author":[{"dropping-particle":"","family":"He","given":"Tong","non-dropping-particle":"","parse-names":false,"suffix":""},{"dropping-particle":"","family":"Tian","given":"Zhi","non-dropping-particle":"","parse-names":false,"suffix":""},{"dropping-particle":"","family":"Huang","given":"Weilin","non-dropping-particle":"","parse-names":false,"suffix":""},{"dropping-particle":"","family":"Shen","given":"Chunhua","non-dropping-particle":"","parse-names":false,"suffix":""},{"dropping-particle":"","family":"Qiao","given":"Yu","non-dropping-particle":"","parse-names":false,"suffix":""},{"dropping-particle":"","family":"Sun","given":"Changming","non-dropping-particle":"","parse-names":false,"suffix":""}],"container-title":"Proceedings of the IEEE conference on computer vision and pattern recognition","id":"ITEM-1","issued":{"date-parts":[["2018"]]},"page":"5020-5029","title":"An end-to-end textspotter with explicit alignment and attention","type":"paper-conference"},"uris":["http://www.mendeley.com/documents/?uuid=089127ed-7870-48a6-97bc-d69d35800723"]}],"mendeley":{"formattedCitation":"[26]","plainTextFormattedCitation":"[26]","previouslyFormattedCitation":"[26]"},"properties":{"noteIndex":0},"schema":"https://github.com/citation-style-language/schema/raw/master/csl-citation.json"}</w:instrText>
      </w:r>
      <w:r>
        <w:rPr>
          <w:rFonts w:ascii="Times New Roman" w:hAnsi="Times New Roman" w:cs="Times New Roman"/>
          <w:color w:val="292929"/>
          <w:spacing w:val="-1"/>
          <w:sz w:val="24"/>
          <w:szCs w:val="24"/>
          <w:shd w:val="clear" w:color="auto" w:fill="FFFFFF"/>
        </w:rPr>
        <w:fldChar w:fldCharType="separate"/>
      </w:r>
      <w:r w:rsidRPr="0043342E">
        <w:rPr>
          <w:rFonts w:ascii="Times New Roman" w:hAnsi="Times New Roman" w:cs="Times New Roman"/>
          <w:noProof/>
          <w:color w:val="292929"/>
          <w:spacing w:val="-1"/>
          <w:sz w:val="24"/>
          <w:szCs w:val="24"/>
          <w:shd w:val="clear" w:color="auto" w:fill="FFFFFF"/>
        </w:rPr>
        <w:t>[26]</w:t>
      </w:r>
      <w:r>
        <w:rPr>
          <w:rFonts w:ascii="Times New Roman" w:hAnsi="Times New Roman" w:cs="Times New Roman"/>
          <w:color w:val="292929"/>
          <w:spacing w:val="-1"/>
          <w:sz w:val="24"/>
          <w:szCs w:val="24"/>
          <w:shd w:val="clear" w:color="auto" w:fill="FFFFFF"/>
        </w:rPr>
        <w:fldChar w:fldCharType="end"/>
      </w:r>
      <w:r>
        <w:rPr>
          <w:rFonts w:ascii="Times New Roman" w:hAnsi="Times New Roman" w:cs="Times New Roman"/>
          <w:color w:val="292929"/>
          <w:spacing w:val="-1"/>
          <w:sz w:val="24"/>
          <w:szCs w:val="24"/>
          <w:shd w:val="clear" w:color="auto" w:fill="FFFFFF"/>
        </w:rPr>
        <w:t xml:space="preserve"> </w:t>
      </w:r>
      <w:r w:rsidR="00CD5802" w:rsidRPr="00D319CD">
        <w:rPr>
          <w:rFonts w:ascii="Times New Roman" w:hAnsi="Times New Roman" w:cs="Times New Roman"/>
          <w:color w:val="292929"/>
          <w:spacing w:val="-1"/>
          <w:sz w:val="24"/>
          <w:szCs w:val="24"/>
          <w:shd w:val="clear" w:color="auto" w:fill="FFFFFF"/>
        </w:rPr>
        <w:t>use</w:t>
      </w:r>
      <w:r>
        <w:rPr>
          <w:rFonts w:ascii="Times New Roman" w:hAnsi="Times New Roman" w:cs="Times New Roman"/>
          <w:color w:val="292929"/>
          <w:spacing w:val="-1"/>
          <w:sz w:val="24"/>
          <w:szCs w:val="24"/>
          <w:shd w:val="clear" w:color="auto" w:fill="FFFFFF"/>
        </w:rPr>
        <w:t>d</w:t>
      </w:r>
      <w:r w:rsidR="00CD5802" w:rsidRPr="00D319CD">
        <w:rPr>
          <w:rFonts w:ascii="Times New Roman" w:hAnsi="Times New Roman" w:cs="Times New Roman"/>
          <w:color w:val="292929"/>
          <w:spacing w:val="-1"/>
          <w:sz w:val="24"/>
          <w:szCs w:val="24"/>
          <w:shd w:val="clear" w:color="auto" w:fill="FFFFFF"/>
        </w:rPr>
        <w:t xml:space="preserve"> attention alignment, straightforwardly storing spatial information of letters. A typical loss function in speech that accurately represents repetitive characters in sequential outcomes is connectionist temporal classification (CTC) loss, which is used often for transcriptional </w:t>
      </w:r>
      <w:r>
        <w:rPr>
          <w:rFonts w:ascii="Times New Roman" w:hAnsi="Times New Roman" w:cs="Times New Roman"/>
          <w:color w:val="292929"/>
          <w:spacing w:val="-1"/>
          <w:sz w:val="24"/>
          <w:szCs w:val="24"/>
          <w:shd w:val="clear" w:color="auto" w:fill="FFFFFF"/>
        </w:rPr>
        <w:t xml:space="preserve">decoding </w:t>
      </w:r>
      <w:r>
        <w:rPr>
          <w:rFonts w:ascii="Times New Roman" w:hAnsi="Times New Roman" w:cs="Times New Roman"/>
          <w:color w:val="292929"/>
          <w:spacing w:val="-1"/>
          <w:sz w:val="24"/>
          <w:szCs w:val="24"/>
          <w:shd w:val="clear" w:color="auto" w:fill="FFFFFF"/>
        </w:rPr>
        <w:fldChar w:fldCharType="begin" w:fldLock="1"/>
      </w:r>
      <w:r w:rsidR="00A36D56">
        <w:rPr>
          <w:rFonts w:ascii="Times New Roman" w:hAnsi="Times New Roman" w:cs="Times New Roman"/>
          <w:color w:val="292929"/>
          <w:spacing w:val="-1"/>
          <w:sz w:val="24"/>
          <w:szCs w:val="24"/>
          <w:shd w:val="clear" w:color="auto" w:fill="FFFFFF"/>
        </w:rPr>
        <w:instrText>ADDIN CSL_CITATION {"citationItems":[{"id":"ITEM-1","itemData":{"author":[{"dropping-particle":"","family":"Graves","given":"Alex","non-dropping-particle":"","parse-names":false,"suffix":""},{"dropping-particle":"","family":"Fernández","given":"Santiago","non-dropping-particle":"","parse-names":false,"suffix":""},{"dropping-particle":"","family":"Gomez","given":"Faustino","non-dropping-particle":"","parse-names":false,"suffix":""},{"dropping-particle":"","family":"Schmidhuber","given":"Jürgen","non-dropping-particle":"","parse-names":false,"suffix":""}],"container-title":"Proceedings of the 23rd international conference on Machine learning","id":"ITEM-1","issued":{"date-parts":[["2006"]]},"page":"369-376","title":"Connectionist temporal classification: labelling unsegmented sequence data with recurrent neural networks","type":"paper-conference"},"uris":["http://www.mendeley.com/documents/?uuid=46c81ccc-31e6-4cbe-aa6e-826e80ce6611"]}],"mendeley":{"formattedCitation":"[27]","plainTextFormattedCitation":"[27]","previouslyFormattedCitation":"[27]"},"properties":{"noteIndex":0},"schema":"https://github.com/citation-style-language/schema/raw/master/csl-citation.json"}</w:instrText>
      </w:r>
      <w:r>
        <w:rPr>
          <w:rFonts w:ascii="Times New Roman" w:hAnsi="Times New Roman" w:cs="Times New Roman"/>
          <w:color w:val="292929"/>
          <w:spacing w:val="-1"/>
          <w:sz w:val="24"/>
          <w:szCs w:val="24"/>
          <w:shd w:val="clear" w:color="auto" w:fill="FFFFFF"/>
        </w:rPr>
        <w:fldChar w:fldCharType="separate"/>
      </w:r>
      <w:r w:rsidRPr="0043342E">
        <w:rPr>
          <w:rFonts w:ascii="Times New Roman" w:hAnsi="Times New Roman" w:cs="Times New Roman"/>
          <w:noProof/>
          <w:color w:val="292929"/>
          <w:spacing w:val="-1"/>
          <w:sz w:val="24"/>
          <w:szCs w:val="24"/>
          <w:shd w:val="clear" w:color="auto" w:fill="FFFFFF"/>
        </w:rPr>
        <w:t>[27]</w:t>
      </w:r>
      <w:r>
        <w:rPr>
          <w:rFonts w:ascii="Times New Roman" w:hAnsi="Times New Roman" w:cs="Times New Roman"/>
          <w:color w:val="292929"/>
          <w:spacing w:val="-1"/>
          <w:sz w:val="24"/>
          <w:szCs w:val="24"/>
          <w:shd w:val="clear" w:color="auto" w:fill="FFFFFF"/>
        </w:rPr>
        <w:fldChar w:fldCharType="end"/>
      </w:r>
      <w:r>
        <w:rPr>
          <w:rFonts w:ascii="Times New Roman" w:hAnsi="Times New Roman" w:cs="Times New Roman"/>
          <w:color w:val="292929"/>
          <w:spacing w:val="-1"/>
          <w:sz w:val="24"/>
          <w:szCs w:val="24"/>
          <w:shd w:val="clear" w:color="auto" w:fill="FFFFFF"/>
        </w:rPr>
        <w:t xml:space="preserve">. </w:t>
      </w:r>
      <w:r w:rsidR="00CD5802" w:rsidRPr="00D319CD">
        <w:rPr>
          <w:rFonts w:ascii="Times New Roman" w:hAnsi="Times New Roman" w:cs="Times New Roman"/>
          <w:color w:val="292929"/>
          <w:spacing w:val="-1"/>
          <w:sz w:val="24"/>
          <w:szCs w:val="24"/>
          <w:shd w:val="clear" w:color="auto" w:fill="FFFFFF"/>
        </w:rPr>
        <w:t>The bulk of textual transcribing models draw on developments in sequence modelling for both voice and text, and frequently only require small tweaks to make good use of these developments. In contrast to the other elements of the document interpretation job, professionals rarely explicitly address this issue.</w:t>
      </w:r>
    </w:p>
    <w:p w:rsidR="00CD5802" w:rsidRPr="00D319CD" w:rsidRDefault="00CD5802" w:rsidP="00CD5802">
      <w:pPr>
        <w:spacing w:line="360" w:lineRule="auto"/>
        <w:rPr>
          <w:rFonts w:ascii="Times New Roman" w:hAnsi="Times New Roman" w:cs="Times New Roman"/>
          <w:color w:val="292929"/>
          <w:spacing w:val="-1"/>
          <w:sz w:val="24"/>
          <w:szCs w:val="24"/>
          <w:shd w:val="clear" w:color="auto" w:fill="FFFFFF"/>
        </w:rPr>
      </w:pPr>
      <w:r w:rsidRPr="00D319CD">
        <w:rPr>
          <w:rFonts w:ascii="Times New Roman" w:hAnsi="Times New Roman" w:cs="Times New Roman"/>
          <w:color w:val="292929"/>
          <w:spacing w:val="-1"/>
          <w:sz w:val="24"/>
          <w:szCs w:val="24"/>
          <w:shd w:val="clear" w:color="auto" w:fill="FFFFFF"/>
        </w:rPr>
        <w:t xml:space="preserve">Since the dataset contained </w:t>
      </w:r>
      <w:r w:rsidR="007A223D" w:rsidRPr="00D319CD">
        <w:rPr>
          <w:rFonts w:ascii="Times New Roman" w:hAnsi="Times New Roman" w:cs="Times New Roman"/>
          <w:color w:val="292929"/>
          <w:spacing w:val="-1"/>
          <w:sz w:val="24"/>
          <w:szCs w:val="24"/>
          <w:shd w:val="clear" w:color="auto" w:fill="FFFFFF"/>
        </w:rPr>
        <w:t xml:space="preserve">food packaging images, two pretrained OCR models were used. </w:t>
      </w:r>
    </w:p>
    <w:p w:rsidR="007A223D" w:rsidRPr="00D319CD" w:rsidRDefault="007A223D" w:rsidP="007A223D">
      <w:pPr>
        <w:pStyle w:val="ListParagraph"/>
        <w:numPr>
          <w:ilvl w:val="0"/>
          <w:numId w:val="8"/>
        </w:numPr>
        <w:spacing w:line="360" w:lineRule="auto"/>
        <w:rPr>
          <w:rFonts w:ascii="Times New Roman" w:hAnsi="Times New Roman" w:cs="Times New Roman"/>
          <w:color w:val="292929"/>
          <w:spacing w:val="-1"/>
          <w:sz w:val="24"/>
          <w:szCs w:val="24"/>
          <w:shd w:val="clear" w:color="auto" w:fill="FFFFFF"/>
        </w:rPr>
      </w:pPr>
      <w:r w:rsidRPr="00D319CD">
        <w:rPr>
          <w:rFonts w:ascii="Times New Roman" w:hAnsi="Times New Roman" w:cs="Times New Roman"/>
          <w:color w:val="292929"/>
          <w:spacing w:val="-1"/>
          <w:sz w:val="24"/>
          <w:szCs w:val="24"/>
          <w:shd w:val="clear" w:color="auto" w:fill="FFFFFF"/>
        </w:rPr>
        <w:t>Paddle OCR</w:t>
      </w:r>
    </w:p>
    <w:p w:rsidR="007A223D" w:rsidRPr="00D319CD" w:rsidRDefault="007A223D" w:rsidP="007A223D">
      <w:pPr>
        <w:pStyle w:val="ListParagraph"/>
        <w:numPr>
          <w:ilvl w:val="0"/>
          <w:numId w:val="8"/>
        </w:numPr>
        <w:spacing w:line="360" w:lineRule="auto"/>
        <w:rPr>
          <w:rFonts w:ascii="Times New Roman" w:hAnsi="Times New Roman" w:cs="Times New Roman"/>
          <w:color w:val="292929"/>
          <w:spacing w:val="-1"/>
          <w:sz w:val="24"/>
          <w:szCs w:val="24"/>
          <w:shd w:val="clear" w:color="auto" w:fill="FFFFFF"/>
        </w:rPr>
      </w:pPr>
      <w:r w:rsidRPr="00D319CD">
        <w:rPr>
          <w:rFonts w:ascii="Times New Roman" w:hAnsi="Times New Roman" w:cs="Times New Roman"/>
          <w:color w:val="292929"/>
          <w:spacing w:val="-1"/>
          <w:sz w:val="24"/>
          <w:szCs w:val="24"/>
          <w:shd w:val="clear" w:color="auto" w:fill="FFFFFF"/>
        </w:rPr>
        <w:t>Keras OCR</w:t>
      </w:r>
    </w:p>
    <w:p w:rsidR="004D6ACC" w:rsidRPr="00D319CD" w:rsidRDefault="007A223D" w:rsidP="00350474">
      <w:pPr>
        <w:spacing w:line="360" w:lineRule="auto"/>
        <w:rPr>
          <w:rFonts w:ascii="Times New Roman" w:hAnsi="Times New Roman" w:cs="Times New Roman"/>
          <w:b/>
          <w:color w:val="292929"/>
          <w:spacing w:val="-1"/>
          <w:sz w:val="24"/>
          <w:szCs w:val="24"/>
          <w:shd w:val="clear" w:color="auto" w:fill="FFFFFF"/>
        </w:rPr>
      </w:pPr>
      <w:r w:rsidRPr="00D319CD">
        <w:rPr>
          <w:rFonts w:ascii="Times New Roman" w:hAnsi="Times New Roman" w:cs="Times New Roman"/>
          <w:b/>
          <w:color w:val="292929"/>
          <w:spacing w:val="-1"/>
          <w:sz w:val="24"/>
          <w:szCs w:val="24"/>
          <w:shd w:val="clear" w:color="auto" w:fill="FFFFFF"/>
        </w:rPr>
        <w:t xml:space="preserve">Paddle </w:t>
      </w:r>
      <w:r w:rsidR="004D6ACC" w:rsidRPr="00D319CD">
        <w:rPr>
          <w:rFonts w:ascii="Times New Roman" w:hAnsi="Times New Roman" w:cs="Times New Roman"/>
          <w:b/>
          <w:color w:val="292929"/>
          <w:spacing w:val="-1"/>
          <w:sz w:val="24"/>
          <w:szCs w:val="24"/>
          <w:shd w:val="clear" w:color="auto" w:fill="FFFFFF"/>
        </w:rPr>
        <w:t>OCR:</w:t>
      </w:r>
    </w:p>
    <w:p w:rsidR="00350474" w:rsidRPr="00D319CD" w:rsidRDefault="00350474" w:rsidP="00350474">
      <w:pPr>
        <w:spacing w:line="360" w:lineRule="auto"/>
        <w:rPr>
          <w:rFonts w:ascii="Times New Roman" w:hAnsi="Times New Roman" w:cs="Times New Roman"/>
          <w:color w:val="292929"/>
          <w:spacing w:val="-1"/>
          <w:sz w:val="24"/>
          <w:szCs w:val="24"/>
          <w:shd w:val="clear" w:color="auto" w:fill="FFFFFF"/>
        </w:rPr>
      </w:pPr>
      <w:r w:rsidRPr="00D319CD">
        <w:rPr>
          <w:rFonts w:ascii="Times New Roman" w:hAnsi="Times New Roman" w:cs="Times New Roman"/>
          <w:color w:val="292929"/>
          <w:spacing w:val="-1"/>
          <w:sz w:val="24"/>
          <w:szCs w:val="24"/>
          <w:shd w:val="clear" w:color="auto" w:fill="FFFFFF"/>
        </w:rPr>
        <w:t xml:space="preserve">A useful, extremely </w:t>
      </w:r>
      <w:r w:rsidR="006A3A69" w:rsidRPr="00D319CD">
        <w:rPr>
          <w:rFonts w:ascii="Times New Roman" w:hAnsi="Times New Roman" w:cs="Times New Roman"/>
          <w:color w:val="292929"/>
          <w:spacing w:val="-1"/>
          <w:sz w:val="24"/>
          <w:szCs w:val="24"/>
          <w:shd w:val="clear" w:color="auto" w:fill="FFFFFF"/>
        </w:rPr>
        <w:t>lightweight</w:t>
      </w:r>
      <w:r w:rsidRPr="00D319CD">
        <w:rPr>
          <w:rFonts w:ascii="Times New Roman" w:hAnsi="Times New Roman" w:cs="Times New Roman"/>
          <w:color w:val="292929"/>
          <w:spacing w:val="-1"/>
          <w:sz w:val="24"/>
          <w:szCs w:val="24"/>
          <w:shd w:val="clear" w:color="auto" w:fill="FFFFFF"/>
        </w:rPr>
        <w:t xml:space="preserve"> OCR system is PP-OCR. Only 3.5M and 2.8M of the PP-total OCR's model are needed to recognize 6622 Chinese symbols and 63 alphanumeric symbols, respectively. A text detector (using 97K images), an orientation classifier (using 600K images), and a text recognition system are among the pre-trained models that are available for Chinese and </w:t>
      </w:r>
      <w:r w:rsidRPr="00D319CD">
        <w:rPr>
          <w:rFonts w:ascii="Times New Roman" w:hAnsi="Times New Roman" w:cs="Times New Roman"/>
          <w:color w:val="292929"/>
          <w:spacing w:val="-1"/>
          <w:sz w:val="24"/>
          <w:szCs w:val="24"/>
          <w:shd w:val="clear" w:color="auto" w:fill="FFFFFF"/>
        </w:rPr>
        <w:lastRenderedPageBreak/>
        <w:t>English recognition (17.9M images are used). Additionally, the proposed PP-OCR have been tested in French, Korean, Japanese, and German language recognition tasks.</w:t>
      </w:r>
    </w:p>
    <w:p w:rsidR="00855F09" w:rsidRPr="00D319CD" w:rsidRDefault="00855F09" w:rsidP="00350474">
      <w:pPr>
        <w:spacing w:line="360" w:lineRule="auto"/>
        <w:rPr>
          <w:rFonts w:ascii="Times New Roman" w:hAnsi="Times New Roman" w:cs="Times New Roman"/>
          <w:sz w:val="24"/>
          <w:szCs w:val="24"/>
        </w:rPr>
      </w:pPr>
      <w:r w:rsidRPr="00D319CD">
        <w:rPr>
          <w:rFonts w:ascii="Times New Roman" w:hAnsi="Times New Roman" w:cs="Times New Roman"/>
          <w:noProof/>
          <w:sz w:val="24"/>
          <w:szCs w:val="24"/>
        </w:rPr>
        <w:drawing>
          <wp:inline distT="0" distB="0" distL="0" distR="0" wp14:anchorId="67D9879E" wp14:editId="4C21241E">
            <wp:extent cx="5943600" cy="2467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467610"/>
                    </a:xfrm>
                    <a:prstGeom prst="rect">
                      <a:avLst/>
                    </a:prstGeom>
                  </pic:spPr>
                </pic:pic>
              </a:graphicData>
            </a:graphic>
          </wp:inline>
        </w:drawing>
      </w:r>
    </w:p>
    <w:p w:rsidR="009A4360" w:rsidRPr="00D319CD" w:rsidRDefault="0043342E" w:rsidP="00350474">
      <w:pPr>
        <w:spacing w:line="360" w:lineRule="auto"/>
        <w:rPr>
          <w:rFonts w:ascii="Times New Roman" w:hAnsi="Times New Roman" w:cs="Times New Roman"/>
          <w:b/>
          <w:sz w:val="24"/>
          <w:szCs w:val="24"/>
        </w:rPr>
      </w:pPr>
      <w:r>
        <w:rPr>
          <w:rFonts w:ascii="Times New Roman" w:hAnsi="Times New Roman" w:cs="Times New Roman"/>
          <w:b/>
          <w:sz w:val="24"/>
          <w:szCs w:val="24"/>
        </w:rPr>
        <w:t>Detecting text</w:t>
      </w:r>
    </w:p>
    <w:p w:rsidR="009A4360" w:rsidRPr="00D319CD" w:rsidRDefault="00350474" w:rsidP="00350474">
      <w:pPr>
        <w:spacing w:line="360" w:lineRule="auto"/>
        <w:rPr>
          <w:rFonts w:ascii="Times New Roman" w:hAnsi="Times New Roman" w:cs="Times New Roman"/>
          <w:sz w:val="24"/>
          <w:szCs w:val="24"/>
        </w:rPr>
      </w:pPr>
      <w:r w:rsidRPr="00D319CD">
        <w:rPr>
          <w:rFonts w:ascii="Times New Roman" w:hAnsi="Times New Roman" w:cs="Times New Roman"/>
          <w:sz w:val="24"/>
          <w:szCs w:val="24"/>
        </w:rPr>
        <w:t>Finding the text area in the image is the goal of text detection. We employ Differentiable Binarization (DB), a text detector in PP-OCR that is based on a straightforward segment</w:t>
      </w:r>
      <w:r w:rsidR="00A36D56">
        <w:rPr>
          <w:rFonts w:ascii="Times New Roman" w:hAnsi="Times New Roman" w:cs="Times New Roman"/>
          <w:sz w:val="24"/>
          <w:szCs w:val="24"/>
        </w:rPr>
        <w:t xml:space="preserve">ation network </w:t>
      </w:r>
      <w:r w:rsidR="00A36D56">
        <w:rPr>
          <w:rFonts w:ascii="Times New Roman" w:hAnsi="Times New Roman" w:cs="Times New Roman"/>
          <w:sz w:val="24"/>
          <w:szCs w:val="24"/>
        </w:rPr>
        <w:fldChar w:fldCharType="begin" w:fldLock="1"/>
      </w:r>
      <w:r w:rsidR="00A36D56">
        <w:rPr>
          <w:rFonts w:ascii="Times New Roman" w:hAnsi="Times New Roman" w:cs="Times New Roman"/>
          <w:sz w:val="24"/>
          <w:szCs w:val="24"/>
        </w:rPr>
        <w:instrText>ADDIN CSL_CITATION {"citationItems":[{"id":"ITEM-1","itemData":{"ISBN":"2374-3468","author":[{"dropping-particle":"","family":"Liao","given":"Minghui","non-dropping-particle":"","parse-names":false,"suffix":""},{"dropping-particle":"","family":"Wan","given":"Zhaoyi","non-dropping-particle":"","parse-names":false,"suffix":""},{"dropping-particle":"","family":"Yao","given":"Cong","non-dropping-particle":"","parse-names":false,"suffix":""},{"dropping-particle":"","family":"Chen","given":"Kai","non-dropping-particle":"","parse-names":false,"suffix":""},{"dropping-particle":"","family":"Bai","given":"Xiang","non-dropping-particle":"","parse-names":false,"suffix":""}],"container-title":"Proceedings of the AAAI conference on artificial intelligence","id":"ITEM-1","issue":"07","issued":{"date-parts":[["2020"]]},"page":"11474-11481","title":"Real-time scene text detection with differentiable binarization","type":"paper-conference","volume":"34"},"uris":["http://www.mendeley.com/documents/?uuid=7194a24d-050a-4c14-ab6d-517abdfe5c5b"]}],"mendeley":{"formattedCitation":"[28]","plainTextFormattedCitation":"[28]","previouslyFormattedCitation":"[28]"},"properties":{"noteIndex":0},"schema":"https://github.com/citation-style-language/schema/raw/master/csl-citation.json"}</w:instrText>
      </w:r>
      <w:r w:rsidR="00A36D56">
        <w:rPr>
          <w:rFonts w:ascii="Times New Roman" w:hAnsi="Times New Roman" w:cs="Times New Roman"/>
          <w:sz w:val="24"/>
          <w:szCs w:val="24"/>
        </w:rPr>
        <w:fldChar w:fldCharType="separate"/>
      </w:r>
      <w:r w:rsidR="00A36D56" w:rsidRPr="00A36D56">
        <w:rPr>
          <w:rFonts w:ascii="Times New Roman" w:hAnsi="Times New Roman" w:cs="Times New Roman"/>
          <w:noProof/>
          <w:sz w:val="24"/>
          <w:szCs w:val="24"/>
        </w:rPr>
        <w:t>[28]</w:t>
      </w:r>
      <w:r w:rsidR="00A36D56">
        <w:rPr>
          <w:rFonts w:ascii="Times New Roman" w:hAnsi="Times New Roman" w:cs="Times New Roman"/>
          <w:sz w:val="24"/>
          <w:szCs w:val="24"/>
        </w:rPr>
        <w:fldChar w:fldCharType="end"/>
      </w:r>
      <w:r w:rsidRPr="00D319CD">
        <w:rPr>
          <w:rFonts w:ascii="Times New Roman" w:hAnsi="Times New Roman" w:cs="Times New Roman"/>
          <w:sz w:val="24"/>
          <w:szCs w:val="24"/>
        </w:rPr>
        <w:t>. Because of its straightforward postprocessing, DB is particularly effective. The following six tactics are applied to further enhance its efficacy and efficiency: light backbone, light head, remove SE module, cosine learning rate decline, learning rate warm-up, and FPGM pruner. The text detector's model size is finally down to 1.4M</w:t>
      </w:r>
      <w:r w:rsidR="00855F09" w:rsidRPr="00D319CD">
        <w:rPr>
          <w:rFonts w:ascii="Times New Roman" w:hAnsi="Times New Roman" w:cs="Times New Roman"/>
          <w:sz w:val="24"/>
          <w:szCs w:val="24"/>
        </w:rPr>
        <w:t xml:space="preserve">. </w:t>
      </w:r>
    </w:p>
    <w:p w:rsidR="009A4360" w:rsidRPr="00D319CD" w:rsidRDefault="0043342E" w:rsidP="00350474">
      <w:pPr>
        <w:spacing w:line="360" w:lineRule="auto"/>
        <w:rPr>
          <w:rFonts w:ascii="Times New Roman" w:hAnsi="Times New Roman" w:cs="Times New Roman"/>
          <w:sz w:val="24"/>
          <w:szCs w:val="24"/>
        </w:rPr>
      </w:pPr>
      <w:r>
        <w:rPr>
          <w:rFonts w:ascii="Times New Roman" w:hAnsi="Times New Roman" w:cs="Times New Roman"/>
          <w:b/>
          <w:sz w:val="24"/>
          <w:szCs w:val="24"/>
        </w:rPr>
        <w:t xml:space="preserve">Rectification of </w:t>
      </w:r>
      <w:r w:rsidR="00350474" w:rsidRPr="00D319CD">
        <w:rPr>
          <w:rFonts w:ascii="Times New Roman" w:hAnsi="Times New Roman" w:cs="Times New Roman"/>
          <w:b/>
          <w:sz w:val="24"/>
          <w:szCs w:val="24"/>
        </w:rPr>
        <w:t xml:space="preserve"> Detection Boxes</w:t>
      </w:r>
      <w:r w:rsidR="00350474" w:rsidRPr="00D319CD">
        <w:rPr>
          <w:rFonts w:ascii="Times New Roman" w:hAnsi="Times New Roman" w:cs="Times New Roman"/>
          <w:sz w:val="24"/>
          <w:szCs w:val="24"/>
        </w:rPr>
        <w:t xml:space="preserve"> </w:t>
      </w:r>
    </w:p>
    <w:p w:rsidR="00350474" w:rsidRPr="00D319CD" w:rsidRDefault="00350474" w:rsidP="00350474">
      <w:pPr>
        <w:spacing w:line="360" w:lineRule="auto"/>
        <w:rPr>
          <w:rFonts w:ascii="Times New Roman" w:hAnsi="Times New Roman" w:cs="Times New Roman"/>
          <w:b/>
          <w:sz w:val="24"/>
          <w:szCs w:val="24"/>
        </w:rPr>
      </w:pPr>
      <w:r w:rsidRPr="00D319CD">
        <w:rPr>
          <w:rFonts w:ascii="Times New Roman" w:hAnsi="Times New Roman" w:cs="Times New Roman"/>
          <w:sz w:val="24"/>
          <w:szCs w:val="24"/>
        </w:rPr>
        <w:t>Since the identification box is made up of four points, it is simple to create via geometric transformation the text box's transformation into a horizontal rectangular box for future text recognition. The repaired boxes, however, may be turned around. In order to establish the text orientation, a classifier is required. Additional switching is necessary if a box is found to be flipped. A straightforward picture classification problem is training a text direction classifier. To improve the model's functionality and shrink the model size, we use the four accompanying strategies: light backbone, data augmentation, input resolution, and PACT quantization. The text direction classifier's model capacity is 500KB in total.</w:t>
      </w:r>
    </w:p>
    <w:p w:rsidR="00350474" w:rsidRPr="00D319CD" w:rsidRDefault="00855F09" w:rsidP="00350474">
      <w:pPr>
        <w:spacing w:line="360" w:lineRule="auto"/>
        <w:rPr>
          <w:rFonts w:ascii="Times New Roman" w:hAnsi="Times New Roman" w:cs="Times New Roman"/>
          <w:sz w:val="24"/>
          <w:szCs w:val="24"/>
        </w:rPr>
      </w:pPr>
      <w:r w:rsidRPr="00D319CD">
        <w:rPr>
          <w:rFonts w:ascii="Times New Roman" w:hAnsi="Times New Roman" w:cs="Times New Roman"/>
          <w:b/>
          <w:sz w:val="24"/>
          <w:szCs w:val="24"/>
        </w:rPr>
        <w:t>Text Recognition</w:t>
      </w:r>
      <w:r w:rsidRPr="00D319CD">
        <w:rPr>
          <w:rFonts w:ascii="Times New Roman" w:hAnsi="Times New Roman" w:cs="Times New Roman"/>
          <w:sz w:val="24"/>
          <w:szCs w:val="24"/>
        </w:rPr>
        <w:t xml:space="preserve"> </w:t>
      </w:r>
    </w:p>
    <w:p w:rsidR="002C49F2" w:rsidRPr="00D319CD" w:rsidRDefault="002C49F2" w:rsidP="00350474">
      <w:pPr>
        <w:spacing w:line="360" w:lineRule="auto"/>
        <w:rPr>
          <w:rFonts w:ascii="Times New Roman" w:hAnsi="Times New Roman" w:cs="Times New Roman"/>
          <w:sz w:val="24"/>
          <w:szCs w:val="24"/>
        </w:rPr>
      </w:pPr>
      <w:r w:rsidRPr="00D319CD">
        <w:rPr>
          <w:rFonts w:ascii="Times New Roman" w:hAnsi="Times New Roman" w:cs="Times New Roman"/>
          <w:sz w:val="24"/>
          <w:szCs w:val="24"/>
        </w:rPr>
        <w:lastRenderedPageBreak/>
        <w:t>For text recognition in PP-OCR, we employ the well-known and useful CRNN (Shi, Bai, and Yao 2016) text recognizer. CRNN combines sequence modelling and feature extraction. To prevent the discrepancy among forecast and categorization, it utilises the Connectionist Temporal Classification(CTC) loss. The following nine strategies—light backbone, data augmentation, cosine learning rate decay, feature map resolution, regularisation parameters, learning rate warm-up, light head, pre-trained model, and PACT quantization—are used to improve model performance and shrink model size in text recognizers. Last but not least, the text recognizer's model size is just 1.6M for English and Chinese identification and 900KB for letters and numbers character identification.</w:t>
      </w:r>
    </w:p>
    <w:p w:rsidR="002C49F2" w:rsidRPr="00D319CD" w:rsidRDefault="002C49F2" w:rsidP="00350474">
      <w:pPr>
        <w:spacing w:line="360" w:lineRule="auto"/>
        <w:rPr>
          <w:rFonts w:ascii="Times New Roman" w:hAnsi="Times New Roman" w:cs="Times New Roman"/>
          <w:sz w:val="24"/>
          <w:szCs w:val="24"/>
        </w:rPr>
      </w:pPr>
      <w:r w:rsidRPr="00D319CD">
        <w:rPr>
          <w:rFonts w:ascii="Times New Roman" w:hAnsi="Times New Roman" w:cs="Times New Roman"/>
          <w:sz w:val="24"/>
          <w:szCs w:val="24"/>
        </w:rPr>
        <w:t>We build a huge dataset for Chinese and English recognition as an example to design a viable OCR system. There are 97K photos in the text detection dataset specifically. 600k pictures make up the direction classification dataset. A 17.9M picture text recognition dataset is available. To execute ablation tests fast and pick the best tactics, a small sample of the data is chosen. In Figure 2, we conduct several ablation experiments to demonstrate the outcomes of various tactics. Additionally, we test the suggested PP-OCR system's ability to recognise various languages, such as those using alphanumeric symbols, French, Korean, Japanese, and German.</w:t>
      </w:r>
    </w:p>
    <w:p w:rsidR="00855F09" w:rsidRPr="00D319CD" w:rsidRDefault="00855F09" w:rsidP="00350474">
      <w:pPr>
        <w:spacing w:line="360" w:lineRule="auto"/>
        <w:rPr>
          <w:rFonts w:ascii="Times New Roman" w:hAnsi="Times New Roman" w:cs="Times New Roman"/>
          <w:sz w:val="24"/>
          <w:szCs w:val="24"/>
        </w:rPr>
      </w:pPr>
      <w:r w:rsidRPr="00D319CD">
        <w:rPr>
          <w:rFonts w:ascii="Times New Roman" w:hAnsi="Times New Roman" w:cs="Times New Roman"/>
          <w:noProof/>
          <w:sz w:val="24"/>
          <w:szCs w:val="24"/>
        </w:rPr>
        <w:drawing>
          <wp:inline distT="0" distB="0" distL="0" distR="0" wp14:anchorId="571DA5E0" wp14:editId="3AE4D14E">
            <wp:extent cx="5943600" cy="2332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332355"/>
                    </a:xfrm>
                    <a:prstGeom prst="rect">
                      <a:avLst/>
                    </a:prstGeom>
                  </pic:spPr>
                </pic:pic>
              </a:graphicData>
            </a:graphic>
          </wp:inline>
        </w:drawing>
      </w:r>
    </w:p>
    <w:p w:rsidR="009A4360" w:rsidRPr="00D319CD" w:rsidRDefault="009A4360" w:rsidP="00350474">
      <w:pPr>
        <w:spacing w:line="360" w:lineRule="auto"/>
        <w:rPr>
          <w:rFonts w:ascii="Times New Roman" w:hAnsi="Times New Roman" w:cs="Times New Roman"/>
          <w:b/>
          <w:sz w:val="24"/>
          <w:szCs w:val="24"/>
        </w:rPr>
      </w:pPr>
      <w:r w:rsidRPr="00D319CD">
        <w:rPr>
          <w:rFonts w:ascii="Times New Roman" w:hAnsi="Times New Roman" w:cs="Times New Roman"/>
          <w:b/>
          <w:sz w:val="24"/>
          <w:szCs w:val="24"/>
        </w:rPr>
        <w:t>Enhancement or Slimming Strategies</w:t>
      </w:r>
    </w:p>
    <w:p w:rsidR="009A4360" w:rsidRPr="00D319CD" w:rsidRDefault="009A4360" w:rsidP="00350474">
      <w:pPr>
        <w:spacing w:line="360" w:lineRule="auto"/>
        <w:rPr>
          <w:rFonts w:ascii="Times New Roman" w:hAnsi="Times New Roman" w:cs="Times New Roman"/>
          <w:b/>
          <w:sz w:val="24"/>
          <w:szCs w:val="24"/>
        </w:rPr>
      </w:pPr>
      <w:r w:rsidRPr="00D319CD">
        <w:rPr>
          <w:rFonts w:ascii="Times New Roman" w:hAnsi="Times New Roman" w:cs="Times New Roman"/>
          <w:b/>
          <w:sz w:val="24"/>
          <w:szCs w:val="24"/>
        </w:rPr>
        <w:t>Text detection</w:t>
      </w:r>
    </w:p>
    <w:p w:rsidR="002C49F2" w:rsidRPr="00D319CD" w:rsidRDefault="00855F09" w:rsidP="00350474">
      <w:pPr>
        <w:spacing w:line="360" w:lineRule="auto"/>
        <w:rPr>
          <w:rFonts w:ascii="Times New Roman" w:hAnsi="Times New Roman" w:cs="Times New Roman"/>
          <w:sz w:val="24"/>
          <w:szCs w:val="24"/>
        </w:rPr>
      </w:pPr>
      <w:r w:rsidRPr="00D319CD">
        <w:rPr>
          <w:rFonts w:ascii="Times New Roman" w:hAnsi="Times New Roman" w:cs="Times New Roman"/>
          <w:b/>
          <w:sz w:val="24"/>
          <w:szCs w:val="24"/>
        </w:rPr>
        <w:t>Light Backbone</w:t>
      </w:r>
      <w:r w:rsidRPr="00D319CD">
        <w:rPr>
          <w:rFonts w:ascii="Times New Roman" w:hAnsi="Times New Roman" w:cs="Times New Roman"/>
          <w:sz w:val="24"/>
          <w:szCs w:val="24"/>
        </w:rPr>
        <w:t xml:space="preserve"> </w:t>
      </w:r>
    </w:p>
    <w:p w:rsidR="002C49F2" w:rsidRPr="00D319CD" w:rsidRDefault="002C49F2" w:rsidP="00350474">
      <w:pPr>
        <w:spacing w:line="360" w:lineRule="auto"/>
        <w:rPr>
          <w:rFonts w:ascii="Times New Roman" w:hAnsi="Times New Roman" w:cs="Times New Roman"/>
          <w:sz w:val="24"/>
          <w:szCs w:val="24"/>
        </w:rPr>
      </w:pPr>
      <w:r w:rsidRPr="00D319CD">
        <w:rPr>
          <w:rFonts w:ascii="Times New Roman" w:hAnsi="Times New Roman" w:cs="Times New Roman"/>
          <w:sz w:val="24"/>
          <w:szCs w:val="24"/>
        </w:rPr>
        <w:lastRenderedPageBreak/>
        <w:t>The size of a text detector's model is mostly influenced by the backbone's size. Hence, while creating super lightweight frameworks, light backbones should be chosen. MobileNetV1, MobileNetV2, MobileNetV3, and ShuffleNetV2 series are frequently utilised as the light backbones in the establishment of picture categorization. The scale varies for every series. Figure 6 illustrates that certain light backbones, such as the MobileNetV1, MobileNetV2, MobileNet3 and ShuffleNetV2 series, performed on the ImageNet 1000 classification thanks to the inference time on CPU and accuracy of PaddleClas1.</w:t>
      </w:r>
    </w:p>
    <w:p w:rsidR="009A4360" w:rsidRPr="00D319CD" w:rsidRDefault="009A4360" w:rsidP="00350474">
      <w:pPr>
        <w:spacing w:line="360" w:lineRule="auto"/>
        <w:rPr>
          <w:rFonts w:ascii="Times New Roman" w:hAnsi="Times New Roman" w:cs="Times New Roman"/>
          <w:sz w:val="24"/>
          <w:szCs w:val="24"/>
        </w:rPr>
      </w:pPr>
      <w:r w:rsidRPr="00D319CD">
        <w:rPr>
          <w:rFonts w:ascii="Times New Roman" w:hAnsi="Times New Roman" w:cs="Times New Roman"/>
          <w:sz w:val="24"/>
          <w:szCs w:val="24"/>
        </w:rPr>
        <w:t>On the Snapdragon 855 (SD855), the induction duration is examined with the batch size set to 1. When the predict time is the same, MobileNetV3 may produce more accuracy. In terms of size selection, we use MobileNetV3 big x0.5 to experimentally balance accuracy and efficiency. In addition, PaddleClas offers 122 models' pretrained weights and their assessment methods, as well as up to 24 series of image categorization connectivity frameworks and training configurations. These models include ResNet, ResNet vd, SEResNeXt, Res2Net, Res2Net vd, DPN, DenseNet, EfficientNet, Xception, HRNet, etc.</w:t>
      </w:r>
    </w:p>
    <w:p w:rsidR="002C49F2" w:rsidRPr="00D319CD" w:rsidRDefault="00855F09" w:rsidP="00350474">
      <w:pPr>
        <w:spacing w:line="360" w:lineRule="auto"/>
        <w:rPr>
          <w:rFonts w:ascii="Times New Roman" w:hAnsi="Times New Roman" w:cs="Times New Roman"/>
          <w:b/>
          <w:sz w:val="24"/>
          <w:szCs w:val="24"/>
        </w:rPr>
      </w:pPr>
      <w:r w:rsidRPr="00D319CD">
        <w:rPr>
          <w:rFonts w:ascii="Times New Roman" w:hAnsi="Times New Roman" w:cs="Times New Roman"/>
          <w:b/>
          <w:sz w:val="24"/>
          <w:szCs w:val="24"/>
        </w:rPr>
        <w:t>Light Head</w:t>
      </w:r>
    </w:p>
    <w:p w:rsidR="009A4360" w:rsidRPr="00D319CD" w:rsidRDefault="00855F09" w:rsidP="00350474">
      <w:pPr>
        <w:spacing w:line="360" w:lineRule="auto"/>
        <w:rPr>
          <w:rFonts w:ascii="Times New Roman" w:hAnsi="Times New Roman" w:cs="Times New Roman"/>
          <w:sz w:val="24"/>
          <w:szCs w:val="24"/>
        </w:rPr>
      </w:pPr>
      <w:r w:rsidRPr="00D319CD">
        <w:rPr>
          <w:rFonts w:ascii="Times New Roman" w:hAnsi="Times New Roman" w:cs="Times New Roman"/>
          <w:sz w:val="24"/>
          <w:szCs w:val="24"/>
        </w:rPr>
        <w:t xml:space="preserve"> </w:t>
      </w:r>
      <w:r w:rsidR="009A4360" w:rsidRPr="00D319CD">
        <w:rPr>
          <w:rFonts w:ascii="Times New Roman" w:hAnsi="Times New Roman" w:cs="Times New Roman"/>
          <w:sz w:val="24"/>
          <w:szCs w:val="24"/>
        </w:rPr>
        <w:t>The core of the textual detection is akin to</w:t>
      </w:r>
      <w:r w:rsidR="00A36D56">
        <w:rPr>
          <w:rFonts w:ascii="Times New Roman" w:hAnsi="Times New Roman" w:cs="Times New Roman"/>
          <w:sz w:val="24"/>
          <w:szCs w:val="24"/>
        </w:rPr>
        <w:t xml:space="preserve"> the FPN </w:t>
      </w:r>
      <w:r w:rsidR="00A36D56">
        <w:rPr>
          <w:rFonts w:ascii="Times New Roman" w:hAnsi="Times New Roman" w:cs="Times New Roman"/>
          <w:sz w:val="24"/>
          <w:szCs w:val="24"/>
        </w:rPr>
        <w:fldChar w:fldCharType="begin" w:fldLock="1"/>
      </w:r>
      <w:r w:rsidR="00A36D56">
        <w:rPr>
          <w:rFonts w:ascii="Times New Roman" w:hAnsi="Times New Roman" w:cs="Times New Roman"/>
          <w:sz w:val="24"/>
          <w:szCs w:val="24"/>
        </w:rPr>
        <w:instrText>ADDIN CSL_CITATION {"citationItems":[{"id":"ITEM-1","itemData":{"author":[{"dropping-particle":"","family":"Lin","given":"Tsung-Yi","non-dropping-particle":"","parse-names":false,"suffix":""},{"dropping-particle":"","family":"Goyal","given":"Priya","non-dropping-particle":"","parse-names":false,"suffix":""},{"dropping-particle":"","family":"Girshick","given":"Ross","non-dropping-particle":"","parse-names":false,"suffix":""},{"dropping-particle":"","family":"He","given":"Kaiming","non-dropping-particle":"","parse-names":false,"suffix":""},{"dropping-particle":"","family":"Dollár","given":"Piotr","non-dropping-particle":"","parse-names":false,"suffix":""}],"container-title":"Proceedings of the IEEE international conference on computer vision","id":"ITEM-1","issued":{"date-parts":[["2017"]]},"page":"2980-2988","title":"Focal loss for dense object detection","type":"paper-conference"},"uris":["http://www.mendeley.com/documents/?uuid=c5fd3cc7-58fd-4441-8426-05fcbc22758e"]}],"mendeley":{"formattedCitation":"[29]","plainTextFormattedCitation":"[29]","previouslyFormattedCitation":"[29]"},"properties":{"noteIndex":0},"schema":"https://github.com/citation-style-language/schema/raw/master/csl-citation.json"}</w:instrText>
      </w:r>
      <w:r w:rsidR="00A36D56">
        <w:rPr>
          <w:rFonts w:ascii="Times New Roman" w:hAnsi="Times New Roman" w:cs="Times New Roman"/>
          <w:sz w:val="24"/>
          <w:szCs w:val="24"/>
        </w:rPr>
        <w:fldChar w:fldCharType="separate"/>
      </w:r>
      <w:r w:rsidR="00A36D56" w:rsidRPr="00A36D56">
        <w:rPr>
          <w:rFonts w:ascii="Times New Roman" w:hAnsi="Times New Roman" w:cs="Times New Roman"/>
          <w:noProof/>
          <w:sz w:val="24"/>
          <w:szCs w:val="24"/>
        </w:rPr>
        <w:t>[29]</w:t>
      </w:r>
      <w:r w:rsidR="00A36D56">
        <w:rPr>
          <w:rFonts w:ascii="Times New Roman" w:hAnsi="Times New Roman" w:cs="Times New Roman"/>
          <w:sz w:val="24"/>
          <w:szCs w:val="24"/>
        </w:rPr>
        <w:fldChar w:fldCharType="end"/>
      </w:r>
      <w:r w:rsidR="009A4360" w:rsidRPr="00D319CD">
        <w:rPr>
          <w:rFonts w:ascii="Times New Roman" w:hAnsi="Times New Roman" w:cs="Times New Roman"/>
          <w:sz w:val="24"/>
          <w:szCs w:val="24"/>
        </w:rPr>
        <w:t xml:space="preserve"> architecture in object identification and fuses the feature maps of various scales to enhance the effect for the recognition of tiny text areas. One-to-one convolution is frequently used to compress feature maps to the same number of channels for the simplicity of combining the various resolution feature maps (we utilise inner channels for this). From the fused feature map with convolutions that are also connected to the aforementioned inner channels, the probability map and threshold map are produced. Thus, interior channels have a significant impact on model size. The model size is decreased from 7M to 4.1M by reducing the inner channels from 256 to 96,</w:t>
      </w:r>
    </w:p>
    <w:p w:rsidR="009A4360" w:rsidRPr="00D319CD" w:rsidRDefault="009A4360" w:rsidP="00FA10D0">
      <w:pPr>
        <w:spacing w:line="360" w:lineRule="auto"/>
        <w:rPr>
          <w:rFonts w:ascii="Times New Roman" w:hAnsi="Times New Roman" w:cs="Times New Roman"/>
          <w:sz w:val="24"/>
          <w:szCs w:val="24"/>
        </w:rPr>
      </w:pPr>
      <w:r w:rsidRPr="00D319CD">
        <w:rPr>
          <w:rFonts w:ascii="Times New Roman" w:hAnsi="Times New Roman" w:cs="Times New Roman"/>
          <w:sz w:val="24"/>
          <w:szCs w:val="24"/>
        </w:rPr>
        <w:t xml:space="preserve">although there is a minor loss in precision. </w:t>
      </w:r>
    </w:p>
    <w:p w:rsidR="009A4360" w:rsidRPr="00D319CD" w:rsidRDefault="009A4360" w:rsidP="009A4360">
      <w:pPr>
        <w:spacing w:line="360" w:lineRule="auto"/>
        <w:rPr>
          <w:rFonts w:ascii="Times New Roman" w:hAnsi="Times New Roman" w:cs="Times New Roman"/>
          <w:b/>
          <w:sz w:val="24"/>
          <w:szCs w:val="24"/>
        </w:rPr>
      </w:pPr>
      <w:r w:rsidRPr="00D319CD">
        <w:rPr>
          <w:rFonts w:ascii="Times New Roman" w:hAnsi="Times New Roman" w:cs="Times New Roman"/>
          <w:b/>
          <w:sz w:val="24"/>
          <w:szCs w:val="24"/>
        </w:rPr>
        <w:t xml:space="preserve">Remove SE </w:t>
      </w:r>
    </w:p>
    <w:p w:rsidR="00FA10D0" w:rsidRPr="00D319CD" w:rsidRDefault="00FA10D0" w:rsidP="00350474">
      <w:pPr>
        <w:spacing w:line="360" w:lineRule="auto"/>
        <w:rPr>
          <w:rFonts w:ascii="Times New Roman" w:hAnsi="Times New Roman" w:cs="Times New Roman"/>
          <w:sz w:val="24"/>
          <w:szCs w:val="24"/>
        </w:rPr>
      </w:pPr>
      <w:r w:rsidRPr="00D319CD">
        <w:rPr>
          <w:rFonts w:ascii="Times New Roman" w:hAnsi="Times New Roman" w:cs="Times New Roman"/>
          <w:sz w:val="24"/>
          <w:szCs w:val="24"/>
        </w:rPr>
        <w:t>The abbreviation SE stands for squeeze-and</w:t>
      </w:r>
      <w:r w:rsidR="00A36D56">
        <w:rPr>
          <w:rFonts w:ascii="Times New Roman" w:hAnsi="Times New Roman" w:cs="Times New Roman"/>
          <w:sz w:val="24"/>
          <w:szCs w:val="24"/>
        </w:rPr>
        <w:t xml:space="preserve">-excite </w:t>
      </w:r>
      <w:r w:rsidR="00A36D56">
        <w:rPr>
          <w:rFonts w:ascii="Times New Roman" w:hAnsi="Times New Roman" w:cs="Times New Roman"/>
          <w:sz w:val="24"/>
          <w:szCs w:val="24"/>
        </w:rPr>
        <w:fldChar w:fldCharType="begin" w:fldLock="1"/>
      </w:r>
      <w:r w:rsidR="00A36D56">
        <w:rPr>
          <w:rFonts w:ascii="Times New Roman" w:hAnsi="Times New Roman" w:cs="Times New Roman"/>
          <w:sz w:val="24"/>
          <w:szCs w:val="24"/>
        </w:rPr>
        <w:instrText>ADDIN CSL_CITATION {"citationItems":[{"id":"ITEM-1","itemData":{"ISSN":"1057-7149","author":[{"dropping-particle":"","family":"He","given":"Wenhao","non-dropping-particle":"","parse-names":false,"suffix":""},{"dropping-particle":"","family":"Zhang","given":"Xu-Yao","non-dropping-particle":"","parse-names":false,"suffix":""},{"dropping-particle":"","family":"Yin","given":"Fei","non-dropping-particle":"","parse-names":false,"suffix":""},{"dropping-particle":"","family":"Liu","given":"Cheng-Lin","non-dropping-particle":"","parse-names":false,"suffix":""}],"container-title":"IEEE Transactions on Image Processing","id":"ITEM-1","issue":"11","issued":{"date-parts":[["2018"]]},"page":"5406-5419","publisher":"IEEE","title":"Multi-oriented and multi-lingual scene text detection with direct regression","type":"article-journal","volume":"27"},"uris":["http://www.mendeley.com/documents/?uuid=965802c3-9a69-4f6c-bee2-38a93d1ab343"]}],"mendeley":{"formattedCitation":"[30]","plainTextFormattedCitation":"[30]","previouslyFormattedCitation":"[30]"},"properties":{"noteIndex":0},"schema":"https://github.com/citation-style-language/schema/raw/master/csl-citation.json"}</w:instrText>
      </w:r>
      <w:r w:rsidR="00A36D56">
        <w:rPr>
          <w:rFonts w:ascii="Times New Roman" w:hAnsi="Times New Roman" w:cs="Times New Roman"/>
          <w:sz w:val="24"/>
          <w:szCs w:val="24"/>
        </w:rPr>
        <w:fldChar w:fldCharType="separate"/>
      </w:r>
      <w:r w:rsidR="00A36D56" w:rsidRPr="00A36D56">
        <w:rPr>
          <w:rFonts w:ascii="Times New Roman" w:hAnsi="Times New Roman" w:cs="Times New Roman"/>
          <w:noProof/>
          <w:sz w:val="24"/>
          <w:szCs w:val="24"/>
        </w:rPr>
        <w:t>[30]</w:t>
      </w:r>
      <w:r w:rsidR="00A36D56">
        <w:rPr>
          <w:rFonts w:ascii="Times New Roman" w:hAnsi="Times New Roman" w:cs="Times New Roman"/>
          <w:sz w:val="24"/>
          <w:szCs w:val="24"/>
        </w:rPr>
        <w:fldChar w:fldCharType="end"/>
      </w:r>
      <w:r w:rsidR="00A36D56">
        <w:rPr>
          <w:rFonts w:ascii="Times New Roman" w:hAnsi="Times New Roman" w:cs="Times New Roman"/>
          <w:sz w:val="24"/>
          <w:szCs w:val="24"/>
        </w:rPr>
        <w:t xml:space="preserve">. </w:t>
      </w:r>
      <w:r w:rsidRPr="00D319CD">
        <w:rPr>
          <w:rFonts w:ascii="Times New Roman" w:hAnsi="Times New Roman" w:cs="Times New Roman"/>
          <w:sz w:val="24"/>
          <w:szCs w:val="24"/>
        </w:rPr>
        <w:t xml:space="preserve">SE blocks explicitly represent channels interconnections and flexibly re-calibrate channel-wise feature responses. Since it is evident that SE blocks can increase the accuracy of visual tasks, MobileNetV3's search space includes them, and the architectural style of the network includes a large number of SE blocks. Nevertheless, it </w:t>
      </w:r>
      <w:r w:rsidRPr="00D319CD">
        <w:rPr>
          <w:rFonts w:ascii="Times New Roman" w:hAnsi="Times New Roman" w:cs="Times New Roman"/>
          <w:sz w:val="24"/>
          <w:szCs w:val="24"/>
        </w:rPr>
        <w:lastRenderedPageBreak/>
        <w:t>is challenging to estimate the channel-wise feature responses using the SE block when the input resolution is high, such as 640 640. Although there is little accuracy gain, the time investment is substantial. The model size is decreased from 4.1M to 2.5M when the SE blocks are removed from the backbone, but the correctness is unaffected.</w:t>
      </w:r>
    </w:p>
    <w:p w:rsidR="002C49F2" w:rsidRPr="00D319CD" w:rsidRDefault="00855F09" w:rsidP="00350474">
      <w:pPr>
        <w:spacing w:line="360" w:lineRule="auto"/>
        <w:rPr>
          <w:rFonts w:ascii="Times New Roman" w:hAnsi="Times New Roman" w:cs="Times New Roman"/>
          <w:sz w:val="24"/>
          <w:szCs w:val="24"/>
        </w:rPr>
      </w:pPr>
      <w:r w:rsidRPr="00D319CD">
        <w:rPr>
          <w:rFonts w:ascii="Times New Roman" w:hAnsi="Times New Roman" w:cs="Times New Roman"/>
          <w:b/>
          <w:sz w:val="24"/>
          <w:szCs w:val="24"/>
        </w:rPr>
        <w:t>Cosine Learning Rate Decay</w:t>
      </w:r>
      <w:r w:rsidRPr="00D319CD">
        <w:rPr>
          <w:rFonts w:ascii="Times New Roman" w:hAnsi="Times New Roman" w:cs="Times New Roman"/>
          <w:sz w:val="24"/>
          <w:szCs w:val="24"/>
        </w:rPr>
        <w:t xml:space="preserve"> </w:t>
      </w:r>
    </w:p>
    <w:p w:rsidR="00FA10D0" w:rsidRPr="00D319CD" w:rsidRDefault="00FA10D0" w:rsidP="00350474">
      <w:pPr>
        <w:spacing w:line="360" w:lineRule="auto"/>
        <w:rPr>
          <w:rFonts w:ascii="Times New Roman" w:hAnsi="Times New Roman" w:cs="Times New Roman"/>
          <w:sz w:val="24"/>
          <w:szCs w:val="24"/>
        </w:rPr>
      </w:pPr>
      <w:r w:rsidRPr="00D319CD">
        <w:rPr>
          <w:rFonts w:ascii="Times New Roman" w:hAnsi="Times New Roman" w:cs="Times New Roman"/>
          <w:sz w:val="24"/>
          <w:szCs w:val="24"/>
        </w:rPr>
        <w:t>The hyperparameter that controls learning speed is learning rate. The loss value changes more slowly the slower the learning rate. Although a low learning rate might help to guarantee that you don't miss any local minimums, it also slows convergence. Because the weights are first initialised randomly, we may specify a reasonably high learning rate to facilitate rapid convergence. As training progresses, the weights become more near to their ideal values, necessitating the adoption of a comparatively slower learning rate.</w:t>
      </w:r>
    </w:p>
    <w:p w:rsidR="002C49F2" w:rsidRPr="00D319CD" w:rsidRDefault="00855F09" w:rsidP="00350474">
      <w:pPr>
        <w:spacing w:line="360" w:lineRule="auto"/>
        <w:rPr>
          <w:rFonts w:ascii="Times New Roman" w:hAnsi="Times New Roman" w:cs="Times New Roman"/>
          <w:sz w:val="24"/>
          <w:szCs w:val="24"/>
        </w:rPr>
      </w:pPr>
      <w:r w:rsidRPr="00D319CD">
        <w:rPr>
          <w:rFonts w:ascii="Times New Roman" w:hAnsi="Times New Roman" w:cs="Times New Roman"/>
          <w:b/>
          <w:sz w:val="24"/>
          <w:szCs w:val="24"/>
        </w:rPr>
        <w:t>Learning Rate Warm-up</w:t>
      </w:r>
      <w:r w:rsidRPr="00D319CD">
        <w:rPr>
          <w:rFonts w:ascii="Times New Roman" w:hAnsi="Times New Roman" w:cs="Times New Roman"/>
          <w:sz w:val="24"/>
          <w:szCs w:val="24"/>
        </w:rPr>
        <w:t xml:space="preserve"> </w:t>
      </w:r>
    </w:p>
    <w:p w:rsidR="00FA10D0" w:rsidRPr="00D319CD" w:rsidRDefault="00FA10D0" w:rsidP="00350474">
      <w:pPr>
        <w:spacing w:line="360" w:lineRule="auto"/>
        <w:rPr>
          <w:rFonts w:ascii="Times New Roman" w:hAnsi="Times New Roman" w:cs="Times New Roman"/>
          <w:sz w:val="24"/>
          <w:szCs w:val="24"/>
        </w:rPr>
      </w:pPr>
      <w:r w:rsidRPr="00D319CD">
        <w:rPr>
          <w:rFonts w:ascii="Times New Roman" w:hAnsi="Times New Roman" w:cs="Times New Roman"/>
          <w:sz w:val="24"/>
          <w:szCs w:val="24"/>
        </w:rPr>
        <w:t>Accordin</w:t>
      </w:r>
      <w:r w:rsidR="00A36D56">
        <w:rPr>
          <w:rFonts w:ascii="Times New Roman" w:hAnsi="Times New Roman" w:cs="Times New Roman"/>
          <w:sz w:val="24"/>
          <w:szCs w:val="24"/>
        </w:rPr>
        <w:t xml:space="preserve">g to the study </w:t>
      </w:r>
      <w:r w:rsidR="00A36D56">
        <w:rPr>
          <w:rFonts w:ascii="Times New Roman" w:hAnsi="Times New Roman" w:cs="Times New Roman"/>
          <w:sz w:val="24"/>
          <w:szCs w:val="24"/>
        </w:rPr>
        <w:fldChar w:fldCharType="begin" w:fldLock="1"/>
      </w:r>
      <w:r w:rsidR="00A36D56">
        <w:rPr>
          <w:rFonts w:ascii="Times New Roman" w:hAnsi="Times New Roman" w:cs="Times New Roman"/>
          <w:sz w:val="24"/>
          <w:szCs w:val="24"/>
        </w:rPr>
        <w:instrText>ADDIN CSL_CITATION {"citationItems":[{"id":"ITEM-1","itemData":{"author":[{"dropping-particle":"","family":"He","given":"Tong","non-dropping-particle":"","parse-names":false,"suffix":""},{"dropping-particle":"","family":"Zhang","given":"Zhi","non-dropping-particle":"","parse-names":false,"suffix":""},{"dropping-particle":"","family":"Zhang","given":"Hang","non-dropping-particle":"","parse-names":false,"suffix":""},{"dropping-particle":"","family":"Zhang","given":"Zhongyue","non-dropping-particle":"","parse-names":false,"suffix":""},{"dropping-particle":"","family":"Xie","given":"Junyuan","non-dropping-particle":"","parse-names":false,"suffix":""},{"dropping-particle":"","family":"Li","given":"Mu","non-dropping-particle":"","parse-names":false,"suffix":""}],"container-title":"Proceedings of the IEEE/CVF Conference on Computer Vision and Pattern Recognition","id":"ITEM-1","issued":{"date-parts":[["2019"]]},"page":"558-567","title":"Bag of tricks for image classification with convolutional neural networks","type":"paper-conference"},"uris":["http://www.mendeley.com/documents/?uuid=1b11a070-b452-4343-8d28-1ba788304707"]}],"mendeley":{"formattedCitation":"[31]","plainTextFormattedCitation":"[31]","previouslyFormattedCitation":"[31]"},"properties":{"noteIndex":0},"schema":"https://github.com/citation-style-language/schema/raw/master/csl-citation.json"}</w:instrText>
      </w:r>
      <w:r w:rsidR="00A36D56">
        <w:rPr>
          <w:rFonts w:ascii="Times New Roman" w:hAnsi="Times New Roman" w:cs="Times New Roman"/>
          <w:sz w:val="24"/>
          <w:szCs w:val="24"/>
        </w:rPr>
        <w:fldChar w:fldCharType="separate"/>
      </w:r>
      <w:r w:rsidR="00A36D56" w:rsidRPr="00A36D56">
        <w:rPr>
          <w:rFonts w:ascii="Times New Roman" w:hAnsi="Times New Roman" w:cs="Times New Roman"/>
          <w:noProof/>
          <w:sz w:val="24"/>
          <w:szCs w:val="24"/>
        </w:rPr>
        <w:t>[31]</w:t>
      </w:r>
      <w:r w:rsidR="00A36D56">
        <w:rPr>
          <w:rFonts w:ascii="Times New Roman" w:hAnsi="Times New Roman" w:cs="Times New Roman"/>
          <w:sz w:val="24"/>
          <w:szCs w:val="24"/>
        </w:rPr>
        <w:fldChar w:fldCharType="end"/>
      </w:r>
      <w:r w:rsidRPr="00D319CD">
        <w:rPr>
          <w:rFonts w:ascii="Times New Roman" w:hAnsi="Times New Roman" w:cs="Times New Roman"/>
          <w:sz w:val="24"/>
          <w:szCs w:val="24"/>
        </w:rPr>
        <w:t>, applying learning rate warm-up operations can assist to increase picture classification accuracy. It is advised to use a lower learning rate at first since employing a big learning rate too early on might cause numerical instability. The initial learning rate should be applied once the training process has stabilised. The results demonstrate that this method is also successful for text detection.</w:t>
      </w:r>
    </w:p>
    <w:p w:rsidR="00FA10D0" w:rsidRPr="00D319CD" w:rsidRDefault="00855F09" w:rsidP="00350474">
      <w:pPr>
        <w:spacing w:line="360" w:lineRule="auto"/>
        <w:rPr>
          <w:rFonts w:ascii="Times New Roman" w:hAnsi="Times New Roman" w:cs="Times New Roman"/>
          <w:b/>
          <w:sz w:val="24"/>
          <w:szCs w:val="24"/>
        </w:rPr>
      </w:pPr>
      <w:r w:rsidRPr="00D319CD">
        <w:rPr>
          <w:rFonts w:ascii="Times New Roman" w:hAnsi="Times New Roman" w:cs="Times New Roman"/>
          <w:b/>
          <w:sz w:val="24"/>
          <w:szCs w:val="24"/>
        </w:rPr>
        <w:t>FPGM Pruner</w:t>
      </w:r>
    </w:p>
    <w:p w:rsidR="00FA10D0" w:rsidRPr="00D319CD" w:rsidRDefault="00FA10D0" w:rsidP="00350474">
      <w:pPr>
        <w:spacing w:line="360" w:lineRule="auto"/>
        <w:rPr>
          <w:rFonts w:ascii="Times New Roman" w:hAnsi="Times New Roman" w:cs="Times New Roman"/>
          <w:sz w:val="24"/>
          <w:szCs w:val="24"/>
        </w:rPr>
      </w:pPr>
      <w:r w:rsidRPr="00D319CD">
        <w:rPr>
          <w:rFonts w:ascii="Times New Roman" w:hAnsi="Times New Roman" w:cs="Times New Roman"/>
          <w:sz w:val="24"/>
          <w:szCs w:val="24"/>
        </w:rPr>
        <w:t>Another strategy to increase the effectiveness of a neural network model's inference is pruni</w:t>
      </w:r>
      <w:r w:rsidR="00A36D56">
        <w:rPr>
          <w:rFonts w:ascii="Times New Roman" w:hAnsi="Times New Roman" w:cs="Times New Roman"/>
          <w:sz w:val="24"/>
          <w:szCs w:val="24"/>
        </w:rPr>
        <w:t xml:space="preserve">ng. We employ FPGM </w:t>
      </w:r>
      <w:r w:rsidR="00A36D56">
        <w:rPr>
          <w:rFonts w:ascii="Times New Roman" w:hAnsi="Times New Roman" w:cs="Times New Roman"/>
          <w:sz w:val="24"/>
          <w:szCs w:val="24"/>
        </w:rPr>
        <w:fldChar w:fldCharType="begin" w:fldLock="1"/>
      </w:r>
      <w:r w:rsidR="00A36D56">
        <w:rPr>
          <w:rFonts w:ascii="Times New Roman" w:hAnsi="Times New Roman" w:cs="Times New Roman"/>
          <w:sz w:val="24"/>
          <w:szCs w:val="24"/>
        </w:rPr>
        <w:instrText>ADDIN CSL_CITATION {"citationItems":[{"id":"ITEM-1","itemData":{"author":[{"dropping-particle":"","family":"He","given":"Yang","non-dropping-particle":"","parse-names":false,"suffix":""},{"dropping-particle":"","family":"Liu","given":"Ping","non-dropping-particle":"","parse-names":false,"suffix":""},{"dropping-particle":"","family":"Wang","given":"Ziwei","non-dropping-particle":"","parse-names":false,"suffix":""},{"dropping-particle":"","family":"Hu","given":"Zhilan","non-dropping-particle":"","parse-names":false,"suffix":""},{"dropping-particle":"","family":"Yang","given":"Yi","non-dropping-particle":"","parse-names":false,"suffix":""}],"container-title":"Proceedings of the IEEE/CVF conference on computer vision and pattern recognition","id":"ITEM-1","issued":{"date-parts":[["2019"]]},"page":"4340-4349","title":"Filter pruning via geometric median for deep convolutional neural networks acceleration","type":"paper-conference"},"uris":["http://www.mendeley.com/documents/?uuid=f4b42ea0-d3d0-438d-9ada-a3845a826919"]}],"mendeley":{"formattedCitation":"[32]","plainTextFormattedCitation":"[32]","previouslyFormattedCitation":"[32]"},"properties":{"noteIndex":0},"schema":"https://github.com/citation-style-language/schema/raw/master/csl-citation.json"}</w:instrText>
      </w:r>
      <w:r w:rsidR="00A36D56">
        <w:rPr>
          <w:rFonts w:ascii="Times New Roman" w:hAnsi="Times New Roman" w:cs="Times New Roman"/>
          <w:sz w:val="24"/>
          <w:szCs w:val="24"/>
        </w:rPr>
        <w:fldChar w:fldCharType="separate"/>
      </w:r>
      <w:r w:rsidR="00A36D56" w:rsidRPr="00A36D56">
        <w:rPr>
          <w:rFonts w:ascii="Times New Roman" w:hAnsi="Times New Roman" w:cs="Times New Roman"/>
          <w:noProof/>
          <w:sz w:val="24"/>
          <w:szCs w:val="24"/>
        </w:rPr>
        <w:t>[32]</w:t>
      </w:r>
      <w:r w:rsidR="00A36D56">
        <w:rPr>
          <w:rFonts w:ascii="Times New Roman" w:hAnsi="Times New Roman" w:cs="Times New Roman"/>
          <w:sz w:val="24"/>
          <w:szCs w:val="24"/>
        </w:rPr>
        <w:fldChar w:fldCharType="end"/>
      </w:r>
      <w:r w:rsidRPr="00D319CD">
        <w:rPr>
          <w:rFonts w:ascii="Times New Roman" w:hAnsi="Times New Roman" w:cs="Times New Roman"/>
          <w:sz w:val="24"/>
          <w:szCs w:val="24"/>
        </w:rPr>
        <w:t xml:space="preserve"> to identify the insignificant sub-network in the original models in order to prevent the model performance decrease brought on by model reduction. Each filter in a convolution layer is regarded as a point in Euclidean space and the geometric median is used as the FPGM's criteria. Then, as illustrated in Figure 9, compute the geometric median of these points and eliminate the filters with identical values. For model pruning, each layer's compression proportion is indeed crucial. Regularly, homogeneous layer pruning results in a considerable productivity hit. In PP-OCR, the approa</w:t>
      </w:r>
      <w:r w:rsidR="00A36D56">
        <w:rPr>
          <w:rFonts w:ascii="Times New Roman" w:hAnsi="Times New Roman" w:cs="Times New Roman"/>
          <w:sz w:val="24"/>
          <w:szCs w:val="24"/>
        </w:rPr>
        <w:t xml:space="preserve">ch described in </w:t>
      </w:r>
      <w:r w:rsidR="00A36D56">
        <w:rPr>
          <w:rFonts w:ascii="Times New Roman" w:hAnsi="Times New Roman" w:cs="Times New Roman"/>
          <w:sz w:val="24"/>
          <w:szCs w:val="24"/>
        </w:rPr>
        <w:fldChar w:fldCharType="begin" w:fldLock="1"/>
      </w:r>
      <w:r w:rsidR="00862D6E">
        <w:rPr>
          <w:rFonts w:ascii="Times New Roman" w:hAnsi="Times New Roman" w:cs="Times New Roman"/>
          <w:sz w:val="24"/>
          <w:szCs w:val="24"/>
        </w:rPr>
        <w:instrText>ADDIN CSL_CITATION {"citationItems":[{"id":"ITEM-1","itemData":{"author":[{"dropping-particle":"","family":"Li","given":"Hao","non-dropping-particle":"","parse-names":false,"suffix":""},{"dropping-particle":"","family":"Kadav","given":"Asim","non-dropping-particle":"","parse-names":false,"suffix":""},{"dropping-particle":"","family":"Durdanovic","given":"Igor","non-dropping-particle":"","parse-names":false,"suffix":""},{"dropping-particle":"","family":"Samet","given":"Hanan","non-dropping-particle":"","parse-names":false,"suffix":""},{"dropping-particle":"","family":"Graf","given":"Hans Peter","non-dropping-particle":"","parse-names":false,"suffix":""}],"container-title":"arXiv preprint arXiv:1608.08710","id":"ITEM-1","issued":{"date-parts":[["2016"]]},"title":"Pruning filters for efficient convnets","type":"article-journal"},"uris":["http://www.mendeley.com/documents/?uuid=74c33f16-8c66-4a4d-83cd-b87a5a8e407f"]}],"mendeley":{"formattedCitation":"[33]","plainTextFormattedCitation":"[33]","previouslyFormattedCitation":"[33]"},"properties":{"noteIndex":0},"schema":"https://github.com/citation-style-language/schema/raw/master/csl-citation.json"}</w:instrText>
      </w:r>
      <w:r w:rsidR="00A36D56">
        <w:rPr>
          <w:rFonts w:ascii="Times New Roman" w:hAnsi="Times New Roman" w:cs="Times New Roman"/>
          <w:sz w:val="24"/>
          <w:szCs w:val="24"/>
        </w:rPr>
        <w:fldChar w:fldCharType="separate"/>
      </w:r>
      <w:r w:rsidR="00A36D56" w:rsidRPr="00A36D56">
        <w:rPr>
          <w:rFonts w:ascii="Times New Roman" w:hAnsi="Times New Roman" w:cs="Times New Roman"/>
          <w:noProof/>
          <w:sz w:val="24"/>
          <w:szCs w:val="24"/>
        </w:rPr>
        <w:t>[33]</w:t>
      </w:r>
      <w:r w:rsidR="00A36D56">
        <w:rPr>
          <w:rFonts w:ascii="Times New Roman" w:hAnsi="Times New Roman" w:cs="Times New Roman"/>
          <w:sz w:val="24"/>
          <w:szCs w:val="24"/>
        </w:rPr>
        <w:fldChar w:fldCharType="end"/>
      </w:r>
      <w:r w:rsidRPr="00D319CD">
        <w:rPr>
          <w:rFonts w:ascii="Times New Roman" w:hAnsi="Times New Roman" w:cs="Times New Roman"/>
          <w:sz w:val="24"/>
          <w:szCs w:val="24"/>
        </w:rPr>
        <w:t xml:space="preserve"> is employed to compute every layer's pruning susceptibility, which is then utilised to determine how redundant every layer is.</w:t>
      </w:r>
    </w:p>
    <w:p w:rsidR="002C49F2" w:rsidRPr="00D319CD" w:rsidRDefault="00324D72" w:rsidP="00350474">
      <w:pPr>
        <w:spacing w:line="360" w:lineRule="auto"/>
        <w:rPr>
          <w:rFonts w:ascii="Times New Roman" w:hAnsi="Times New Roman" w:cs="Times New Roman"/>
          <w:sz w:val="24"/>
          <w:szCs w:val="24"/>
        </w:rPr>
      </w:pPr>
      <w:r w:rsidRPr="00D319CD">
        <w:rPr>
          <w:rFonts w:ascii="Times New Roman" w:hAnsi="Times New Roman" w:cs="Times New Roman"/>
          <w:b/>
          <w:sz w:val="24"/>
          <w:szCs w:val="24"/>
        </w:rPr>
        <w:lastRenderedPageBreak/>
        <w:t>Direction Classification</w:t>
      </w:r>
      <w:r w:rsidRPr="00D319CD">
        <w:rPr>
          <w:rFonts w:ascii="Times New Roman" w:hAnsi="Times New Roman" w:cs="Times New Roman"/>
          <w:sz w:val="24"/>
          <w:szCs w:val="24"/>
        </w:rPr>
        <w:t xml:space="preserve"> </w:t>
      </w:r>
    </w:p>
    <w:p w:rsidR="009957C3" w:rsidRPr="00D319CD" w:rsidRDefault="009957C3" w:rsidP="00350474">
      <w:pPr>
        <w:spacing w:line="360" w:lineRule="auto"/>
        <w:rPr>
          <w:rFonts w:ascii="Times New Roman" w:hAnsi="Times New Roman" w:cs="Times New Roman"/>
          <w:sz w:val="24"/>
          <w:szCs w:val="24"/>
        </w:rPr>
      </w:pPr>
      <w:r w:rsidRPr="00D319CD">
        <w:rPr>
          <w:rFonts w:ascii="Times New Roman" w:hAnsi="Times New Roman" w:cs="Times New Roman"/>
          <w:sz w:val="24"/>
          <w:szCs w:val="24"/>
        </w:rPr>
        <w:t>This section will go into depth about four techniques for improving a direction classifier's model capability or shrinking its model size.</w:t>
      </w:r>
    </w:p>
    <w:p w:rsidR="00FA10D0" w:rsidRPr="00D319CD" w:rsidRDefault="00324D72" w:rsidP="00350474">
      <w:pPr>
        <w:spacing w:line="360" w:lineRule="auto"/>
        <w:rPr>
          <w:rFonts w:ascii="Times New Roman" w:hAnsi="Times New Roman" w:cs="Times New Roman"/>
          <w:b/>
          <w:sz w:val="24"/>
          <w:szCs w:val="24"/>
        </w:rPr>
      </w:pPr>
      <w:r w:rsidRPr="00D319CD">
        <w:rPr>
          <w:rFonts w:ascii="Times New Roman" w:hAnsi="Times New Roman" w:cs="Times New Roman"/>
          <w:b/>
          <w:sz w:val="24"/>
          <w:szCs w:val="24"/>
        </w:rPr>
        <w:t xml:space="preserve">Light Backbone </w:t>
      </w:r>
    </w:p>
    <w:p w:rsidR="009957C3" w:rsidRPr="00D319CD" w:rsidRDefault="009957C3" w:rsidP="00350474">
      <w:pPr>
        <w:spacing w:line="360" w:lineRule="auto"/>
        <w:rPr>
          <w:rFonts w:ascii="Times New Roman" w:hAnsi="Times New Roman" w:cs="Times New Roman"/>
          <w:sz w:val="24"/>
          <w:szCs w:val="24"/>
        </w:rPr>
      </w:pPr>
      <w:r w:rsidRPr="00D319CD">
        <w:rPr>
          <w:rFonts w:ascii="Times New Roman" w:hAnsi="Times New Roman" w:cs="Times New Roman"/>
          <w:sz w:val="24"/>
          <w:szCs w:val="24"/>
        </w:rPr>
        <w:t>The orientation predictor, which uses the same MobileNetV3 as the textual detection, also uses this technology as its foundation. We experimentally balance accuracy and efficiency using MobileNetV3 tiny x0.35 since this work is reasonably straightforward. The precision does not increase more often with bigger backbones.</w:t>
      </w:r>
    </w:p>
    <w:p w:rsidR="009957C3" w:rsidRPr="00D319CD" w:rsidRDefault="00324D72" w:rsidP="00350474">
      <w:pPr>
        <w:spacing w:line="360" w:lineRule="auto"/>
        <w:rPr>
          <w:rFonts w:ascii="Times New Roman" w:hAnsi="Times New Roman" w:cs="Times New Roman"/>
          <w:sz w:val="24"/>
          <w:szCs w:val="24"/>
        </w:rPr>
      </w:pPr>
      <w:r w:rsidRPr="00D319CD">
        <w:rPr>
          <w:rFonts w:ascii="Times New Roman" w:hAnsi="Times New Roman" w:cs="Times New Roman"/>
          <w:b/>
          <w:sz w:val="24"/>
          <w:szCs w:val="24"/>
        </w:rPr>
        <w:t>Data Augmentation</w:t>
      </w:r>
      <w:r w:rsidRPr="00D319CD">
        <w:rPr>
          <w:rFonts w:ascii="Times New Roman" w:hAnsi="Times New Roman" w:cs="Times New Roman"/>
          <w:sz w:val="24"/>
          <w:szCs w:val="24"/>
        </w:rPr>
        <w:t xml:space="preserve"> </w:t>
      </w:r>
    </w:p>
    <w:p w:rsidR="006C4E94" w:rsidRPr="00D319CD" w:rsidRDefault="006C4E94" w:rsidP="00350474">
      <w:pPr>
        <w:spacing w:line="360" w:lineRule="auto"/>
        <w:rPr>
          <w:rFonts w:ascii="Times New Roman" w:hAnsi="Times New Roman" w:cs="Times New Roman"/>
          <w:sz w:val="24"/>
          <w:szCs w:val="24"/>
        </w:rPr>
      </w:pPr>
      <w:r w:rsidRPr="00D319CD">
        <w:rPr>
          <w:rFonts w:ascii="Times New Roman" w:hAnsi="Times New Roman" w:cs="Times New Roman"/>
          <w:sz w:val="24"/>
          <w:szCs w:val="24"/>
        </w:rPr>
        <w:t xml:space="preserve">In this </w:t>
      </w:r>
      <w:r w:rsidR="00862D6E">
        <w:rPr>
          <w:rFonts w:ascii="Times New Roman" w:hAnsi="Times New Roman" w:cs="Times New Roman"/>
          <w:sz w:val="24"/>
          <w:szCs w:val="24"/>
        </w:rPr>
        <w:t xml:space="preserve">study </w:t>
      </w:r>
      <w:r w:rsidR="00862D6E">
        <w:rPr>
          <w:rFonts w:ascii="Times New Roman" w:hAnsi="Times New Roman" w:cs="Times New Roman"/>
          <w:sz w:val="24"/>
          <w:szCs w:val="24"/>
        </w:rPr>
        <w:fldChar w:fldCharType="begin" w:fldLock="1"/>
      </w:r>
      <w:r w:rsidR="00862D6E">
        <w:rPr>
          <w:rFonts w:ascii="Times New Roman" w:hAnsi="Times New Roman" w:cs="Times New Roman"/>
          <w:sz w:val="24"/>
          <w:szCs w:val="24"/>
        </w:rPr>
        <w:instrText>ADDIN CSL_CITATION {"citationItems":[{"id":"ITEM-1","itemData":{"author":[{"dropping-particle":"","family":"Li","given":"Hao","non-dropping-particle":"","parse-names":false,"suffix":""},{"dropping-particle":"","family":"Kadav","given":"Asim","non-dropping-particle":"","parse-names":false,"suffix":""},{"dropping-particle":"","family":"Durdanovic","given":"Igor","non-dropping-particle":"","parse-names":false,"suffix":""},{"dropping-particle":"","family":"Samet","given":"Hanan","non-dropping-particle":"","parse-names":false,"suffix":""},{"dropping-particle":"","family":"Graf","given":"Hans Peter","non-dropping-particle":"","parse-names":false,"suffix":""}],"container-title":"arXiv preprint arXiv:1608.08710","id":"ITEM-1","issued":{"date-parts":[["2016"]]},"title":"Pruning filters for efficient convnets","type":"article-journal"},"uris":["http://www.mendeley.com/documents/?uuid=74c33f16-8c66-4a4d-83cd-b87a5a8e407f"]}],"mendeley":{"formattedCitation":"[33]","plainTextFormattedCitation":"[33]","previouslyFormattedCitation":"[33]"},"properties":{"noteIndex":0},"schema":"https://github.com/citation-style-language/schema/raw/master/csl-citation.json"}</w:instrText>
      </w:r>
      <w:r w:rsidR="00862D6E">
        <w:rPr>
          <w:rFonts w:ascii="Times New Roman" w:hAnsi="Times New Roman" w:cs="Times New Roman"/>
          <w:sz w:val="24"/>
          <w:szCs w:val="24"/>
        </w:rPr>
        <w:fldChar w:fldCharType="separate"/>
      </w:r>
      <w:r w:rsidR="00862D6E" w:rsidRPr="00862D6E">
        <w:rPr>
          <w:rFonts w:ascii="Times New Roman" w:hAnsi="Times New Roman" w:cs="Times New Roman"/>
          <w:noProof/>
          <w:sz w:val="24"/>
          <w:szCs w:val="24"/>
        </w:rPr>
        <w:t>[33]</w:t>
      </w:r>
      <w:r w:rsidR="00862D6E">
        <w:rPr>
          <w:rFonts w:ascii="Times New Roman" w:hAnsi="Times New Roman" w:cs="Times New Roman"/>
          <w:sz w:val="24"/>
          <w:szCs w:val="24"/>
        </w:rPr>
        <w:fldChar w:fldCharType="end"/>
      </w:r>
      <w:r w:rsidR="00862D6E">
        <w:rPr>
          <w:rFonts w:ascii="Times New Roman" w:hAnsi="Times New Roman" w:cs="Times New Roman"/>
          <w:sz w:val="24"/>
          <w:szCs w:val="24"/>
        </w:rPr>
        <w:t xml:space="preserve"> </w:t>
      </w:r>
      <w:r w:rsidRPr="00D319CD">
        <w:rPr>
          <w:rFonts w:ascii="Times New Roman" w:hAnsi="Times New Roman" w:cs="Times New Roman"/>
          <w:sz w:val="24"/>
          <w:szCs w:val="24"/>
        </w:rPr>
        <w:t>image processing techniques such rotation, perspective distortion, motion blur, as well as Random noise are demonstrated. These procedures are collectively known as BDA (Base Data Augmentation). They are inserted at random to the practise pictures. The experimentations illustrates that BDA is helpful for training the direction classifier as well. For example, CutOut (DeVries and Taylor 2017), RandErasing (Zhong et al. 2020), HideAndSeek (Singh and Lee 2017), GridMask (Chen 2020), Mixup (Zhang et al. 2017), and Cutmix are a few novel data augmentation operations that have been lately suggested in addition to BDA for enhancing the impact of categorization tasks (Yun et al. 2019). However, the trials reveal that, with the exception of RandAugment and RandErasing, the most of them are useless for training direction classifiers. It works best with RandAugment. Finally, we enrich the training data for the direction categorization with BDA and RandAugment.</w:t>
      </w:r>
    </w:p>
    <w:p w:rsidR="006C4E94" w:rsidRPr="00D319CD" w:rsidRDefault="006C4E94" w:rsidP="00350474">
      <w:pPr>
        <w:spacing w:line="360" w:lineRule="auto"/>
        <w:rPr>
          <w:rFonts w:ascii="Times New Roman" w:hAnsi="Times New Roman" w:cs="Times New Roman"/>
          <w:sz w:val="24"/>
          <w:szCs w:val="24"/>
        </w:rPr>
      </w:pPr>
    </w:p>
    <w:p w:rsidR="009957C3" w:rsidRPr="00D319CD" w:rsidRDefault="00324D72" w:rsidP="00350474">
      <w:pPr>
        <w:spacing w:line="360" w:lineRule="auto"/>
        <w:rPr>
          <w:rFonts w:ascii="Times New Roman" w:hAnsi="Times New Roman" w:cs="Times New Roman"/>
          <w:sz w:val="24"/>
          <w:szCs w:val="24"/>
        </w:rPr>
      </w:pPr>
      <w:r w:rsidRPr="00D319CD">
        <w:rPr>
          <w:rFonts w:ascii="Times New Roman" w:hAnsi="Times New Roman" w:cs="Times New Roman"/>
          <w:b/>
          <w:sz w:val="24"/>
          <w:szCs w:val="24"/>
        </w:rPr>
        <w:t>Input Resolution</w:t>
      </w:r>
      <w:r w:rsidRPr="00D319CD">
        <w:rPr>
          <w:rFonts w:ascii="Times New Roman" w:hAnsi="Times New Roman" w:cs="Times New Roman"/>
          <w:sz w:val="24"/>
          <w:szCs w:val="24"/>
        </w:rPr>
        <w:t xml:space="preserve"> </w:t>
      </w:r>
    </w:p>
    <w:p w:rsidR="006C4E94" w:rsidRPr="00D319CD" w:rsidRDefault="006C4E94" w:rsidP="00350474">
      <w:pPr>
        <w:spacing w:line="360" w:lineRule="auto"/>
        <w:rPr>
          <w:rFonts w:ascii="Times New Roman" w:hAnsi="Times New Roman" w:cs="Times New Roman"/>
          <w:sz w:val="24"/>
          <w:szCs w:val="24"/>
        </w:rPr>
      </w:pPr>
      <w:r w:rsidRPr="00D319CD">
        <w:rPr>
          <w:rFonts w:ascii="Times New Roman" w:hAnsi="Times New Roman" w:cs="Times New Roman"/>
          <w:sz w:val="24"/>
          <w:szCs w:val="24"/>
        </w:rPr>
        <w:t>Generally, accuracy will grow as input size of a normalised image increases. Since the direction classifier's core is so lightweight, appropriately raising the resolution won't result in a noticeable increase in calculation time. The majority of earlier text recognition techniques set a normalised image's height and width to 32 and 100, respectively. The width and height are adjusted to 48 and 192, respectively, in PP-OCR in order to increase the orientation classifier's accuracy.</w:t>
      </w:r>
    </w:p>
    <w:p w:rsidR="009957C3" w:rsidRPr="00D319CD" w:rsidRDefault="00324D72" w:rsidP="00350474">
      <w:pPr>
        <w:spacing w:line="360" w:lineRule="auto"/>
        <w:rPr>
          <w:rFonts w:ascii="Times New Roman" w:hAnsi="Times New Roman" w:cs="Times New Roman"/>
          <w:sz w:val="24"/>
          <w:szCs w:val="24"/>
        </w:rPr>
      </w:pPr>
      <w:r w:rsidRPr="00D319CD">
        <w:rPr>
          <w:rFonts w:ascii="Times New Roman" w:hAnsi="Times New Roman" w:cs="Times New Roman"/>
          <w:b/>
          <w:sz w:val="24"/>
          <w:szCs w:val="24"/>
        </w:rPr>
        <w:t>PACT Quantization</w:t>
      </w:r>
      <w:r w:rsidRPr="00D319CD">
        <w:rPr>
          <w:rFonts w:ascii="Times New Roman" w:hAnsi="Times New Roman" w:cs="Times New Roman"/>
          <w:sz w:val="24"/>
          <w:szCs w:val="24"/>
        </w:rPr>
        <w:t xml:space="preserve"> </w:t>
      </w:r>
    </w:p>
    <w:p w:rsidR="006C4E94" w:rsidRPr="00D319CD" w:rsidRDefault="006C4E94" w:rsidP="00350474">
      <w:pPr>
        <w:spacing w:line="360" w:lineRule="auto"/>
        <w:rPr>
          <w:rFonts w:ascii="Times New Roman" w:hAnsi="Times New Roman" w:cs="Times New Roman"/>
          <w:sz w:val="24"/>
          <w:szCs w:val="24"/>
        </w:rPr>
      </w:pPr>
      <w:r w:rsidRPr="00D319CD">
        <w:rPr>
          <w:rFonts w:ascii="Times New Roman" w:hAnsi="Times New Roman" w:cs="Times New Roman"/>
          <w:sz w:val="24"/>
          <w:szCs w:val="24"/>
        </w:rPr>
        <w:lastRenderedPageBreak/>
        <w:t>The neural network model can have reduced delay, density, and computing resource utilization thanks to quantization. The two primary categories of quantization at this time are offline quantization and online quantization. Standalone quantization is a fixed-point quantization technique which does not need retrain and instead determines the quantization parameters using techniques like KL divergence and moving average. Throughout the training phase, quantization parameters are determined using online quantization, that might result in less quantization loss than offline quantization mode. A novel online quantification technique called PACT (PArameterized Clipping acTivation) eliminates certain anomalies from the activations beforehand (Choi et al. 2018). The model can learn more suitable quantitative scales after the outliers have been eliminated. The following is the PACT preprocessing equation for activations.</w:t>
      </w:r>
    </w:p>
    <w:p w:rsidR="006C4E94" w:rsidRPr="00D319CD" w:rsidRDefault="006C4E94" w:rsidP="00350474">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y=PACT</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=0.5</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x-α</m:t>
                  </m:r>
                </m:e>
              </m:d>
              <m:r>
                <w:rPr>
                  <w:rFonts w:ascii="Cambria Math" w:hAnsi="Cambria Math" w:cs="Times New Roman"/>
                  <w:sz w:val="24"/>
                  <w:szCs w:val="24"/>
                </w:rPr>
                <m:t>+ α</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0 x </m:t>
                  </m:r>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 0</m:t>
                      </m:r>
                    </m:e>
                  </m:d>
                </m:e>
                <m:e>
                  <m:r>
                    <w:rPr>
                      <w:rFonts w:ascii="Cambria Math" w:hAnsi="Cambria Math" w:cs="Times New Roman"/>
                      <w:sz w:val="24"/>
                      <w:szCs w:val="24"/>
                    </w:rPr>
                    <m:t>x  x</m:t>
                  </m:r>
                  <m:r>
                    <m:rPr>
                      <m:sty m:val="p"/>
                    </m:rPr>
                    <w:rPr>
                      <w:rFonts w:ascii="Cambria Math" w:hAnsi="Cambria Math" w:cs="Times New Roman"/>
                      <w:sz w:val="24"/>
                      <w:szCs w:val="24"/>
                    </w:rPr>
                    <m:t xml:space="preserve"> ∈ </m:t>
                  </m:r>
                  <m:d>
                    <m:dPr>
                      <m:begChr m:val="["/>
                      <m:ctrlPr>
                        <w:rPr>
                          <w:rFonts w:ascii="Cambria Math" w:hAnsi="Cambria Math" w:cs="Times New Roman"/>
                          <w:sz w:val="24"/>
                          <w:szCs w:val="24"/>
                        </w:rPr>
                      </m:ctrlPr>
                    </m:dPr>
                    <m:e>
                      <m:r>
                        <m:rPr>
                          <m:sty m:val="p"/>
                        </m:rPr>
                        <w:rPr>
                          <w:rFonts w:ascii="Cambria Math" w:hAnsi="Cambria Math" w:cs="Times New Roman"/>
                          <w:sz w:val="24"/>
                          <w:szCs w:val="24"/>
                        </w:rPr>
                        <m:t>0, α</m:t>
                      </m:r>
                    </m:e>
                  </m:d>
                  <m:ctrlPr>
                    <w:rPr>
                      <w:rFonts w:ascii="Cambria Math" w:eastAsia="Cambria Math" w:hAnsi="Cambria Math" w:cs="Times New Roman"/>
                      <w:i/>
                      <w:sz w:val="24"/>
                      <w:szCs w:val="24"/>
                    </w:rPr>
                  </m:ctrlPr>
                </m:e>
                <m:e>
                  <m:r>
                    <w:rPr>
                      <w:rFonts w:ascii="Cambria Math" w:eastAsia="Cambria Math" w:hAnsi="Cambria Math" w:cs="Times New Roman"/>
                      <w:sz w:val="24"/>
                      <w:szCs w:val="24"/>
                    </w:rPr>
                    <m:t xml:space="preserve">α x </m:t>
                  </m:r>
                  <m:r>
                    <m:rPr>
                      <m:sty m:val="p"/>
                    </m:rPr>
                    <w:rPr>
                      <w:rFonts w:ascii="Cambria Math" w:hAnsi="Cambria Math" w:cs="Times New Roman"/>
                      <w:sz w:val="24"/>
                      <w:szCs w:val="24"/>
                    </w:rPr>
                    <m:t>∈ [α, +∞)</m:t>
                  </m:r>
                </m:e>
              </m:eqArr>
            </m:e>
          </m:d>
        </m:oMath>
      </m:oMathPara>
    </w:p>
    <w:p w:rsidR="006847BD" w:rsidRPr="00D319CD" w:rsidRDefault="006847BD" w:rsidP="00350474">
      <w:pPr>
        <w:spacing w:line="360" w:lineRule="auto"/>
        <w:rPr>
          <w:rFonts w:ascii="Times New Roman" w:hAnsi="Times New Roman" w:cs="Times New Roman"/>
          <w:sz w:val="24"/>
          <w:szCs w:val="24"/>
        </w:rPr>
      </w:pPr>
      <w:r w:rsidRPr="00D319CD">
        <w:rPr>
          <w:rFonts w:ascii="Times New Roman" w:hAnsi="Times New Roman" w:cs="Times New Roman"/>
          <w:sz w:val="24"/>
          <w:szCs w:val="24"/>
        </w:rPr>
        <w:t>The ReLU function provides the foundation for the preprocessing of the activation value of the standard PACT approach. Any activation rates that are higher than a specific limit are trimmed. However, MobileNetV3's activation features include both hard swish and ReLU activation. A larger quantization loss results from using standard PACT quantization. To lessen the quantization loss, we thus change the activations preprocessing formula to the following. Figure 10 shows the textual recognizer's CRNN framework. This number is taken from the publication (Shi, Bai, and Yao 2016). The text recognizer's head and backbone are depicted individually in the red and grey rectangles.</w:t>
      </w:r>
    </w:p>
    <w:p w:rsidR="00461316" w:rsidRPr="00D319CD" w:rsidRDefault="00461316" w:rsidP="00461316">
      <w:pPr>
        <w:spacing w:line="360" w:lineRule="auto"/>
        <w:rPr>
          <w:rFonts w:ascii="Times New Roman" w:hAnsi="Times New Roman" w:cs="Times New Roman"/>
          <w:sz w:val="24"/>
          <w:szCs w:val="24"/>
        </w:rPr>
      </w:pPr>
      <m:oMathPara>
        <m:oMath>
          <m:r>
            <w:rPr>
              <w:rFonts w:ascii="Cambria Math" w:hAnsi="Cambria Math" w:cs="Times New Roman"/>
              <w:sz w:val="24"/>
              <w:szCs w:val="24"/>
            </w:rPr>
            <m:t>y=PACT</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-α  x </m:t>
                  </m:r>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 -α</m:t>
                      </m:r>
                    </m:e>
                  </m:d>
                </m:e>
                <m:e>
                  <m:r>
                    <w:rPr>
                      <w:rFonts w:ascii="Cambria Math" w:hAnsi="Cambria Math" w:cs="Times New Roman"/>
                      <w:sz w:val="24"/>
                      <w:szCs w:val="24"/>
                    </w:rPr>
                    <m:t>x  x</m:t>
                  </m:r>
                  <m:r>
                    <m:rPr>
                      <m:sty m:val="p"/>
                    </m:rPr>
                    <w:rPr>
                      <w:rFonts w:ascii="Cambria Math" w:hAnsi="Cambria Math" w:cs="Times New Roman"/>
                      <w:sz w:val="24"/>
                      <w:szCs w:val="24"/>
                    </w:rPr>
                    <m:t xml:space="preserve"> ∈ </m:t>
                  </m:r>
                  <m:d>
                    <m:dPr>
                      <m:begChr m:val="["/>
                      <m:ctrlPr>
                        <w:rPr>
                          <w:rFonts w:ascii="Cambria Math" w:hAnsi="Cambria Math" w:cs="Times New Roman"/>
                          <w:sz w:val="24"/>
                          <w:szCs w:val="24"/>
                        </w:rPr>
                      </m:ctrlPr>
                    </m:dPr>
                    <m:e>
                      <m:r>
                        <m:rPr>
                          <m:sty m:val="p"/>
                        </m:rPr>
                        <w:rPr>
                          <w:rFonts w:ascii="Cambria Math" w:hAnsi="Cambria Math" w:cs="Times New Roman"/>
                          <w:sz w:val="24"/>
                          <w:szCs w:val="24"/>
                        </w:rPr>
                        <m:t>-α, α</m:t>
                      </m:r>
                    </m:e>
                  </m:d>
                  <m:ctrlPr>
                    <w:rPr>
                      <w:rFonts w:ascii="Cambria Math" w:eastAsia="Cambria Math" w:hAnsi="Cambria Math" w:cs="Times New Roman"/>
                      <w:i/>
                      <w:sz w:val="24"/>
                      <w:szCs w:val="24"/>
                    </w:rPr>
                  </m:ctrlPr>
                </m:e>
                <m:e>
                  <m:r>
                    <w:rPr>
                      <w:rFonts w:ascii="Cambria Math" w:eastAsia="Cambria Math" w:hAnsi="Cambria Math" w:cs="Times New Roman"/>
                      <w:sz w:val="24"/>
                      <w:szCs w:val="24"/>
                    </w:rPr>
                    <m:t xml:space="preserve">α x </m:t>
                  </m:r>
                  <m:r>
                    <m:rPr>
                      <m:sty m:val="p"/>
                    </m:rPr>
                    <w:rPr>
                      <w:rFonts w:ascii="Cambria Math" w:hAnsi="Cambria Math" w:cs="Times New Roman"/>
                      <w:sz w:val="24"/>
                      <w:szCs w:val="24"/>
                    </w:rPr>
                    <m:t>∈ [α, +∞)</m:t>
                  </m:r>
                </m:e>
              </m:eqArr>
            </m:e>
          </m:d>
        </m:oMath>
      </m:oMathPara>
    </w:p>
    <w:p w:rsidR="00461316" w:rsidRPr="00D319CD" w:rsidRDefault="00461316" w:rsidP="00350474">
      <w:pPr>
        <w:spacing w:line="360" w:lineRule="auto"/>
        <w:rPr>
          <w:rFonts w:ascii="Times New Roman" w:hAnsi="Times New Roman" w:cs="Times New Roman"/>
          <w:sz w:val="24"/>
          <w:szCs w:val="24"/>
        </w:rPr>
      </w:pPr>
    </w:p>
    <w:p w:rsidR="006847BD" w:rsidRPr="00D319CD" w:rsidRDefault="006847BD" w:rsidP="00350474">
      <w:pPr>
        <w:spacing w:line="360" w:lineRule="auto"/>
        <w:rPr>
          <w:rFonts w:ascii="Times New Roman" w:hAnsi="Times New Roman" w:cs="Times New Roman"/>
          <w:sz w:val="24"/>
          <w:szCs w:val="24"/>
        </w:rPr>
      </w:pPr>
      <w:r w:rsidRPr="00D319CD">
        <w:rPr>
          <w:rFonts w:ascii="Times New Roman" w:hAnsi="Times New Roman" w:cs="Times New Roman"/>
          <w:sz w:val="24"/>
          <w:szCs w:val="24"/>
        </w:rPr>
        <w:t xml:space="preserve">The ReLU function provides the foundation for the preprocessing of the activation value of the standard PACT approach. Any activation rates that are higher than a specific limit get trimmed. Nevertheless, MobileNetV3's activation features include both hard swish and ReLU activation. A larger quantization loss results from using standard PACT quantization. To lessen overall quantization cost, we thus change the activations preprocessing formula to the following. Figure </w:t>
      </w:r>
      <w:r w:rsidRPr="00D319CD">
        <w:rPr>
          <w:rFonts w:ascii="Times New Roman" w:hAnsi="Times New Roman" w:cs="Times New Roman"/>
          <w:sz w:val="24"/>
          <w:szCs w:val="24"/>
        </w:rPr>
        <w:lastRenderedPageBreak/>
        <w:t>10 shows the textual recognizer's CRNN framework. This number is taken from the publication (Shi, Bai, and Yao 2016). The text recognizer's head and backbone are depicted individually in the red and grey rectangles.</w:t>
      </w:r>
    </w:p>
    <w:p w:rsidR="009957C3" w:rsidRPr="00D319CD" w:rsidRDefault="006847BD" w:rsidP="00350474">
      <w:pPr>
        <w:spacing w:line="360" w:lineRule="auto"/>
        <w:rPr>
          <w:rFonts w:ascii="Times New Roman" w:hAnsi="Times New Roman" w:cs="Times New Roman"/>
          <w:sz w:val="24"/>
          <w:szCs w:val="24"/>
        </w:rPr>
      </w:pPr>
      <w:r w:rsidRPr="00D319CD">
        <w:rPr>
          <w:rFonts w:ascii="Times New Roman" w:hAnsi="Times New Roman" w:cs="Times New Roman"/>
          <w:b/>
          <w:sz w:val="24"/>
          <w:szCs w:val="24"/>
        </w:rPr>
        <w:t xml:space="preserve"> </w:t>
      </w:r>
      <w:r w:rsidR="00324D72" w:rsidRPr="00D319CD">
        <w:rPr>
          <w:rFonts w:ascii="Times New Roman" w:hAnsi="Times New Roman" w:cs="Times New Roman"/>
          <w:b/>
          <w:sz w:val="24"/>
          <w:szCs w:val="24"/>
        </w:rPr>
        <w:t>Text Recognition</w:t>
      </w:r>
      <w:r w:rsidR="00324D72" w:rsidRPr="00D319CD">
        <w:rPr>
          <w:rFonts w:ascii="Times New Roman" w:hAnsi="Times New Roman" w:cs="Times New Roman"/>
          <w:sz w:val="24"/>
          <w:szCs w:val="24"/>
        </w:rPr>
        <w:t xml:space="preserve"> </w:t>
      </w:r>
    </w:p>
    <w:p w:rsidR="006847BD" w:rsidRPr="00D319CD" w:rsidRDefault="006847BD" w:rsidP="00350474">
      <w:pPr>
        <w:spacing w:line="360" w:lineRule="auto"/>
        <w:rPr>
          <w:rFonts w:ascii="Times New Roman" w:hAnsi="Times New Roman" w:cs="Times New Roman"/>
          <w:sz w:val="24"/>
          <w:szCs w:val="24"/>
        </w:rPr>
      </w:pPr>
      <w:r w:rsidRPr="00D319CD">
        <w:rPr>
          <w:rFonts w:ascii="Times New Roman" w:hAnsi="Times New Roman" w:cs="Times New Roman"/>
          <w:sz w:val="24"/>
          <w:szCs w:val="24"/>
        </w:rPr>
        <w:t>In this part, nine ways for improving the model capability or condensing the model size of a textual recognition system will be described in depth. The layout of the textual recognition system CRNN is seen in Figure 10.</w:t>
      </w:r>
    </w:p>
    <w:p w:rsidR="009957C3" w:rsidRPr="00D319CD" w:rsidRDefault="00324D72" w:rsidP="00350474">
      <w:pPr>
        <w:spacing w:line="360" w:lineRule="auto"/>
        <w:rPr>
          <w:rFonts w:ascii="Times New Roman" w:hAnsi="Times New Roman" w:cs="Times New Roman"/>
          <w:sz w:val="24"/>
          <w:szCs w:val="24"/>
        </w:rPr>
      </w:pPr>
      <w:r w:rsidRPr="00D319CD">
        <w:rPr>
          <w:rFonts w:ascii="Times New Roman" w:hAnsi="Times New Roman" w:cs="Times New Roman"/>
          <w:b/>
          <w:sz w:val="24"/>
          <w:szCs w:val="24"/>
        </w:rPr>
        <w:t>Light Backbone</w:t>
      </w:r>
      <w:r w:rsidRPr="00D319CD">
        <w:rPr>
          <w:rFonts w:ascii="Times New Roman" w:hAnsi="Times New Roman" w:cs="Times New Roman"/>
          <w:sz w:val="24"/>
          <w:szCs w:val="24"/>
        </w:rPr>
        <w:t xml:space="preserve"> </w:t>
      </w:r>
    </w:p>
    <w:p w:rsidR="006847BD" w:rsidRPr="00D319CD" w:rsidRDefault="006847BD" w:rsidP="00350474">
      <w:pPr>
        <w:spacing w:line="360" w:lineRule="auto"/>
        <w:rPr>
          <w:rFonts w:ascii="Times New Roman" w:hAnsi="Times New Roman" w:cs="Times New Roman"/>
          <w:sz w:val="24"/>
          <w:szCs w:val="24"/>
        </w:rPr>
      </w:pPr>
      <w:r w:rsidRPr="00D319CD">
        <w:rPr>
          <w:rFonts w:ascii="Times New Roman" w:hAnsi="Times New Roman" w:cs="Times New Roman"/>
          <w:sz w:val="24"/>
          <w:szCs w:val="24"/>
        </w:rPr>
        <w:t>As with text detection, MobileNetV3 serves as the foundation of our text recognizer as well. For experimentally optimize accuracy and efficiency, MobileNetV3 tiny x0.5 is used. MobileNetV3 tiny x1.0 is also a viable option if you're not very concerned about model size. Just by adding 2M to this model, its accuracy has visibly risen.</w:t>
      </w:r>
    </w:p>
    <w:p w:rsidR="009957C3" w:rsidRPr="00D319CD" w:rsidRDefault="00324D72" w:rsidP="00350474">
      <w:pPr>
        <w:spacing w:line="360" w:lineRule="auto"/>
        <w:rPr>
          <w:rFonts w:ascii="Times New Roman" w:hAnsi="Times New Roman" w:cs="Times New Roman"/>
          <w:sz w:val="24"/>
          <w:szCs w:val="24"/>
        </w:rPr>
      </w:pPr>
      <w:r w:rsidRPr="00D319CD">
        <w:rPr>
          <w:rFonts w:ascii="Times New Roman" w:hAnsi="Times New Roman" w:cs="Times New Roman"/>
          <w:b/>
          <w:sz w:val="24"/>
          <w:szCs w:val="24"/>
        </w:rPr>
        <w:t>Data Augmentation</w:t>
      </w:r>
      <w:r w:rsidRPr="00D319CD">
        <w:rPr>
          <w:rFonts w:ascii="Times New Roman" w:hAnsi="Times New Roman" w:cs="Times New Roman"/>
          <w:sz w:val="24"/>
          <w:szCs w:val="24"/>
        </w:rPr>
        <w:t xml:space="preserve"> </w:t>
      </w:r>
    </w:p>
    <w:p w:rsidR="006847BD" w:rsidRPr="00D319CD" w:rsidRDefault="006847BD" w:rsidP="00350474">
      <w:pPr>
        <w:spacing w:line="360" w:lineRule="auto"/>
        <w:rPr>
          <w:rFonts w:ascii="Times New Roman" w:hAnsi="Times New Roman" w:cs="Times New Roman"/>
          <w:sz w:val="24"/>
          <w:szCs w:val="24"/>
        </w:rPr>
      </w:pPr>
      <w:r w:rsidRPr="00D319CD">
        <w:rPr>
          <w:rFonts w:ascii="Times New Roman" w:hAnsi="Times New Roman" w:cs="Times New Roman"/>
          <w:sz w:val="24"/>
          <w:szCs w:val="24"/>
        </w:rPr>
        <w:t>TIA (Luo et al. 2020) is another successful data augmentation technique for text recognition in addition to BDA (Base Data Augmentation), which would be frequently employed in script identification as previously discussed. An initial set of fiducial points is established on the picture, as seen in Figure 11, initially. To create a new picture using the geometric transformation, change the points at random. In PP-OCR, we supplement the text recognition training pictures using BDA and TIA.</w:t>
      </w:r>
    </w:p>
    <w:p w:rsidR="009957C3" w:rsidRPr="00D319CD" w:rsidRDefault="00324D72" w:rsidP="00350474">
      <w:pPr>
        <w:spacing w:line="360" w:lineRule="auto"/>
        <w:rPr>
          <w:rFonts w:ascii="Times New Roman" w:hAnsi="Times New Roman" w:cs="Times New Roman"/>
          <w:sz w:val="24"/>
          <w:szCs w:val="24"/>
        </w:rPr>
      </w:pPr>
      <w:r w:rsidRPr="00D319CD">
        <w:rPr>
          <w:rFonts w:ascii="Times New Roman" w:hAnsi="Times New Roman" w:cs="Times New Roman"/>
          <w:b/>
          <w:sz w:val="24"/>
          <w:szCs w:val="24"/>
        </w:rPr>
        <w:t>Cosine Learning Rate Decay</w:t>
      </w:r>
      <w:r w:rsidRPr="00D319CD">
        <w:rPr>
          <w:rFonts w:ascii="Times New Roman" w:hAnsi="Times New Roman" w:cs="Times New Roman"/>
          <w:sz w:val="24"/>
          <w:szCs w:val="24"/>
        </w:rPr>
        <w:t xml:space="preserve"> </w:t>
      </w:r>
    </w:p>
    <w:p w:rsidR="006847BD" w:rsidRPr="00D319CD" w:rsidRDefault="006847BD" w:rsidP="00350474">
      <w:pPr>
        <w:spacing w:line="360" w:lineRule="auto"/>
        <w:rPr>
          <w:rFonts w:ascii="Times New Roman" w:hAnsi="Times New Roman" w:cs="Times New Roman"/>
          <w:sz w:val="24"/>
          <w:szCs w:val="24"/>
        </w:rPr>
      </w:pPr>
      <w:r w:rsidRPr="00D319CD">
        <w:rPr>
          <w:rFonts w:ascii="Times New Roman" w:hAnsi="Times New Roman" w:cs="Times New Roman"/>
          <w:sz w:val="24"/>
          <w:szCs w:val="24"/>
        </w:rPr>
        <w:t>The optimal learning rate lowering technique is cosine learning rate degradation, as was discussed in text detection. The results of the trials demonstrate that the cosine learning rate decay technique may also be used to improve the model's text categorization capabilities.</w:t>
      </w:r>
    </w:p>
    <w:p w:rsidR="009957C3" w:rsidRPr="00D319CD" w:rsidRDefault="00324D72" w:rsidP="00350474">
      <w:pPr>
        <w:spacing w:line="360" w:lineRule="auto"/>
        <w:rPr>
          <w:rFonts w:ascii="Times New Roman" w:hAnsi="Times New Roman" w:cs="Times New Roman"/>
          <w:sz w:val="24"/>
          <w:szCs w:val="24"/>
        </w:rPr>
      </w:pPr>
      <w:r w:rsidRPr="00D319CD">
        <w:rPr>
          <w:rFonts w:ascii="Times New Roman" w:hAnsi="Times New Roman" w:cs="Times New Roman"/>
          <w:b/>
          <w:sz w:val="24"/>
          <w:szCs w:val="24"/>
        </w:rPr>
        <w:t>Feature Map Resolution</w:t>
      </w:r>
      <w:r w:rsidRPr="00D319CD">
        <w:rPr>
          <w:rFonts w:ascii="Times New Roman" w:hAnsi="Times New Roman" w:cs="Times New Roman"/>
          <w:sz w:val="24"/>
          <w:szCs w:val="24"/>
        </w:rPr>
        <w:t xml:space="preserve"> </w:t>
      </w:r>
    </w:p>
    <w:p w:rsidR="006847BD" w:rsidRPr="00D319CD" w:rsidRDefault="006847BD" w:rsidP="00350474">
      <w:pPr>
        <w:spacing w:line="360" w:lineRule="auto"/>
        <w:rPr>
          <w:rFonts w:ascii="Times New Roman" w:hAnsi="Times New Roman" w:cs="Times New Roman"/>
          <w:sz w:val="24"/>
          <w:szCs w:val="24"/>
        </w:rPr>
      </w:pPr>
      <w:r w:rsidRPr="00D319CD">
        <w:rPr>
          <w:rFonts w:ascii="Times New Roman" w:hAnsi="Times New Roman" w:cs="Times New Roman"/>
          <w:sz w:val="24"/>
          <w:szCs w:val="24"/>
        </w:rPr>
        <w:t xml:space="preserve">In PPOCR, the height and breadth of the CRNN input are set to 32 and 320 respectively in order to accommodate multilingual identification, notably in Chinese recognition. The original MobileNetV3's advancements are so inappropriate for textual identification. Figure 12 illustrates </w:t>
      </w:r>
      <w:r w:rsidRPr="00D319CD">
        <w:rPr>
          <w:rFonts w:ascii="Times New Roman" w:hAnsi="Times New Roman" w:cs="Times New Roman"/>
          <w:sz w:val="24"/>
          <w:szCs w:val="24"/>
        </w:rPr>
        <w:lastRenderedPageBreak/>
        <w:t>that researchers modified the down sampling feature map's duration, but for the first one, which was changed from (2,2) to (2,1). We also change the stride of the second down sampling feature map from (2,1) to maintain additional vertical knowledge (1,1). As a result, the resolution of the entire feature map as well as the precision for the textual recognition system are dramatically impacted by the stride of the second down sampling feature map, or s2. To experimentally attain the increased quality in PP-OCR, s2 is set to (1,1).</w:t>
      </w:r>
    </w:p>
    <w:p w:rsidR="009957C3" w:rsidRPr="00D319CD" w:rsidRDefault="006847BD" w:rsidP="00350474">
      <w:pPr>
        <w:spacing w:line="360" w:lineRule="auto"/>
        <w:rPr>
          <w:rFonts w:ascii="Times New Roman" w:hAnsi="Times New Roman" w:cs="Times New Roman"/>
          <w:sz w:val="24"/>
          <w:szCs w:val="24"/>
        </w:rPr>
      </w:pPr>
      <w:r w:rsidRPr="00D319CD">
        <w:rPr>
          <w:rFonts w:ascii="Times New Roman" w:hAnsi="Times New Roman" w:cs="Times New Roman"/>
          <w:b/>
          <w:sz w:val="24"/>
          <w:szCs w:val="24"/>
        </w:rPr>
        <w:t xml:space="preserve"> </w:t>
      </w:r>
      <w:r w:rsidR="00324D72" w:rsidRPr="00D319CD">
        <w:rPr>
          <w:rFonts w:ascii="Times New Roman" w:hAnsi="Times New Roman" w:cs="Times New Roman"/>
          <w:b/>
          <w:sz w:val="24"/>
          <w:szCs w:val="24"/>
        </w:rPr>
        <w:t>Regularization Parameters</w:t>
      </w:r>
      <w:r w:rsidR="00324D72" w:rsidRPr="00D319CD">
        <w:rPr>
          <w:rFonts w:ascii="Times New Roman" w:hAnsi="Times New Roman" w:cs="Times New Roman"/>
          <w:sz w:val="24"/>
          <w:szCs w:val="24"/>
        </w:rPr>
        <w:t xml:space="preserve"> </w:t>
      </w:r>
    </w:p>
    <w:p w:rsidR="006847BD" w:rsidRPr="00D319CD" w:rsidRDefault="006847BD" w:rsidP="00350474">
      <w:pPr>
        <w:spacing w:line="360" w:lineRule="auto"/>
        <w:rPr>
          <w:rFonts w:ascii="Times New Roman" w:hAnsi="Times New Roman" w:cs="Times New Roman"/>
          <w:sz w:val="24"/>
          <w:szCs w:val="24"/>
        </w:rPr>
      </w:pPr>
      <w:r w:rsidRPr="00D319CD">
        <w:rPr>
          <w:rFonts w:ascii="Times New Roman" w:hAnsi="Times New Roman" w:cs="Times New Roman"/>
          <w:sz w:val="24"/>
          <w:szCs w:val="24"/>
        </w:rPr>
        <w:t>A prevalent phrase within machine learning includes overfitting. The algorithm works well on the training data, but it performs poorly on the test data, to put it simply. Numerous conventional methods have been developed to prevent overfitting. Weight decay is one of the most popular methods to prevent overfitting amongst them. L2 regularisation (also known as L2 decay) is applied to the loss function after the final loss function. The weight of the network tends to select a lower value with the aid of L2 regularisation, and ultimately all of the network's parameters converge to zero, improving the model's generalization capability. L2 degradation significantly affects textual recognition performance.</w:t>
      </w:r>
    </w:p>
    <w:p w:rsidR="009957C3" w:rsidRPr="00D319CD" w:rsidRDefault="00324D72" w:rsidP="00350474">
      <w:pPr>
        <w:spacing w:line="360" w:lineRule="auto"/>
        <w:rPr>
          <w:rFonts w:ascii="Times New Roman" w:hAnsi="Times New Roman" w:cs="Times New Roman"/>
          <w:sz w:val="24"/>
          <w:szCs w:val="24"/>
        </w:rPr>
      </w:pPr>
      <w:r w:rsidRPr="00D319CD">
        <w:rPr>
          <w:rFonts w:ascii="Times New Roman" w:hAnsi="Times New Roman" w:cs="Times New Roman"/>
          <w:b/>
          <w:sz w:val="24"/>
          <w:szCs w:val="24"/>
        </w:rPr>
        <w:t>Learning Rate Warm-up</w:t>
      </w:r>
      <w:r w:rsidRPr="00D319CD">
        <w:rPr>
          <w:rFonts w:ascii="Times New Roman" w:hAnsi="Times New Roman" w:cs="Times New Roman"/>
          <w:sz w:val="24"/>
          <w:szCs w:val="24"/>
        </w:rPr>
        <w:t xml:space="preserve"> </w:t>
      </w:r>
    </w:p>
    <w:p w:rsidR="005E7925" w:rsidRPr="00D319CD" w:rsidRDefault="005E7925" w:rsidP="00350474">
      <w:pPr>
        <w:spacing w:line="360" w:lineRule="auto"/>
        <w:rPr>
          <w:rFonts w:ascii="Times New Roman" w:hAnsi="Times New Roman" w:cs="Times New Roman"/>
          <w:sz w:val="24"/>
          <w:szCs w:val="24"/>
        </w:rPr>
      </w:pPr>
      <w:r w:rsidRPr="00D319CD">
        <w:rPr>
          <w:rFonts w:ascii="Times New Roman" w:hAnsi="Times New Roman" w:cs="Times New Roman"/>
          <w:sz w:val="24"/>
          <w:szCs w:val="24"/>
        </w:rPr>
        <w:t>Warming up the learning rate helps with textual detection in a manner akin to textual identification. The results indicate that employing this technique is also successful for textual detection.</w:t>
      </w:r>
    </w:p>
    <w:p w:rsidR="009957C3" w:rsidRPr="00D319CD" w:rsidRDefault="00324D72" w:rsidP="00350474">
      <w:pPr>
        <w:spacing w:line="360" w:lineRule="auto"/>
        <w:rPr>
          <w:rFonts w:ascii="Times New Roman" w:hAnsi="Times New Roman" w:cs="Times New Roman"/>
          <w:sz w:val="24"/>
          <w:szCs w:val="24"/>
        </w:rPr>
      </w:pPr>
      <w:r w:rsidRPr="00D319CD">
        <w:rPr>
          <w:rFonts w:ascii="Times New Roman" w:hAnsi="Times New Roman" w:cs="Times New Roman"/>
          <w:b/>
          <w:sz w:val="24"/>
          <w:szCs w:val="24"/>
        </w:rPr>
        <w:t>Light Head</w:t>
      </w:r>
      <w:r w:rsidRPr="00D319CD">
        <w:rPr>
          <w:rFonts w:ascii="Times New Roman" w:hAnsi="Times New Roman" w:cs="Times New Roman"/>
          <w:sz w:val="24"/>
          <w:szCs w:val="24"/>
        </w:rPr>
        <w:t xml:space="preserve"> </w:t>
      </w:r>
    </w:p>
    <w:p w:rsidR="005E7925" w:rsidRPr="00D319CD" w:rsidRDefault="005E7925" w:rsidP="00350474">
      <w:pPr>
        <w:spacing w:line="360" w:lineRule="auto"/>
        <w:rPr>
          <w:rFonts w:ascii="Times New Roman" w:hAnsi="Times New Roman" w:cs="Times New Roman"/>
          <w:sz w:val="24"/>
          <w:szCs w:val="24"/>
        </w:rPr>
      </w:pPr>
      <w:r w:rsidRPr="00D319CD">
        <w:rPr>
          <w:rFonts w:ascii="Times New Roman" w:hAnsi="Times New Roman" w:cs="Times New Roman"/>
          <w:sz w:val="24"/>
          <w:szCs w:val="24"/>
        </w:rPr>
        <w:t>The sequence characteristics are encoded to the conventional anticipated characters using a complete connecting layer. The scale of a textual recognizer's model is influenced by the dimension of the sequence characteristics, particularly for Chinese recognition where there are more than 6 thousand of symbols. However, it is not true that the capacity to express sequence characteristics is stronger the greater the dimensionality. The dimension of the sequence features in PP-OCR is experimentally fixed at 48.</w:t>
      </w:r>
    </w:p>
    <w:p w:rsidR="009957C3" w:rsidRPr="00D319CD" w:rsidRDefault="00324D72" w:rsidP="00350474">
      <w:pPr>
        <w:spacing w:line="360" w:lineRule="auto"/>
        <w:rPr>
          <w:rFonts w:ascii="Times New Roman" w:hAnsi="Times New Roman" w:cs="Times New Roman"/>
          <w:sz w:val="24"/>
          <w:szCs w:val="24"/>
        </w:rPr>
      </w:pPr>
      <w:r w:rsidRPr="00D319CD">
        <w:rPr>
          <w:rFonts w:ascii="Times New Roman" w:hAnsi="Times New Roman" w:cs="Times New Roman"/>
          <w:b/>
          <w:sz w:val="24"/>
          <w:szCs w:val="24"/>
        </w:rPr>
        <w:t>Pre-trained Model</w:t>
      </w:r>
      <w:r w:rsidRPr="00D319CD">
        <w:rPr>
          <w:rFonts w:ascii="Times New Roman" w:hAnsi="Times New Roman" w:cs="Times New Roman"/>
          <w:sz w:val="24"/>
          <w:szCs w:val="24"/>
        </w:rPr>
        <w:t xml:space="preserve"> </w:t>
      </w:r>
    </w:p>
    <w:p w:rsidR="005E7925" w:rsidRPr="00D319CD" w:rsidRDefault="005E7925" w:rsidP="00350474">
      <w:pPr>
        <w:spacing w:line="360" w:lineRule="auto"/>
        <w:rPr>
          <w:rFonts w:ascii="Times New Roman" w:hAnsi="Times New Roman" w:cs="Times New Roman"/>
          <w:sz w:val="24"/>
          <w:szCs w:val="24"/>
        </w:rPr>
      </w:pPr>
      <w:r w:rsidRPr="00D319CD">
        <w:rPr>
          <w:rFonts w:ascii="Times New Roman" w:hAnsi="Times New Roman" w:cs="Times New Roman"/>
          <w:sz w:val="24"/>
          <w:szCs w:val="24"/>
        </w:rPr>
        <w:lastRenderedPageBreak/>
        <w:t>The current networks, that were learned on a huge data set like ImageNet, can be fine-tuned if the training data is sparse in order to obtain quick closure and improved accuracy. The effectiveness of the aforementioned technique is demonstrated through transfer learning for object identification and picture categorization. The amount of data utilised for text recognition in actual settings is frequently little. The accuracy may be considerably increased using the aforementioned approaches if the models are trained on tens of millions of examples, including synthetic ones. Through tests, we show how successful this tactic is.</w:t>
      </w:r>
    </w:p>
    <w:p w:rsidR="005E7925" w:rsidRPr="00D319CD" w:rsidRDefault="00324D72" w:rsidP="00350474">
      <w:pPr>
        <w:spacing w:line="360" w:lineRule="auto"/>
        <w:rPr>
          <w:rFonts w:ascii="Times New Roman" w:hAnsi="Times New Roman" w:cs="Times New Roman"/>
          <w:sz w:val="24"/>
          <w:szCs w:val="24"/>
        </w:rPr>
      </w:pPr>
      <w:r w:rsidRPr="00D319CD">
        <w:rPr>
          <w:rFonts w:ascii="Times New Roman" w:hAnsi="Times New Roman" w:cs="Times New Roman"/>
          <w:b/>
          <w:sz w:val="24"/>
          <w:szCs w:val="24"/>
        </w:rPr>
        <w:t>PACT Quantization</w:t>
      </w:r>
      <w:r w:rsidRPr="00D319CD">
        <w:rPr>
          <w:rFonts w:ascii="Times New Roman" w:hAnsi="Times New Roman" w:cs="Times New Roman"/>
          <w:sz w:val="24"/>
          <w:szCs w:val="24"/>
        </w:rPr>
        <w:t xml:space="preserve"> </w:t>
      </w:r>
    </w:p>
    <w:p w:rsidR="005E7925" w:rsidRPr="00D319CD" w:rsidRDefault="005E7925" w:rsidP="00350474">
      <w:pPr>
        <w:spacing w:line="360" w:lineRule="auto"/>
        <w:rPr>
          <w:rFonts w:ascii="Times New Roman" w:hAnsi="Times New Roman" w:cs="Times New Roman"/>
          <w:sz w:val="24"/>
          <w:szCs w:val="24"/>
        </w:rPr>
      </w:pPr>
      <w:r w:rsidRPr="00D319CD">
        <w:rPr>
          <w:rFonts w:ascii="Times New Roman" w:hAnsi="Times New Roman" w:cs="Times New Roman"/>
          <w:sz w:val="24"/>
          <w:szCs w:val="24"/>
        </w:rPr>
        <w:t>With the exception of omitting the LSTM layers, we use</w:t>
      </w:r>
      <w:r w:rsidR="007800AA" w:rsidRPr="00D319CD">
        <w:rPr>
          <w:rFonts w:ascii="Times New Roman" w:hAnsi="Times New Roman" w:cs="Times New Roman"/>
          <w:sz w:val="24"/>
          <w:szCs w:val="24"/>
        </w:rPr>
        <w:t xml:space="preserve"> a quantized strategy to minimiz</w:t>
      </w:r>
      <w:r w:rsidRPr="00D319CD">
        <w:rPr>
          <w:rFonts w:ascii="Times New Roman" w:hAnsi="Times New Roman" w:cs="Times New Roman"/>
          <w:sz w:val="24"/>
          <w:szCs w:val="24"/>
        </w:rPr>
        <w:t>e the model size of a text recognizer that is similar to that used for direction classification. These layers won't be measured.</w:t>
      </w:r>
    </w:p>
    <w:p w:rsidR="007A223D" w:rsidRPr="00D319CD" w:rsidRDefault="007A223D" w:rsidP="007A223D">
      <w:pPr>
        <w:spacing w:line="360" w:lineRule="auto"/>
        <w:rPr>
          <w:rFonts w:ascii="Times New Roman" w:hAnsi="Times New Roman" w:cs="Times New Roman"/>
          <w:b/>
          <w:color w:val="292929"/>
          <w:spacing w:val="-1"/>
          <w:sz w:val="24"/>
          <w:szCs w:val="24"/>
          <w:shd w:val="clear" w:color="auto" w:fill="FFFFFF"/>
        </w:rPr>
      </w:pPr>
      <w:r w:rsidRPr="00D319CD">
        <w:rPr>
          <w:rFonts w:ascii="Times New Roman" w:hAnsi="Times New Roman" w:cs="Times New Roman"/>
          <w:b/>
          <w:color w:val="292929"/>
          <w:spacing w:val="-1"/>
          <w:sz w:val="24"/>
          <w:szCs w:val="24"/>
          <w:shd w:val="clear" w:color="auto" w:fill="FFFFFF"/>
        </w:rPr>
        <w:t>Keras OCR</w:t>
      </w:r>
    </w:p>
    <w:p w:rsidR="007A223D" w:rsidRPr="00D319CD" w:rsidRDefault="003F210C" w:rsidP="00350474">
      <w:pPr>
        <w:spacing w:line="360" w:lineRule="auto"/>
        <w:rPr>
          <w:rFonts w:ascii="Times New Roman" w:hAnsi="Times New Roman" w:cs="Times New Roman"/>
          <w:color w:val="292929"/>
          <w:spacing w:val="-1"/>
          <w:sz w:val="24"/>
          <w:szCs w:val="24"/>
          <w:shd w:val="clear" w:color="auto" w:fill="FFFFFF"/>
        </w:rPr>
      </w:pPr>
      <w:r w:rsidRPr="00D319CD">
        <w:rPr>
          <w:rFonts w:ascii="Times New Roman" w:hAnsi="Times New Roman" w:cs="Times New Roman"/>
          <w:color w:val="292929"/>
          <w:spacing w:val="-1"/>
          <w:sz w:val="24"/>
          <w:szCs w:val="24"/>
          <w:shd w:val="clear" w:color="auto" w:fill="FFFFFF"/>
        </w:rPr>
        <w:t>Keras OCR was based on CRAFT (Character Region Awareness For Text detection”). It locates the various character areas and connects the discovered characters to a text occurrence. The character region score and affinity score are produced by a convolutional neural network in the system,. Every character in the given input image is localized using the area score and grouped into a single instance using the affinity score. We provide a minimally supervised learning approach that assesses character-level ground truths in current actual word-level datasets in order to make up for the absence of character-level labels.</w:t>
      </w:r>
    </w:p>
    <w:p w:rsidR="003F210C" w:rsidRPr="00D319CD" w:rsidRDefault="003F210C" w:rsidP="00350474">
      <w:pPr>
        <w:spacing w:line="360" w:lineRule="auto"/>
        <w:rPr>
          <w:rFonts w:ascii="Times New Roman" w:hAnsi="Times New Roman" w:cs="Times New Roman"/>
          <w:b/>
          <w:sz w:val="24"/>
          <w:szCs w:val="24"/>
        </w:rPr>
      </w:pPr>
      <w:r w:rsidRPr="00D319CD">
        <w:rPr>
          <w:rFonts w:ascii="Times New Roman" w:hAnsi="Times New Roman" w:cs="Times New Roman"/>
          <w:b/>
          <w:sz w:val="24"/>
          <w:szCs w:val="24"/>
        </w:rPr>
        <w:t>Network Architecture:</w:t>
      </w:r>
    </w:p>
    <w:p w:rsidR="009A74B3" w:rsidRPr="00D319CD" w:rsidRDefault="009A74B3" w:rsidP="00350474">
      <w:pPr>
        <w:spacing w:line="360" w:lineRule="auto"/>
        <w:rPr>
          <w:rFonts w:ascii="Times New Roman" w:hAnsi="Times New Roman" w:cs="Times New Roman"/>
          <w:sz w:val="24"/>
          <w:szCs w:val="24"/>
        </w:rPr>
      </w:pPr>
      <w:r w:rsidRPr="00D319CD">
        <w:rPr>
          <w:rFonts w:ascii="Times New Roman" w:hAnsi="Times New Roman" w:cs="Times New Roman"/>
          <w:sz w:val="24"/>
          <w:szCs w:val="24"/>
        </w:rPr>
        <w:t>The foundation of CRAFT is a fully convolutional network architecture based on VGG-16 [33] with batch normalization. In the decoder portion of the model, skip connections are used, which is comparable to U-net [30] in that it accumulates low-level characteristics. The affinity score and region score are the two score maps that make up the final result. Following figure depicts the system layout conceptually.</w:t>
      </w:r>
    </w:p>
    <w:p w:rsidR="009A74B3" w:rsidRPr="00D319CD" w:rsidRDefault="009A74B3" w:rsidP="009A74B3">
      <w:pPr>
        <w:spacing w:line="360" w:lineRule="auto"/>
        <w:jc w:val="center"/>
        <w:rPr>
          <w:rFonts w:ascii="Times New Roman" w:hAnsi="Times New Roman" w:cs="Times New Roman"/>
          <w:sz w:val="24"/>
          <w:szCs w:val="24"/>
        </w:rPr>
      </w:pPr>
      <w:r w:rsidRPr="00D319CD">
        <w:rPr>
          <w:rFonts w:ascii="Times New Roman" w:hAnsi="Times New Roman" w:cs="Times New Roman"/>
          <w:noProof/>
          <w:sz w:val="24"/>
          <w:szCs w:val="24"/>
        </w:rPr>
        <w:lastRenderedPageBreak/>
        <w:drawing>
          <wp:inline distT="0" distB="0" distL="0" distR="0" wp14:anchorId="00A488CC" wp14:editId="6C168AF9">
            <wp:extent cx="4728950" cy="4476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34613" cy="4482216"/>
                    </a:xfrm>
                    <a:prstGeom prst="rect">
                      <a:avLst/>
                    </a:prstGeom>
                  </pic:spPr>
                </pic:pic>
              </a:graphicData>
            </a:graphic>
          </wp:inline>
        </w:drawing>
      </w:r>
    </w:p>
    <w:p w:rsidR="009A74B3" w:rsidRPr="00D319CD" w:rsidRDefault="009A74B3" w:rsidP="009A74B3">
      <w:pPr>
        <w:spacing w:line="360" w:lineRule="auto"/>
        <w:jc w:val="center"/>
        <w:rPr>
          <w:rFonts w:ascii="Times New Roman" w:hAnsi="Times New Roman" w:cs="Times New Roman"/>
          <w:sz w:val="24"/>
          <w:szCs w:val="24"/>
        </w:rPr>
      </w:pPr>
    </w:p>
    <w:p w:rsidR="000A77E8" w:rsidRPr="00D319CD" w:rsidRDefault="000A77E8" w:rsidP="00350474">
      <w:pPr>
        <w:spacing w:line="360" w:lineRule="auto"/>
        <w:rPr>
          <w:rFonts w:ascii="Times New Roman" w:hAnsi="Times New Roman" w:cs="Times New Roman"/>
          <w:b/>
          <w:color w:val="292929"/>
          <w:spacing w:val="-1"/>
          <w:sz w:val="24"/>
          <w:szCs w:val="24"/>
          <w:shd w:val="clear" w:color="auto" w:fill="FFFFFF"/>
        </w:rPr>
      </w:pPr>
      <w:r w:rsidRPr="00D319CD">
        <w:rPr>
          <w:rFonts w:ascii="Times New Roman" w:hAnsi="Times New Roman" w:cs="Times New Roman"/>
          <w:b/>
          <w:color w:val="292929"/>
          <w:spacing w:val="-1"/>
          <w:sz w:val="24"/>
          <w:szCs w:val="24"/>
          <w:shd w:val="clear" w:color="auto" w:fill="FFFFFF"/>
        </w:rPr>
        <w:t>Training the model:</w:t>
      </w:r>
    </w:p>
    <w:p w:rsidR="000A77E8" w:rsidRPr="00D319CD" w:rsidRDefault="000A77E8" w:rsidP="00350474">
      <w:pPr>
        <w:spacing w:line="360" w:lineRule="auto"/>
        <w:rPr>
          <w:rFonts w:ascii="Times New Roman" w:hAnsi="Times New Roman" w:cs="Times New Roman"/>
          <w:b/>
          <w:color w:val="292929"/>
          <w:spacing w:val="-1"/>
          <w:sz w:val="24"/>
          <w:szCs w:val="24"/>
          <w:shd w:val="clear" w:color="auto" w:fill="FFFFFF"/>
        </w:rPr>
      </w:pPr>
      <w:r w:rsidRPr="00D319CD">
        <w:rPr>
          <w:rFonts w:ascii="Times New Roman" w:hAnsi="Times New Roman" w:cs="Times New Roman"/>
          <w:b/>
          <w:color w:val="292929"/>
          <w:spacing w:val="-1"/>
          <w:sz w:val="24"/>
          <w:szCs w:val="24"/>
          <w:shd w:val="clear" w:color="auto" w:fill="FFFFFF"/>
        </w:rPr>
        <w:t>Producing the ground truth labels</w:t>
      </w:r>
    </w:p>
    <w:p w:rsidR="000A77E8" w:rsidRPr="00D319CD" w:rsidRDefault="000A77E8" w:rsidP="00350474">
      <w:pPr>
        <w:spacing w:line="360" w:lineRule="auto"/>
        <w:rPr>
          <w:rFonts w:ascii="Times New Roman" w:hAnsi="Times New Roman" w:cs="Times New Roman"/>
          <w:sz w:val="24"/>
          <w:szCs w:val="24"/>
        </w:rPr>
      </w:pPr>
      <w:r w:rsidRPr="00D319CD">
        <w:rPr>
          <w:rFonts w:ascii="Times New Roman" w:hAnsi="Times New Roman" w:cs="Times New Roman"/>
          <w:sz w:val="24"/>
          <w:szCs w:val="24"/>
        </w:rPr>
        <w:t>The character level bounding box coordinates are created for the ground truth label in order to calculate the region score and affinity score for given input image. The likelihood that a particular pixel is the character's centre is represented by the region score, and the likelihood that a provided pixel is in the middle of a gap between two characters is represented by the affinity score.</w:t>
      </w:r>
    </w:p>
    <w:p w:rsidR="000A77E8" w:rsidRPr="00D319CD" w:rsidRDefault="000A77E8" w:rsidP="000A77E8">
      <w:pPr>
        <w:spacing w:line="360" w:lineRule="auto"/>
        <w:rPr>
          <w:rFonts w:ascii="Times New Roman" w:hAnsi="Times New Roman" w:cs="Times New Roman"/>
          <w:sz w:val="24"/>
          <w:szCs w:val="24"/>
        </w:rPr>
      </w:pPr>
      <w:r w:rsidRPr="00D319CD">
        <w:rPr>
          <w:rFonts w:ascii="Times New Roman" w:hAnsi="Times New Roman" w:cs="Times New Roman"/>
          <w:sz w:val="24"/>
          <w:szCs w:val="24"/>
        </w:rPr>
        <w:t xml:space="preserve">Contrary to a binary segmentation map, that individually classifies every pixel, authors used a Gaussian heatmap to express the likelihood that the character centre will appear. Because of its outstanding versatility when working with regions of ground truth that are not rigorously </w:t>
      </w:r>
      <w:r w:rsidRPr="00D319CD">
        <w:rPr>
          <w:rFonts w:ascii="Times New Roman" w:hAnsi="Times New Roman" w:cs="Times New Roman"/>
          <w:sz w:val="24"/>
          <w:szCs w:val="24"/>
        </w:rPr>
        <w:lastRenderedPageBreak/>
        <w:t>delimited, this heatmap approach has been applied in various areas, such as pose estimation works [1, 28]. The region score and affinity score are both learned using the heatmap depiction.</w:t>
      </w:r>
    </w:p>
    <w:p w:rsidR="000A77E8" w:rsidRPr="00D319CD" w:rsidRDefault="000A77E8" w:rsidP="000A77E8">
      <w:pPr>
        <w:spacing w:line="360" w:lineRule="auto"/>
        <w:rPr>
          <w:rFonts w:ascii="Times New Roman" w:hAnsi="Times New Roman" w:cs="Times New Roman"/>
          <w:sz w:val="24"/>
          <w:szCs w:val="24"/>
        </w:rPr>
      </w:pPr>
      <w:r w:rsidRPr="00D319CD">
        <w:rPr>
          <w:rFonts w:ascii="Times New Roman" w:hAnsi="Times New Roman" w:cs="Times New Roman"/>
          <w:sz w:val="24"/>
          <w:szCs w:val="24"/>
        </w:rPr>
        <w:t>It takes a long time to explicitly calculate the Gaussian distribution value for every pixel inside the bounding box. authors utilized the following techniques to roughly create the ground truth for calculating both the affinity score and region score because character bounding boxes on a picture are frequently warped by viewpoint estimates: create a 2-dimensional isotropic Gaussian map; calculate the perspective transform between every character box and the area of the Gaussian map; 3) distort the box region on the Gaussian map. The affinity boxes are formed utilizing neighbouring character boxes for the ground facts of the affinity score. Two triangles were created, that were called as the lower and upper character triangles, by plotting diagonal lines to link the edges of every character box that are opposite one another. Then, an affinity box is created for each pair of adjacent character boxes by assigning the top and bottom triangles' centres as the box's edges.</w:t>
      </w:r>
    </w:p>
    <w:p w:rsidR="000A77E8" w:rsidRPr="00D319CD" w:rsidRDefault="000A77E8" w:rsidP="000A77E8">
      <w:pPr>
        <w:spacing w:line="360" w:lineRule="auto"/>
        <w:rPr>
          <w:rFonts w:ascii="Times New Roman" w:hAnsi="Times New Roman" w:cs="Times New Roman"/>
          <w:sz w:val="24"/>
          <w:szCs w:val="24"/>
        </w:rPr>
      </w:pPr>
      <w:r w:rsidRPr="00D319CD">
        <w:rPr>
          <w:rFonts w:ascii="Times New Roman" w:hAnsi="Times New Roman" w:cs="Times New Roman"/>
          <w:sz w:val="24"/>
          <w:szCs w:val="24"/>
        </w:rPr>
        <w:t>Despite employing limited receptive fields, the suggested ground truth formulation allows the model to recognise huge or long-length text occurrences appropriately. In contrast, in such situations, earlier methods like box regression call on a huge receptive field. Convolutional filters may now concentrate exclusively on inter-character</w:t>
      </w:r>
      <w:r w:rsidR="00333E3B" w:rsidRPr="00D319CD">
        <w:rPr>
          <w:rFonts w:ascii="Times New Roman" w:hAnsi="Times New Roman" w:cs="Times New Roman"/>
          <w:sz w:val="24"/>
          <w:szCs w:val="24"/>
        </w:rPr>
        <w:t xml:space="preserve"> and intra-character </w:t>
      </w:r>
      <w:r w:rsidRPr="00D319CD">
        <w:rPr>
          <w:rFonts w:ascii="Times New Roman" w:hAnsi="Times New Roman" w:cs="Times New Roman"/>
          <w:sz w:val="24"/>
          <w:szCs w:val="24"/>
        </w:rPr>
        <w:t xml:space="preserve">information rather than the complete text sample </w:t>
      </w:r>
      <w:r w:rsidR="00333E3B" w:rsidRPr="00D319CD">
        <w:rPr>
          <w:rFonts w:ascii="Times New Roman" w:hAnsi="Times New Roman" w:cs="Times New Roman"/>
          <w:sz w:val="24"/>
          <w:szCs w:val="24"/>
        </w:rPr>
        <w:t xml:space="preserve">due to the employed </w:t>
      </w:r>
      <w:r w:rsidRPr="00D319CD">
        <w:rPr>
          <w:rFonts w:ascii="Times New Roman" w:hAnsi="Times New Roman" w:cs="Times New Roman"/>
          <w:sz w:val="24"/>
          <w:szCs w:val="24"/>
        </w:rPr>
        <w:t>character-level detection method.</w:t>
      </w:r>
      <w:r w:rsidR="00333E3B" w:rsidRPr="00D319CD">
        <w:rPr>
          <w:rFonts w:ascii="Times New Roman" w:hAnsi="Times New Roman" w:cs="Times New Roman"/>
          <w:sz w:val="24"/>
          <w:szCs w:val="24"/>
        </w:rPr>
        <w:t xml:space="preserve"> </w:t>
      </w:r>
    </w:p>
    <w:p w:rsidR="00333E3B" w:rsidRPr="00D319CD" w:rsidRDefault="00333E3B" w:rsidP="000A77E8">
      <w:pPr>
        <w:spacing w:line="360" w:lineRule="auto"/>
        <w:rPr>
          <w:rFonts w:ascii="Times New Roman" w:hAnsi="Times New Roman" w:cs="Times New Roman"/>
          <w:b/>
          <w:sz w:val="24"/>
          <w:szCs w:val="24"/>
        </w:rPr>
      </w:pPr>
      <w:r w:rsidRPr="00D319CD">
        <w:rPr>
          <w:rFonts w:ascii="Times New Roman" w:hAnsi="Times New Roman" w:cs="Times New Roman"/>
          <w:b/>
          <w:sz w:val="24"/>
          <w:szCs w:val="24"/>
        </w:rPr>
        <w:t>Weak Supervised learning:</w:t>
      </w:r>
    </w:p>
    <w:p w:rsidR="00333E3B" w:rsidRPr="00D319CD" w:rsidRDefault="00333E3B" w:rsidP="000A77E8">
      <w:pPr>
        <w:spacing w:line="360" w:lineRule="auto"/>
        <w:rPr>
          <w:rFonts w:ascii="Times New Roman" w:hAnsi="Times New Roman" w:cs="Times New Roman"/>
          <w:sz w:val="24"/>
          <w:szCs w:val="24"/>
        </w:rPr>
      </w:pPr>
      <w:r w:rsidRPr="00D319CD">
        <w:rPr>
          <w:rFonts w:ascii="Times New Roman" w:hAnsi="Times New Roman" w:cs="Times New Roman"/>
          <w:sz w:val="24"/>
          <w:szCs w:val="24"/>
        </w:rPr>
        <w:t xml:space="preserve">Real input images in a dataset typically include word-level labels, in contrast to synthetic datasets. Here, we minimally oversee the generation of character boxes from every word-level label.  The learnt intermediate model forecasts the character region score of the clipped word pictures to produce character-level bounding boxes whenever a real image with word-level labels is shown. The score of the trust map across every word box is calculated proportionally to the count of identified characters divided by the count of ground truth characters, which is utilized for the learning weight throughout training, in order to indicate the accuracy of the intermediate model's projection. The raw images are first trimmed to create the word-level graphics. Secondly, the region score is predicted by the model as of late. Finally, the character areas are divided using the watershed technique [35] to create the character bounding boxes encompassing regions. The reverse transform from the trimming stage is then applied to convert the coordinates </w:t>
      </w:r>
      <w:r w:rsidRPr="00D319CD">
        <w:rPr>
          <w:rFonts w:ascii="Times New Roman" w:hAnsi="Times New Roman" w:cs="Times New Roman"/>
          <w:sz w:val="24"/>
          <w:szCs w:val="24"/>
        </w:rPr>
        <w:lastRenderedPageBreak/>
        <w:t>of the character boxes back into those of the original picture. The procedures shown in Fig. 3 may be used with the acquired quadrilateral character-level bounding boxes to construct the pseudo-ground truths (pseudoGTs) for the region score and the affinity score.</w:t>
      </w:r>
      <w:r w:rsidR="00D319CD" w:rsidRPr="00D319CD">
        <w:rPr>
          <w:rFonts w:ascii="Times New Roman" w:hAnsi="Times New Roman" w:cs="Times New Roman"/>
          <w:sz w:val="24"/>
          <w:szCs w:val="24"/>
        </w:rPr>
        <w:t xml:space="preserve"> Researchers</w:t>
      </w:r>
      <w:r w:rsidRPr="00D319CD">
        <w:rPr>
          <w:rFonts w:ascii="Times New Roman" w:hAnsi="Times New Roman" w:cs="Times New Roman"/>
          <w:sz w:val="24"/>
          <w:szCs w:val="24"/>
        </w:rPr>
        <w:t xml:space="preserve"> train</w:t>
      </w:r>
      <w:r w:rsidR="00D319CD" w:rsidRPr="00D319CD">
        <w:rPr>
          <w:rFonts w:ascii="Times New Roman" w:hAnsi="Times New Roman" w:cs="Times New Roman"/>
          <w:sz w:val="24"/>
          <w:szCs w:val="24"/>
        </w:rPr>
        <w:t>ed</w:t>
      </w:r>
      <w:r w:rsidRPr="00D319CD">
        <w:rPr>
          <w:rFonts w:ascii="Times New Roman" w:hAnsi="Times New Roman" w:cs="Times New Roman"/>
          <w:sz w:val="24"/>
          <w:szCs w:val="24"/>
        </w:rPr>
        <w:t xml:space="preserve"> utilizing partial pseudo-GTs when the model has been trained employing weak-supervision. The result may be fuzzier inside character areas if the model was trained using erroneous </w:t>
      </w:r>
      <w:r w:rsidR="00D319CD" w:rsidRPr="00D319CD">
        <w:rPr>
          <w:rFonts w:ascii="Times New Roman" w:hAnsi="Times New Roman" w:cs="Times New Roman"/>
          <w:sz w:val="24"/>
          <w:szCs w:val="24"/>
        </w:rPr>
        <w:t>region scores. To avoid this, they</w:t>
      </w:r>
      <w:r w:rsidRPr="00D319CD">
        <w:rPr>
          <w:rFonts w:ascii="Times New Roman" w:hAnsi="Times New Roman" w:cs="Times New Roman"/>
          <w:sz w:val="24"/>
          <w:szCs w:val="24"/>
        </w:rPr>
        <w:t xml:space="preserve"> evaluate</w:t>
      </w:r>
      <w:r w:rsidR="00D319CD" w:rsidRPr="00D319CD">
        <w:rPr>
          <w:rFonts w:ascii="Times New Roman" w:hAnsi="Times New Roman" w:cs="Times New Roman"/>
          <w:sz w:val="24"/>
          <w:szCs w:val="24"/>
        </w:rPr>
        <w:t>d</w:t>
      </w:r>
      <w:r w:rsidRPr="00D319CD">
        <w:rPr>
          <w:rFonts w:ascii="Times New Roman" w:hAnsi="Times New Roman" w:cs="Times New Roman"/>
          <w:sz w:val="24"/>
          <w:szCs w:val="24"/>
        </w:rPr>
        <w:t xml:space="preserve"> every one of the model's produced pseudo-GTs. Luckily, the word </w:t>
      </w:r>
      <w:r w:rsidR="00D319CD" w:rsidRPr="00D319CD">
        <w:rPr>
          <w:rFonts w:ascii="Times New Roman" w:hAnsi="Times New Roman" w:cs="Times New Roman"/>
          <w:sz w:val="24"/>
          <w:szCs w:val="24"/>
        </w:rPr>
        <w:t>length in the textual labels</w:t>
      </w:r>
      <w:r w:rsidRPr="00D319CD">
        <w:rPr>
          <w:rFonts w:ascii="Times New Roman" w:hAnsi="Times New Roman" w:cs="Times New Roman"/>
          <w:sz w:val="24"/>
          <w:szCs w:val="24"/>
        </w:rPr>
        <w:t xml:space="preserve"> serves as a very powerful indication. The majority of datasets include word transcriptions, and the size of the words may be used to gauge how confident the pseudoGTs are.</w:t>
      </w:r>
    </w:p>
    <w:p w:rsidR="00D319CD" w:rsidRPr="00D319CD" w:rsidRDefault="00D319CD" w:rsidP="000A77E8">
      <w:pPr>
        <w:spacing w:line="360" w:lineRule="auto"/>
        <w:rPr>
          <w:rFonts w:ascii="Times New Roman" w:hAnsi="Times New Roman" w:cs="Times New Roman"/>
          <w:sz w:val="24"/>
          <w:szCs w:val="24"/>
        </w:rPr>
      </w:pPr>
      <w:r w:rsidRPr="00D319CD">
        <w:rPr>
          <w:rFonts w:ascii="Times New Roman" w:hAnsi="Times New Roman" w:cs="Times New Roman"/>
          <w:sz w:val="24"/>
          <w:szCs w:val="24"/>
        </w:rPr>
        <w:t>Let R(w) and l(w) be the bounding box area and word length, respectively, for a word-level labeled sample w of the training examples. We can determine the predicted character bounding boxes and their related character lengths l</w:t>
      </w:r>
      <w:r w:rsidRPr="00D319CD">
        <w:rPr>
          <w:rFonts w:ascii="Times New Roman" w:hAnsi="Times New Roman" w:cs="Times New Roman"/>
          <w:sz w:val="24"/>
          <w:szCs w:val="24"/>
          <w:vertAlign w:val="superscript"/>
        </w:rPr>
        <w:t>c</w:t>
      </w:r>
      <w:r w:rsidRPr="00D319CD">
        <w:rPr>
          <w:rFonts w:ascii="Times New Roman" w:hAnsi="Times New Roman" w:cs="Times New Roman"/>
          <w:sz w:val="24"/>
          <w:szCs w:val="24"/>
        </w:rPr>
        <w:t>(w)using the character splitting method s</w:t>
      </w:r>
      <w:r w:rsidRPr="00D319CD">
        <w:rPr>
          <w:rFonts w:ascii="Times New Roman" w:hAnsi="Times New Roman" w:cs="Times New Roman"/>
          <w:sz w:val="24"/>
          <w:szCs w:val="24"/>
          <w:vertAlign w:val="subscript"/>
        </w:rPr>
        <w:t xml:space="preserve">conf </w:t>
      </w:r>
      <w:r w:rsidRPr="00D319CD">
        <w:rPr>
          <w:rFonts w:ascii="Times New Roman" w:hAnsi="Times New Roman" w:cs="Times New Roman"/>
          <w:sz w:val="24"/>
          <w:szCs w:val="24"/>
        </w:rPr>
        <w:t>(w). The reliability score for the instance w is then calculated as,</w:t>
      </w:r>
    </w:p>
    <w:p w:rsidR="00D319CD" w:rsidRPr="00D319CD" w:rsidRDefault="006C4805" w:rsidP="000A77E8">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conf</m:t>
              </m:r>
            </m:sub>
          </m:sSub>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m:t>
              </m:r>
              <m:r>
                <m:rPr>
                  <m:sty m:val="p"/>
                </m:rPr>
                <w:rPr>
                  <w:rFonts w:ascii="Cambria Math" w:hAnsi="Cambria Math" w:cs="Times New Roman"/>
                  <w:sz w:val="24"/>
                  <w:szCs w:val="24"/>
                </w:rPr>
                <m:t>min⁡</m:t>
              </m:r>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c</m:t>
                  </m:r>
                </m:sup>
              </m:sSup>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m:t>
              </m:r>
            </m:num>
            <m:den>
              <m:r>
                <w:rPr>
                  <w:rFonts w:ascii="Cambria Math" w:hAnsi="Cambria Math" w:cs="Times New Roman"/>
                  <w:sz w:val="24"/>
                  <w:szCs w:val="24"/>
                </w:rPr>
                <m:t>l(w)</m:t>
              </m:r>
            </m:den>
          </m:f>
        </m:oMath>
      </m:oMathPara>
    </w:p>
    <w:p w:rsidR="00D319CD" w:rsidRPr="00D319CD" w:rsidRDefault="00D319CD" w:rsidP="000A77E8">
      <w:pPr>
        <w:spacing w:line="360" w:lineRule="auto"/>
        <w:rPr>
          <w:rFonts w:ascii="Times New Roman" w:hAnsi="Times New Roman" w:cs="Times New Roman"/>
          <w:sz w:val="24"/>
          <w:szCs w:val="24"/>
        </w:rPr>
      </w:pPr>
      <w:r w:rsidRPr="00D319CD">
        <w:rPr>
          <w:rFonts w:ascii="Times New Roman" w:hAnsi="Times New Roman" w:cs="Times New Roman"/>
          <w:sz w:val="24"/>
          <w:szCs w:val="24"/>
        </w:rPr>
        <w:t>Where the image's pixel-wise confidence map Sc is calculated as,</w:t>
      </w:r>
    </w:p>
    <w:p w:rsidR="00D319CD" w:rsidRPr="00D319CD" w:rsidRDefault="006C4805" w:rsidP="000A77E8">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c</m:t>
              </m:r>
            </m:sub>
          </m:sSub>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conf</m:t>
                      </m:r>
                    </m:sub>
                  </m:sSub>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 xml:space="preserve">    p∈R</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m:t>
                  </m:r>
                </m:e>
                <m:e>
                  <m:r>
                    <w:rPr>
                      <w:rFonts w:ascii="Cambria Math" w:hAnsi="Cambria Math" w:cs="Times New Roman"/>
                      <w:sz w:val="24"/>
                      <w:szCs w:val="24"/>
                    </w:rPr>
                    <m:t xml:space="preserve">1            otherwise, </m:t>
                  </m:r>
                </m:e>
              </m:eqArr>
            </m:e>
          </m:d>
          <m:r>
            <w:rPr>
              <w:rFonts w:ascii="Cambria Math" w:hAnsi="Cambria Math" w:cs="Times New Roman"/>
              <w:sz w:val="24"/>
              <w:szCs w:val="24"/>
            </w:rPr>
            <m:t xml:space="preserve"> </m:t>
          </m:r>
        </m:oMath>
      </m:oMathPara>
    </w:p>
    <w:p w:rsidR="00D319CD" w:rsidRDefault="00D319CD" w:rsidP="00350474">
      <w:pPr>
        <w:spacing w:line="360" w:lineRule="auto"/>
        <w:rPr>
          <w:rFonts w:ascii="Times New Roman" w:hAnsi="Times New Roman" w:cs="Times New Roman"/>
          <w:color w:val="292929"/>
          <w:spacing w:val="-1"/>
          <w:sz w:val="24"/>
          <w:szCs w:val="24"/>
          <w:shd w:val="clear" w:color="auto" w:fill="FFFFFF"/>
        </w:rPr>
      </w:pPr>
      <w:r w:rsidRPr="00D319CD">
        <w:rPr>
          <w:rFonts w:ascii="Times New Roman" w:hAnsi="Times New Roman" w:cs="Times New Roman"/>
          <w:color w:val="292929"/>
          <w:spacing w:val="-1"/>
          <w:sz w:val="24"/>
          <w:szCs w:val="24"/>
          <w:shd w:val="clear" w:color="auto" w:fill="FFFFFF"/>
        </w:rPr>
        <w:t>where p stands for a pixel inside area R. (w). The definition of the objective L is</w:t>
      </w:r>
    </w:p>
    <w:p w:rsidR="00D319CD" w:rsidRDefault="00D319CD" w:rsidP="00350474">
      <w:pPr>
        <w:spacing w:line="360" w:lineRule="auto"/>
        <w:rPr>
          <w:rFonts w:ascii="Times New Roman" w:hAnsi="Times New Roman" w:cs="Times New Roman"/>
          <w:color w:val="292929"/>
          <w:spacing w:val="-1"/>
          <w:sz w:val="24"/>
          <w:szCs w:val="24"/>
          <w:shd w:val="clear" w:color="auto" w:fill="FFFFFF"/>
        </w:rPr>
      </w:pPr>
      <m:oMathPara>
        <m:oMath>
          <m:r>
            <w:rPr>
              <w:rFonts w:ascii="Cambria Math" w:hAnsi="Cambria Math" w:cs="Times New Roman"/>
              <w:color w:val="292929"/>
              <w:spacing w:val="-1"/>
              <w:sz w:val="24"/>
              <w:szCs w:val="24"/>
              <w:shd w:val="clear" w:color="auto" w:fill="FFFFFF"/>
            </w:rPr>
            <m:t>L=</m:t>
          </m:r>
          <m:nary>
            <m:naryPr>
              <m:chr m:val="∑"/>
              <m:limLoc m:val="undOvr"/>
              <m:supHide m:val="1"/>
              <m:ctrlPr>
                <w:rPr>
                  <w:rFonts w:ascii="Cambria Math" w:hAnsi="Cambria Math" w:cs="Times New Roman"/>
                  <w:i/>
                  <w:color w:val="292929"/>
                  <w:spacing w:val="-1"/>
                  <w:sz w:val="24"/>
                  <w:szCs w:val="24"/>
                  <w:shd w:val="clear" w:color="auto" w:fill="FFFFFF"/>
                </w:rPr>
              </m:ctrlPr>
            </m:naryPr>
            <m:sub>
              <m:r>
                <w:rPr>
                  <w:rFonts w:ascii="Cambria Math" w:hAnsi="Cambria Math" w:cs="Times New Roman"/>
                  <w:color w:val="292929"/>
                  <w:spacing w:val="-1"/>
                  <w:sz w:val="24"/>
                  <w:szCs w:val="24"/>
                  <w:shd w:val="clear" w:color="auto" w:fill="FFFFFF"/>
                </w:rPr>
                <m:t>p</m:t>
              </m:r>
            </m:sub>
            <m:sup/>
            <m:e>
              <m:sSub>
                <m:sSubPr>
                  <m:ctrlPr>
                    <w:rPr>
                      <w:rFonts w:ascii="Cambria Math" w:hAnsi="Cambria Math" w:cs="Times New Roman"/>
                      <w:i/>
                      <w:color w:val="292929"/>
                      <w:spacing w:val="-1"/>
                      <w:sz w:val="24"/>
                      <w:szCs w:val="24"/>
                      <w:shd w:val="clear" w:color="auto" w:fill="FFFFFF"/>
                    </w:rPr>
                  </m:ctrlPr>
                </m:sSubPr>
                <m:e>
                  <m:r>
                    <w:rPr>
                      <w:rFonts w:ascii="Cambria Math" w:hAnsi="Cambria Math" w:cs="Times New Roman"/>
                      <w:color w:val="292929"/>
                      <w:spacing w:val="-1"/>
                      <w:sz w:val="24"/>
                      <w:szCs w:val="24"/>
                      <w:shd w:val="clear" w:color="auto" w:fill="FFFFFF"/>
                    </w:rPr>
                    <m:t>S</m:t>
                  </m:r>
                </m:e>
                <m:sub>
                  <m:r>
                    <w:rPr>
                      <w:rFonts w:ascii="Cambria Math" w:hAnsi="Cambria Math" w:cs="Times New Roman"/>
                      <w:color w:val="292929"/>
                      <w:spacing w:val="-1"/>
                      <w:sz w:val="24"/>
                      <w:szCs w:val="24"/>
                      <w:shd w:val="clear" w:color="auto" w:fill="FFFFFF"/>
                    </w:rPr>
                    <m:t>c</m:t>
                  </m:r>
                </m:sub>
              </m:sSub>
              <m:d>
                <m:dPr>
                  <m:ctrlPr>
                    <w:rPr>
                      <w:rFonts w:ascii="Cambria Math" w:hAnsi="Cambria Math" w:cs="Times New Roman"/>
                      <w:i/>
                      <w:color w:val="292929"/>
                      <w:spacing w:val="-1"/>
                      <w:sz w:val="24"/>
                      <w:szCs w:val="24"/>
                      <w:shd w:val="clear" w:color="auto" w:fill="FFFFFF"/>
                    </w:rPr>
                  </m:ctrlPr>
                </m:dPr>
                <m:e>
                  <m:r>
                    <w:rPr>
                      <w:rFonts w:ascii="Cambria Math" w:hAnsi="Cambria Math" w:cs="Times New Roman"/>
                      <w:color w:val="292929"/>
                      <w:spacing w:val="-1"/>
                      <w:sz w:val="24"/>
                      <w:szCs w:val="24"/>
                      <w:shd w:val="clear" w:color="auto" w:fill="FFFFFF"/>
                    </w:rPr>
                    <m:t>p</m:t>
                  </m:r>
                </m:e>
              </m:d>
              <m:r>
                <w:rPr>
                  <w:rFonts w:ascii="Cambria Math" w:hAnsi="Cambria Math" w:cs="Times New Roman"/>
                  <w:color w:val="292929"/>
                  <w:spacing w:val="-1"/>
                  <w:sz w:val="24"/>
                  <w:szCs w:val="24"/>
                  <w:shd w:val="clear" w:color="auto" w:fill="FFFFFF"/>
                </w:rPr>
                <m:t>.</m:t>
              </m:r>
              <m:sSubSup>
                <m:sSubSupPr>
                  <m:ctrlPr>
                    <w:rPr>
                      <w:rFonts w:ascii="Cambria Math" w:hAnsi="Cambria Math" w:cs="Times New Roman"/>
                      <w:i/>
                      <w:color w:val="292929"/>
                      <w:spacing w:val="-1"/>
                      <w:sz w:val="24"/>
                      <w:szCs w:val="24"/>
                      <w:shd w:val="clear" w:color="auto" w:fill="FFFFFF"/>
                    </w:rPr>
                  </m:ctrlPr>
                </m:sSubSupPr>
                <m:e>
                  <m:r>
                    <w:rPr>
                      <w:rFonts w:ascii="Cambria Math" w:hAnsi="Cambria Math" w:cs="Times New Roman"/>
                      <w:color w:val="292929"/>
                      <w:spacing w:val="-1"/>
                      <w:sz w:val="24"/>
                      <w:szCs w:val="24"/>
                      <w:shd w:val="clear" w:color="auto" w:fill="FFFFFF"/>
                    </w:rPr>
                    <m:t>(</m:t>
                  </m:r>
                  <m:d>
                    <m:dPr>
                      <m:begChr m:val="|"/>
                      <m:endChr m:val="|"/>
                      <m:ctrlPr>
                        <w:rPr>
                          <w:rFonts w:ascii="Cambria Math" w:hAnsi="Cambria Math" w:cs="Times New Roman"/>
                          <w:i/>
                          <w:color w:val="292929"/>
                          <w:spacing w:val="-1"/>
                          <w:sz w:val="24"/>
                          <w:szCs w:val="24"/>
                          <w:shd w:val="clear" w:color="auto" w:fill="FFFFFF"/>
                        </w:rPr>
                      </m:ctrlPr>
                    </m:dPr>
                    <m:e>
                      <m:d>
                        <m:dPr>
                          <m:begChr m:val="|"/>
                          <m:endChr m:val="|"/>
                          <m:ctrlPr>
                            <w:rPr>
                              <w:rFonts w:ascii="Cambria Math" w:hAnsi="Cambria Math" w:cs="Times New Roman"/>
                              <w:i/>
                              <w:color w:val="292929"/>
                              <w:spacing w:val="-1"/>
                              <w:sz w:val="24"/>
                              <w:szCs w:val="24"/>
                              <w:shd w:val="clear" w:color="auto" w:fill="FFFFFF"/>
                            </w:rPr>
                          </m:ctrlPr>
                        </m:dPr>
                        <m:e>
                          <m:sSub>
                            <m:sSubPr>
                              <m:ctrlPr>
                                <w:rPr>
                                  <w:rFonts w:ascii="Cambria Math" w:hAnsi="Cambria Math" w:cs="Times New Roman"/>
                                  <w:i/>
                                  <w:color w:val="292929"/>
                                  <w:spacing w:val="-1"/>
                                  <w:sz w:val="24"/>
                                  <w:szCs w:val="24"/>
                                  <w:shd w:val="clear" w:color="auto" w:fill="FFFFFF"/>
                                </w:rPr>
                              </m:ctrlPr>
                            </m:sSubPr>
                            <m:e>
                              <m:r>
                                <w:rPr>
                                  <w:rFonts w:ascii="Cambria Math" w:hAnsi="Cambria Math" w:cs="Times New Roman"/>
                                  <w:color w:val="292929"/>
                                  <w:spacing w:val="-1"/>
                                  <w:sz w:val="24"/>
                                  <w:szCs w:val="24"/>
                                  <w:shd w:val="clear" w:color="auto" w:fill="FFFFFF"/>
                                </w:rPr>
                                <m:t>S</m:t>
                              </m:r>
                            </m:e>
                            <m:sub>
                              <m:r>
                                <w:rPr>
                                  <w:rFonts w:ascii="Cambria Math" w:hAnsi="Cambria Math" w:cs="Times New Roman"/>
                                  <w:color w:val="292929"/>
                                  <w:spacing w:val="-1"/>
                                  <w:sz w:val="24"/>
                                  <w:szCs w:val="24"/>
                                  <w:shd w:val="clear" w:color="auto" w:fill="FFFFFF"/>
                                </w:rPr>
                                <m:t>r</m:t>
                              </m:r>
                            </m:sub>
                          </m:sSub>
                          <m:d>
                            <m:dPr>
                              <m:ctrlPr>
                                <w:rPr>
                                  <w:rFonts w:ascii="Cambria Math" w:hAnsi="Cambria Math" w:cs="Times New Roman"/>
                                  <w:i/>
                                  <w:color w:val="292929"/>
                                  <w:spacing w:val="-1"/>
                                  <w:sz w:val="24"/>
                                  <w:szCs w:val="24"/>
                                  <w:shd w:val="clear" w:color="auto" w:fill="FFFFFF"/>
                                </w:rPr>
                              </m:ctrlPr>
                            </m:dPr>
                            <m:e>
                              <m:r>
                                <w:rPr>
                                  <w:rFonts w:ascii="Cambria Math" w:hAnsi="Cambria Math" w:cs="Times New Roman"/>
                                  <w:color w:val="292929"/>
                                  <w:spacing w:val="-1"/>
                                  <w:sz w:val="24"/>
                                  <w:szCs w:val="24"/>
                                  <w:shd w:val="clear" w:color="auto" w:fill="FFFFFF"/>
                                </w:rPr>
                                <m:t>p</m:t>
                              </m:r>
                            </m:e>
                          </m:d>
                          <m:r>
                            <w:rPr>
                              <w:rFonts w:ascii="Cambria Math" w:hAnsi="Cambria Math" w:cs="Times New Roman"/>
                              <w:color w:val="292929"/>
                              <w:spacing w:val="-1"/>
                              <w:sz w:val="24"/>
                              <w:szCs w:val="24"/>
                              <w:shd w:val="clear" w:color="auto" w:fill="FFFFFF"/>
                            </w:rPr>
                            <m:t>-</m:t>
                          </m:r>
                          <m:sSubSup>
                            <m:sSubSupPr>
                              <m:ctrlPr>
                                <w:rPr>
                                  <w:rFonts w:ascii="Cambria Math" w:hAnsi="Cambria Math" w:cs="Times New Roman"/>
                                  <w:i/>
                                  <w:color w:val="292929"/>
                                  <w:spacing w:val="-1"/>
                                  <w:sz w:val="24"/>
                                  <w:szCs w:val="24"/>
                                  <w:shd w:val="clear" w:color="auto" w:fill="FFFFFF"/>
                                </w:rPr>
                              </m:ctrlPr>
                            </m:sSubSupPr>
                            <m:e>
                              <m:r>
                                <w:rPr>
                                  <w:rFonts w:ascii="Cambria Math" w:hAnsi="Cambria Math" w:cs="Times New Roman"/>
                                  <w:color w:val="292929"/>
                                  <w:spacing w:val="-1"/>
                                  <w:sz w:val="24"/>
                                  <w:szCs w:val="24"/>
                                  <w:shd w:val="clear" w:color="auto" w:fill="FFFFFF"/>
                                </w:rPr>
                                <m:t>S</m:t>
                              </m:r>
                            </m:e>
                            <m:sub>
                              <m:r>
                                <w:rPr>
                                  <w:rFonts w:ascii="Cambria Math" w:hAnsi="Cambria Math" w:cs="Times New Roman"/>
                                  <w:color w:val="292929"/>
                                  <w:spacing w:val="-1"/>
                                  <w:sz w:val="24"/>
                                  <w:szCs w:val="24"/>
                                  <w:shd w:val="clear" w:color="auto" w:fill="FFFFFF"/>
                                </w:rPr>
                                <m:t>r</m:t>
                              </m:r>
                            </m:sub>
                            <m:sup>
                              <m:r>
                                <w:rPr>
                                  <w:rFonts w:ascii="Cambria Math" w:hAnsi="Cambria Math" w:cs="Times New Roman"/>
                                  <w:color w:val="292929"/>
                                  <w:spacing w:val="-1"/>
                                  <w:sz w:val="24"/>
                                  <w:szCs w:val="24"/>
                                  <w:shd w:val="clear" w:color="auto" w:fill="FFFFFF"/>
                                </w:rPr>
                                <m:t>*</m:t>
                              </m:r>
                            </m:sup>
                          </m:sSubSup>
                          <m:d>
                            <m:dPr>
                              <m:ctrlPr>
                                <w:rPr>
                                  <w:rFonts w:ascii="Cambria Math" w:hAnsi="Cambria Math" w:cs="Times New Roman"/>
                                  <w:i/>
                                  <w:color w:val="292929"/>
                                  <w:spacing w:val="-1"/>
                                  <w:sz w:val="24"/>
                                  <w:szCs w:val="24"/>
                                  <w:shd w:val="clear" w:color="auto" w:fill="FFFFFF"/>
                                </w:rPr>
                              </m:ctrlPr>
                            </m:dPr>
                            <m:e>
                              <m:r>
                                <w:rPr>
                                  <w:rFonts w:ascii="Cambria Math" w:hAnsi="Cambria Math" w:cs="Times New Roman"/>
                                  <w:color w:val="292929"/>
                                  <w:spacing w:val="-1"/>
                                  <w:sz w:val="24"/>
                                  <w:szCs w:val="24"/>
                                  <w:shd w:val="clear" w:color="auto" w:fill="FFFFFF"/>
                                </w:rPr>
                                <m:t>p</m:t>
                              </m:r>
                            </m:e>
                          </m:d>
                        </m:e>
                      </m:d>
                    </m:e>
                  </m:d>
                </m:e>
                <m:sub>
                  <m:r>
                    <w:rPr>
                      <w:rFonts w:ascii="Cambria Math" w:hAnsi="Cambria Math" w:cs="Times New Roman"/>
                      <w:color w:val="292929"/>
                      <w:spacing w:val="-1"/>
                      <w:sz w:val="24"/>
                      <w:szCs w:val="24"/>
                      <w:shd w:val="clear" w:color="auto" w:fill="FFFFFF"/>
                    </w:rPr>
                    <m:t>2</m:t>
                  </m:r>
                </m:sub>
                <m:sup>
                  <m:r>
                    <w:rPr>
                      <w:rFonts w:ascii="Cambria Math" w:hAnsi="Cambria Math" w:cs="Times New Roman"/>
                      <w:color w:val="292929"/>
                      <w:spacing w:val="-1"/>
                      <w:sz w:val="24"/>
                      <w:szCs w:val="24"/>
                      <w:shd w:val="clear" w:color="auto" w:fill="FFFFFF"/>
                    </w:rPr>
                    <m:t>2</m:t>
                  </m:r>
                </m:sup>
              </m:sSubSup>
              <m:r>
                <w:rPr>
                  <w:rFonts w:ascii="Cambria Math" w:hAnsi="Cambria Math" w:cs="Times New Roman"/>
                  <w:color w:val="292929"/>
                  <w:spacing w:val="-1"/>
                  <w:sz w:val="24"/>
                  <w:szCs w:val="24"/>
                  <w:shd w:val="clear" w:color="auto" w:fill="FFFFFF"/>
                </w:rPr>
                <m:t>+</m:t>
              </m:r>
              <m:sSubSup>
                <m:sSubSupPr>
                  <m:ctrlPr>
                    <w:rPr>
                      <w:rFonts w:ascii="Cambria Math" w:hAnsi="Cambria Math" w:cs="Times New Roman"/>
                      <w:i/>
                      <w:color w:val="292929"/>
                      <w:spacing w:val="-1"/>
                      <w:sz w:val="24"/>
                      <w:szCs w:val="24"/>
                      <w:shd w:val="clear" w:color="auto" w:fill="FFFFFF"/>
                    </w:rPr>
                  </m:ctrlPr>
                </m:sSubSupPr>
                <m:e>
                  <m:d>
                    <m:dPr>
                      <m:begChr m:val="|"/>
                      <m:endChr m:val="|"/>
                      <m:ctrlPr>
                        <w:rPr>
                          <w:rFonts w:ascii="Cambria Math" w:hAnsi="Cambria Math" w:cs="Times New Roman"/>
                          <w:i/>
                          <w:color w:val="292929"/>
                          <w:spacing w:val="-1"/>
                          <w:sz w:val="24"/>
                          <w:szCs w:val="24"/>
                          <w:shd w:val="clear" w:color="auto" w:fill="FFFFFF"/>
                        </w:rPr>
                      </m:ctrlPr>
                    </m:dPr>
                    <m:e>
                      <m:d>
                        <m:dPr>
                          <m:begChr m:val="|"/>
                          <m:endChr m:val="|"/>
                          <m:ctrlPr>
                            <w:rPr>
                              <w:rFonts w:ascii="Cambria Math" w:hAnsi="Cambria Math" w:cs="Times New Roman"/>
                              <w:i/>
                              <w:color w:val="292929"/>
                              <w:spacing w:val="-1"/>
                              <w:sz w:val="24"/>
                              <w:szCs w:val="24"/>
                              <w:shd w:val="clear" w:color="auto" w:fill="FFFFFF"/>
                            </w:rPr>
                          </m:ctrlPr>
                        </m:dPr>
                        <m:e>
                          <m:sSub>
                            <m:sSubPr>
                              <m:ctrlPr>
                                <w:rPr>
                                  <w:rFonts w:ascii="Cambria Math" w:hAnsi="Cambria Math" w:cs="Times New Roman"/>
                                  <w:i/>
                                  <w:color w:val="292929"/>
                                  <w:spacing w:val="-1"/>
                                  <w:sz w:val="24"/>
                                  <w:szCs w:val="24"/>
                                  <w:shd w:val="clear" w:color="auto" w:fill="FFFFFF"/>
                                </w:rPr>
                              </m:ctrlPr>
                            </m:sSubPr>
                            <m:e>
                              <m:r>
                                <w:rPr>
                                  <w:rFonts w:ascii="Cambria Math" w:hAnsi="Cambria Math" w:cs="Times New Roman"/>
                                  <w:color w:val="292929"/>
                                  <w:spacing w:val="-1"/>
                                  <w:sz w:val="24"/>
                                  <w:szCs w:val="24"/>
                                  <w:shd w:val="clear" w:color="auto" w:fill="FFFFFF"/>
                                </w:rPr>
                                <m:t>S</m:t>
                              </m:r>
                            </m:e>
                            <m:sub>
                              <m:r>
                                <w:rPr>
                                  <w:rFonts w:ascii="Cambria Math" w:hAnsi="Cambria Math" w:cs="Times New Roman"/>
                                  <w:color w:val="292929"/>
                                  <w:spacing w:val="-1"/>
                                  <w:sz w:val="24"/>
                                  <w:szCs w:val="24"/>
                                  <w:shd w:val="clear" w:color="auto" w:fill="FFFFFF"/>
                                </w:rPr>
                                <m:t>a</m:t>
                              </m:r>
                            </m:sub>
                          </m:sSub>
                          <m:d>
                            <m:dPr>
                              <m:ctrlPr>
                                <w:rPr>
                                  <w:rFonts w:ascii="Cambria Math" w:hAnsi="Cambria Math" w:cs="Times New Roman"/>
                                  <w:i/>
                                  <w:color w:val="292929"/>
                                  <w:spacing w:val="-1"/>
                                  <w:sz w:val="24"/>
                                  <w:szCs w:val="24"/>
                                  <w:shd w:val="clear" w:color="auto" w:fill="FFFFFF"/>
                                </w:rPr>
                              </m:ctrlPr>
                            </m:dPr>
                            <m:e>
                              <m:r>
                                <w:rPr>
                                  <w:rFonts w:ascii="Cambria Math" w:hAnsi="Cambria Math" w:cs="Times New Roman"/>
                                  <w:color w:val="292929"/>
                                  <w:spacing w:val="-1"/>
                                  <w:sz w:val="24"/>
                                  <w:szCs w:val="24"/>
                                  <w:shd w:val="clear" w:color="auto" w:fill="FFFFFF"/>
                                </w:rPr>
                                <m:t>p</m:t>
                              </m:r>
                            </m:e>
                          </m:d>
                          <m:r>
                            <w:rPr>
                              <w:rFonts w:ascii="Cambria Math" w:hAnsi="Cambria Math" w:cs="Times New Roman"/>
                              <w:color w:val="292929"/>
                              <w:spacing w:val="-1"/>
                              <w:sz w:val="24"/>
                              <w:szCs w:val="24"/>
                              <w:shd w:val="clear" w:color="auto" w:fill="FFFFFF"/>
                            </w:rPr>
                            <m:t>-</m:t>
                          </m:r>
                          <m:sSubSup>
                            <m:sSubSupPr>
                              <m:ctrlPr>
                                <w:rPr>
                                  <w:rFonts w:ascii="Cambria Math" w:hAnsi="Cambria Math" w:cs="Times New Roman"/>
                                  <w:i/>
                                  <w:color w:val="292929"/>
                                  <w:spacing w:val="-1"/>
                                  <w:sz w:val="24"/>
                                  <w:szCs w:val="24"/>
                                  <w:shd w:val="clear" w:color="auto" w:fill="FFFFFF"/>
                                </w:rPr>
                              </m:ctrlPr>
                            </m:sSubSupPr>
                            <m:e>
                              <m:r>
                                <w:rPr>
                                  <w:rFonts w:ascii="Cambria Math" w:hAnsi="Cambria Math" w:cs="Times New Roman"/>
                                  <w:color w:val="292929"/>
                                  <w:spacing w:val="-1"/>
                                  <w:sz w:val="24"/>
                                  <w:szCs w:val="24"/>
                                  <w:shd w:val="clear" w:color="auto" w:fill="FFFFFF"/>
                                </w:rPr>
                                <m:t>S</m:t>
                              </m:r>
                            </m:e>
                            <m:sub>
                              <m:r>
                                <w:rPr>
                                  <w:rFonts w:ascii="Cambria Math" w:hAnsi="Cambria Math" w:cs="Times New Roman"/>
                                  <w:color w:val="292929"/>
                                  <w:spacing w:val="-1"/>
                                  <w:sz w:val="24"/>
                                  <w:szCs w:val="24"/>
                                  <w:shd w:val="clear" w:color="auto" w:fill="FFFFFF"/>
                                </w:rPr>
                                <m:t>a</m:t>
                              </m:r>
                            </m:sub>
                            <m:sup>
                              <m:r>
                                <w:rPr>
                                  <w:rFonts w:ascii="Cambria Math" w:hAnsi="Cambria Math" w:cs="Times New Roman"/>
                                  <w:color w:val="292929"/>
                                  <w:spacing w:val="-1"/>
                                  <w:sz w:val="24"/>
                                  <w:szCs w:val="24"/>
                                  <w:shd w:val="clear" w:color="auto" w:fill="FFFFFF"/>
                                </w:rPr>
                                <m:t>*</m:t>
                              </m:r>
                            </m:sup>
                          </m:sSubSup>
                          <m:d>
                            <m:dPr>
                              <m:ctrlPr>
                                <w:rPr>
                                  <w:rFonts w:ascii="Cambria Math" w:hAnsi="Cambria Math" w:cs="Times New Roman"/>
                                  <w:i/>
                                  <w:color w:val="292929"/>
                                  <w:spacing w:val="-1"/>
                                  <w:sz w:val="24"/>
                                  <w:szCs w:val="24"/>
                                  <w:shd w:val="clear" w:color="auto" w:fill="FFFFFF"/>
                                </w:rPr>
                              </m:ctrlPr>
                            </m:dPr>
                            <m:e>
                              <m:r>
                                <w:rPr>
                                  <w:rFonts w:ascii="Cambria Math" w:hAnsi="Cambria Math" w:cs="Times New Roman"/>
                                  <w:color w:val="292929"/>
                                  <w:spacing w:val="-1"/>
                                  <w:sz w:val="24"/>
                                  <w:szCs w:val="24"/>
                                  <w:shd w:val="clear" w:color="auto" w:fill="FFFFFF"/>
                                </w:rPr>
                                <m:t>p</m:t>
                              </m:r>
                            </m:e>
                          </m:d>
                        </m:e>
                      </m:d>
                    </m:e>
                  </m:d>
                </m:e>
                <m:sub>
                  <m:r>
                    <w:rPr>
                      <w:rFonts w:ascii="Cambria Math" w:hAnsi="Cambria Math" w:cs="Times New Roman"/>
                      <w:color w:val="292929"/>
                      <w:spacing w:val="-1"/>
                      <w:sz w:val="24"/>
                      <w:szCs w:val="24"/>
                      <w:shd w:val="clear" w:color="auto" w:fill="FFFFFF"/>
                    </w:rPr>
                    <m:t>2</m:t>
                  </m:r>
                </m:sub>
                <m:sup>
                  <m:r>
                    <w:rPr>
                      <w:rFonts w:ascii="Cambria Math" w:hAnsi="Cambria Math" w:cs="Times New Roman"/>
                      <w:color w:val="292929"/>
                      <w:spacing w:val="-1"/>
                      <w:sz w:val="24"/>
                      <w:szCs w:val="24"/>
                      <w:shd w:val="clear" w:color="auto" w:fill="FFFFFF"/>
                    </w:rPr>
                    <m:t>2</m:t>
                  </m:r>
                </m:sup>
              </m:sSubSup>
              <m:r>
                <w:rPr>
                  <w:rFonts w:ascii="Cambria Math" w:hAnsi="Cambria Math" w:cs="Times New Roman"/>
                  <w:color w:val="292929"/>
                  <w:spacing w:val="-1"/>
                  <w:sz w:val="24"/>
                  <w:szCs w:val="24"/>
                  <w:shd w:val="clear" w:color="auto" w:fill="FFFFFF"/>
                </w:rPr>
                <m:t>)</m:t>
              </m:r>
            </m:e>
          </m:nary>
        </m:oMath>
      </m:oMathPara>
    </w:p>
    <w:p w:rsidR="00D319CD" w:rsidRDefault="003B1DC3" w:rsidP="003B1DC3">
      <w:pPr>
        <w:spacing w:line="360" w:lineRule="auto"/>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wherein </w:t>
      </w:r>
      <m:oMath>
        <m:sSubSup>
          <m:sSubSupPr>
            <m:ctrlPr>
              <w:rPr>
                <w:rFonts w:ascii="Cambria Math" w:hAnsi="Cambria Math" w:cs="Times New Roman"/>
                <w:i/>
                <w:color w:val="292929"/>
                <w:spacing w:val="-1"/>
                <w:sz w:val="24"/>
                <w:szCs w:val="24"/>
                <w:shd w:val="clear" w:color="auto" w:fill="FFFFFF"/>
              </w:rPr>
            </m:ctrlPr>
          </m:sSubSupPr>
          <m:e>
            <m:r>
              <w:rPr>
                <w:rFonts w:ascii="Cambria Math" w:hAnsi="Cambria Math" w:cs="Times New Roman"/>
                <w:color w:val="292929"/>
                <w:spacing w:val="-1"/>
                <w:sz w:val="24"/>
                <w:szCs w:val="24"/>
                <w:shd w:val="clear" w:color="auto" w:fill="FFFFFF"/>
              </w:rPr>
              <m:t>S</m:t>
            </m:r>
          </m:e>
          <m:sub>
            <m:r>
              <w:rPr>
                <w:rFonts w:ascii="Cambria Math" w:hAnsi="Cambria Math" w:cs="Times New Roman"/>
                <w:color w:val="292929"/>
                <w:spacing w:val="-1"/>
                <w:sz w:val="24"/>
                <w:szCs w:val="24"/>
                <w:shd w:val="clear" w:color="auto" w:fill="FFFFFF"/>
              </w:rPr>
              <m:t>r</m:t>
            </m:r>
          </m:sub>
          <m:sup>
            <m:r>
              <w:rPr>
                <w:rFonts w:ascii="Cambria Math" w:hAnsi="Cambria Math" w:cs="Times New Roman"/>
                <w:color w:val="292929"/>
                <w:spacing w:val="-1"/>
                <w:sz w:val="24"/>
                <w:szCs w:val="24"/>
                <w:shd w:val="clear" w:color="auto" w:fill="FFFFFF"/>
              </w:rPr>
              <m:t>*</m:t>
            </m:r>
          </m:sup>
        </m:sSubSup>
        <m:d>
          <m:dPr>
            <m:ctrlPr>
              <w:rPr>
                <w:rFonts w:ascii="Cambria Math" w:hAnsi="Cambria Math" w:cs="Times New Roman"/>
                <w:i/>
                <w:color w:val="292929"/>
                <w:spacing w:val="-1"/>
                <w:sz w:val="24"/>
                <w:szCs w:val="24"/>
                <w:shd w:val="clear" w:color="auto" w:fill="FFFFFF"/>
              </w:rPr>
            </m:ctrlPr>
          </m:dPr>
          <m:e>
            <m:r>
              <w:rPr>
                <w:rFonts w:ascii="Cambria Math" w:hAnsi="Cambria Math" w:cs="Times New Roman"/>
                <w:color w:val="292929"/>
                <w:spacing w:val="-1"/>
                <w:sz w:val="24"/>
                <w:szCs w:val="24"/>
                <w:shd w:val="clear" w:color="auto" w:fill="FFFFFF"/>
              </w:rPr>
              <m:t>p</m:t>
            </m:r>
          </m:e>
        </m:d>
      </m:oMath>
      <w:r>
        <w:rPr>
          <w:rFonts w:ascii="Times New Roman" w:hAnsi="Times New Roman" w:cs="Times New Roman"/>
          <w:color w:val="292929"/>
          <w:spacing w:val="-1"/>
          <w:sz w:val="24"/>
          <w:szCs w:val="24"/>
          <w:shd w:val="clear" w:color="auto" w:fill="FFFFFF"/>
        </w:rPr>
        <w:t xml:space="preserve"> and </w:t>
      </w:r>
      <m:oMath>
        <m:sSubSup>
          <m:sSubSupPr>
            <m:ctrlPr>
              <w:rPr>
                <w:rFonts w:ascii="Cambria Math" w:hAnsi="Cambria Math" w:cs="Times New Roman"/>
                <w:i/>
                <w:color w:val="292929"/>
                <w:spacing w:val="-1"/>
                <w:sz w:val="24"/>
                <w:szCs w:val="24"/>
                <w:shd w:val="clear" w:color="auto" w:fill="FFFFFF"/>
              </w:rPr>
            </m:ctrlPr>
          </m:sSubSupPr>
          <m:e>
            <m:r>
              <w:rPr>
                <w:rFonts w:ascii="Cambria Math" w:hAnsi="Cambria Math" w:cs="Times New Roman"/>
                <w:color w:val="292929"/>
                <w:spacing w:val="-1"/>
                <w:sz w:val="24"/>
                <w:szCs w:val="24"/>
                <w:shd w:val="clear" w:color="auto" w:fill="FFFFFF"/>
              </w:rPr>
              <m:t>S</m:t>
            </m:r>
          </m:e>
          <m:sub>
            <m:r>
              <w:rPr>
                <w:rFonts w:ascii="Cambria Math" w:hAnsi="Cambria Math" w:cs="Times New Roman"/>
                <w:color w:val="292929"/>
                <w:spacing w:val="-1"/>
                <w:sz w:val="24"/>
                <w:szCs w:val="24"/>
                <w:shd w:val="clear" w:color="auto" w:fill="FFFFFF"/>
              </w:rPr>
              <m:t>a</m:t>
            </m:r>
          </m:sub>
          <m:sup>
            <m:r>
              <w:rPr>
                <w:rFonts w:ascii="Cambria Math" w:hAnsi="Cambria Math" w:cs="Times New Roman"/>
                <w:color w:val="292929"/>
                <w:spacing w:val="-1"/>
                <w:sz w:val="24"/>
                <w:szCs w:val="24"/>
                <w:shd w:val="clear" w:color="auto" w:fill="FFFFFF"/>
              </w:rPr>
              <m:t>*</m:t>
            </m:r>
          </m:sup>
        </m:sSubSup>
        <m:d>
          <m:dPr>
            <m:ctrlPr>
              <w:rPr>
                <w:rFonts w:ascii="Cambria Math" w:hAnsi="Cambria Math" w:cs="Times New Roman"/>
                <w:i/>
                <w:color w:val="292929"/>
                <w:spacing w:val="-1"/>
                <w:sz w:val="24"/>
                <w:szCs w:val="24"/>
                <w:shd w:val="clear" w:color="auto" w:fill="FFFFFF"/>
              </w:rPr>
            </m:ctrlPr>
          </m:dPr>
          <m:e>
            <m:r>
              <w:rPr>
                <w:rFonts w:ascii="Cambria Math" w:hAnsi="Cambria Math" w:cs="Times New Roman"/>
                <w:color w:val="292929"/>
                <w:spacing w:val="-1"/>
                <w:sz w:val="24"/>
                <w:szCs w:val="24"/>
                <w:shd w:val="clear" w:color="auto" w:fill="FFFFFF"/>
              </w:rPr>
              <m:t>p</m:t>
            </m:r>
          </m:e>
        </m:d>
        <m:r>
          <w:rPr>
            <w:rFonts w:ascii="Cambria Math" w:hAnsi="Cambria Math" w:cs="Times New Roman"/>
            <w:color w:val="292929"/>
            <w:spacing w:val="-1"/>
            <w:sz w:val="24"/>
            <w:szCs w:val="24"/>
            <w:shd w:val="clear" w:color="auto" w:fill="FFFFFF"/>
          </w:rPr>
          <m:t xml:space="preserve"> </m:t>
        </m:r>
      </m:oMath>
      <w:r w:rsidRPr="003B1DC3">
        <w:rPr>
          <w:rFonts w:ascii="Times New Roman" w:hAnsi="Times New Roman" w:cs="Times New Roman"/>
          <w:color w:val="292929"/>
          <w:spacing w:val="-1"/>
          <w:sz w:val="24"/>
          <w:szCs w:val="24"/>
          <w:shd w:val="clear" w:color="auto" w:fill="FFFFFF"/>
        </w:rPr>
        <w:t>stand for the projected region score and affinit</w:t>
      </w:r>
      <w:r>
        <w:rPr>
          <w:rFonts w:ascii="Times New Roman" w:hAnsi="Times New Roman" w:cs="Times New Roman"/>
          <w:color w:val="292929"/>
          <w:spacing w:val="-1"/>
          <w:sz w:val="24"/>
          <w:szCs w:val="24"/>
          <w:shd w:val="clear" w:color="auto" w:fill="FFFFFF"/>
        </w:rPr>
        <w:t xml:space="preserve">y score, respectively, and </w:t>
      </w:r>
      <m:oMath>
        <m:sSub>
          <m:sSubPr>
            <m:ctrlPr>
              <w:rPr>
                <w:rFonts w:ascii="Cambria Math" w:hAnsi="Cambria Math" w:cs="Times New Roman"/>
                <w:i/>
                <w:color w:val="292929"/>
                <w:spacing w:val="-1"/>
                <w:sz w:val="24"/>
                <w:szCs w:val="24"/>
                <w:shd w:val="clear" w:color="auto" w:fill="FFFFFF"/>
              </w:rPr>
            </m:ctrlPr>
          </m:sSubPr>
          <m:e>
            <m:r>
              <w:rPr>
                <w:rFonts w:ascii="Cambria Math" w:hAnsi="Cambria Math" w:cs="Times New Roman"/>
                <w:color w:val="292929"/>
                <w:spacing w:val="-1"/>
                <w:sz w:val="24"/>
                <w:szCs w:val="24"/>
                <w:shd w:val="clear" w:color="auto" w:fill="FFFFFF"/>
              </w:rPr>
              <m:t>S</m:t>
            </m:r>
          </m:e>
          <m:sub>
            <m:r>
              <w:rPr>
                <w:rFonts w:ascii="Cambria Math" w:hAnsi="Cambria Math" w:cs="Times New Roman"/>
                <w:color w:val="292929"/>
                <w:spacing w:val="-1"/>
                <w:sz w:val="24"/>
                <w:szCs w:val="24"/>
                <w:shd w:val="clear" w:color="auto" w:fill="FFFFFF"/>
              </w:rPr>
              <m:t>r</m:t>
            </m:r>
          </m:sub>
        </m:sSub>
        <m:d>
          <m:dPr>
            <m:ctrlPr>
              <w:rPr>
                <w:rFonts w:ascii="Cambria Math" w:hAnsi="Cambria Math" w:cs="Times New Roman"/>
                <w:i/>
                <w:color w:val="292929"/>
                <w:spacing w:val="-1"/>
                <w:sz w:val="24"/>
                <w:szCs w:val="24"/>
                <w:shd w:val="clear" w:color="auto" w:fill="FFFFFF"/>
              </w:rPr>
            </m:ctrlPr>
          </m:dPr>
          <m:e>
            <m:r>
              <w:rPr>
                <w:rFonts w:ascii="Cambria Math" w:hAnsi="Cambria Math" w:cs="Times New Roman"/>
                <w:color w:val="292929"/>
                <w:spacing w:val="-1"/>
                <w:sz w:val="24"/>
                <w:szCs w:val="24"/>
                <w:shd w:val="clear" w:color="auto" w:fill="FFFFFF"/>
              </w:rPr>
              <m:t>p</m:t>
            </m:r>
          </m:e>
        </m:d>
      </m:oMath>
      <w:r>
        <w:rPr>
          <w:rFonts w:ascii="Times New Roman" w:hAnsi="Times New Roman" w:cs="Times New Roman"/>
          <w:color w:val="292929"/>
          <w:spacing w:val="-1"/>
          <w:sz w:val="24"/>
          <w:szCs w:val="24"/>
          <w:shd w:val="clear" w:color="auto" w:fill="FFFFFF"/>
        </w:rPr>
        <w:t xml:space="preserve"> and </w:t>
      </w:r>
      <m:oMath>
        <m:sSub>
          <m:sSubPr>
            <m:ctrlPr>
              <w:rPr>
                <w:rFonts w:ascii="Cambria Math" w:hAnsi="Cambria Math" w:cs="Times New Roman"/>
                <w:i/>
                <w:color w:val="292929"/>
                <w:spacing w:val="-1"/>
                <w:sz w:val="24"/>
                <w:szCs w:val="24"/>
                <w:shd w:val="clear" w:color="auto" w:fill="FFFFFF"/>
              </w:rPr>
            </m:ctrlPr>
          </m:sSubPr>
          <m:e>
            <m:r>
              <w:rPr>
                <w:rFonts w:ascii="Cambria Math" w:hAnsi="Cambria Math" w:cs="Times New Roman"/>
                <w:color w:val="292929"/>
                <w:spacing w:val="-1"/>
                <w:sz w:val="24"/>
                <w:szCs w:val="24"/>
                <w:shd w:val="clear" w:color="auto" w:fill="FFFFFF"/>
              </w:rPr>
              <m:t>S</m:t>
            </m:r>
          </m:e>
          <m:sub>
            <m:r>
              <w:rPr>
                <w:rFonts w:ascii="Cambria Math" w:hAnsi="Cambria Math" w:cs="Times New Roman"/>
                <w:color w:val="292929"/>
                <w:spacing w:val="-1"/>
                <w:sz w:val="24"/>
                <w:szCs w:val="24"/>
                <w:shd w:val="clear" w:color="auto" w:fill="FFFFFF"/>
              </w:rPr>
              <m:t>a</m:t>
            </m:r>
          </m:sub>
        </m:sSub>
        <m:d>
          <m:dPr>
            <m:ctrlPr>
              <w:rPr>
                <w:rFonts w:ascii="Cambria Math" w:hAnsi="Cambria Math" w:cs="Times New Roman"/>
                <w:i/>
                <w:color w:val="292929"/>
                <w:spacing w:val="-1"/>
                <w:sz w:val="24"/>
                <w:szCs w:val="24"/>
                <w:shd w:val="clear" w:color="auto" w:fill="FFFFFF"/>
              </w:rPr>
            </m:ctrlPr>
          </m:dPr>
          <m:e>
            <m:r>
              <w:rPr>
                <w:rFonts w:ascii="Cambria Math" w:hAnsi="Cambria Math" w:cs="Times New Roman"/>
                <w:color w:val="292929"/>
                <w:spacing w:val="-1"/>
                <w:sz w:val="24"/>
                <w:szCs w:val="24"/>
                <w:shd w:val="clear" w:color="auto" w:fill="FFFFFF"/>
              </w:rPr>
              <m:t>p</m:t>
            </m:r>
          </m:e>
        </m:d>
      </m:oMath>
      <w:r w:rsidRPr="003B1DC3">
        <w:rPr>
          <w:rFonts w:ascii="Times New Roman" w:hAnsi="Times New Roman" w:cs="Times New Roman"/>
          <w:color w:val="292929"/>
          <w:spacing w:val="-1"/>
          <w:sz w:val="24"/>
          <w:szCs w:val="24"/>
          <w:shd w:val="clear" w:color="auto" w:fill="FFFFFF"/>
        </w:rPr>
        <w:t xml:space="preserve"> stand for the pseudo-ground truth region score and affinity map, respectively. Since we can retrieve the actual ground truth while training using syn</w:t>
      </w:r>
      <w:r>
        <w:rPr>
          <w:rFonts w:ascii="Times New Roman" w:hAnsi="Times New Roman" w:cs="Times New Roman"/>
          <w:color w:val="292929"/>
          <w:spacing w:val="-1"/>
          <w:sz w:val="24"/>
          <w:szCs w:val="24"/>
          <w:shd w:val="clear" w:color="auto" w:fill="FFFFFF"/>
        </w:rPr>
        <w:t xml:space="preserve">thetic data, </w:t>
      </w:r>
      <m:oMath>
        <m:sSub>
          <m:sSubPr>
            <m:ctrlPr>
              <w:rPr>
                <w:rFonts w:ascii="Cambria Math" w:hAnsi="Cambria Math" w:cs="Times New Roman"/>
                <w:i/>
                <w:color w:val="292929"/>
                <w:spacing w:val="-1"/>
                <w:sz w:val="24"/>
                <w:szCs w:val="24"/>
                <w:shd w:val="clear" w:color="auto" w:fill="FFFFFF"/>
              </w:rPr>
            </m:ctrlPr>
          </m:sSubPr>
          <m:e>
            <m:r>
              <w:rPr>
                <w:rFonts w:ascii="Cambria Math" w:hAnsi="Cambria Math" w:cs="Times New Roman"/>
                <w:color w:val="292929"/>
                <w:spacing w:val="-1"/>
                <w:sz w:val="24"/>
                <w:szCs w:val="24"/>
                <w:shd w:val="clear" w:color="auto" w:fill="FFFFFF"/>
              </w:rPr>
              <m:t>S</m:t>
            </m:r>
          </m:e>
          <m:sub>
            <m:r>
              <w:rPr>
                <w:rFonts w:ascii="Cambria Math" w:hAnsi="Cambria Math" w:cs="Times New Roman"/>
                <w:color w:val="292929"/>
                <w:spacing w:val="-1"/>
                <w:sz w:val="24"/>
                <w:szCs w:val="24"/>
                <w:shd w:val="clear" w:color="auto" w:fill="FFFFFF"/>
              </w:rPr>
              <m:t>c</m:t>
            </m:r>
          </m:sub>
        </m:sSub>
        <m:d>
          <m:dPr>
            <m:ctrlPr>
              <w:rPr>
                <w:rFonts w:ascii="Cambria Math" w:hAnsi="Cambria Math" w:cs="Times New Roman"/>
                <w:i/>
                <w:color w:val="292929"/>
                <w:spacing w:val="-1"/>
                <w:sz w:val="24"/>
                <w:szCs w:val="24"/>
                <w:shd w:val="clear" w:color="auto" w:fill="FFFFFF"/>
              </w:rPr>
            </m:ctrlPr>
          </m:dPr>
          <m:e>
            <m:r>
              <w:rPr>
                <w:rFonts w:ascii="Cambria Math" w:hAnsi="Cambria Math" w:cs="Times New Roman"/>
                <w:color w:val="292929"/>
                <w:spacing w:val="-1"/>
                <w:sz w:val="24"/>
                <w:szCs w:val="24"/>
                <w:shd w:val="clear" w:color="auto" w:fill="FFFFFF"/>
              </w:rPr>
              <m:t>p</m:t>
            </m:r>
          </m:e>
        </m:d>
      </m:oMath>
      <w:r>
        <w:rPr>
          <w:rFonts w:ascii="Times New Roman" w:hAnsi="Times New Roman" w:cs="Times New Roman"/>
          <w:color w:val="292929"/>
          <w:spacing w:val="-1"/>
          <w:sz w:val="24"/>
          <w:szCs w:val="24"/>
          <w:shd w:val="clear" w:color="auto" w:fill="FFFFFF"/>
        </w:rPr>
        <w:t xml:space="preserve"> is set to 1. </w:t>
      </w:r>
      <w:r w:rsidRPr="003B1DC3">
        <w:rPr>
          <w:rFonts w:ascii="Times New Roman" w:hAnsi="Times New Roman" w:cs="Times New Roman"/>
          <w:color w:val="292929"/>
          <w:spacing w:val="-1"/>
          <w:sz w:val="24"/>
          <w:szCs w:val="24"/>
          <w:shd w:val="clear" w:color="auto" w:fill="FFFFFF"/>
        </w:rPr>
        <w:t>The CRAFT model's ability to forecast characters improves with training, and the certainty ratings s</w:t>
      </w:r>
      <w:r w:rsidRPr="003B1DC3">
        <w:rPr>
          <w:rFonts w:ascii="Times New Roman" w:hAnsi="Times New Roman" w:cs="Times New Roman"/>
          <w:color w:val="292929"/>
          <w:spacing w:val="-1"/>
          <w:sz w:val="24"/>
          <w:szCs w:val="24"/>
          <w:shd w:val="clear" w:color="auto" w:fill="FFFFFF"/>
          <w:vertAlign w:val="subscript"/>
        </w:rPr>
        <w:t>conf</w:t>
      </w:r>
      <w:r w:rsidRPr="003B1DC3">
        <w:rPr>
          <w:rFonts w:ascii="Times New Roman" w:hAnsi="Times New Roman" w:cs="Times New Roman"/>
          <w:color w:val="292929"/>
          <w:spacing w:val="-1"/>
          <w:sz w:val="24"/>
          <w:szCs w:val="24"/>
          <w:shd w:val="clear" w:color="auto" w:fill="FFFFFF"/>
        </w:rPr>
        <w:t>(w) rise along with it. The character regio</w:t>
      </w:r>
      <w:r>
        <w:rPr>
          <w:rFonts w:ascii="Times New Roman" w:hAnsi="Times New Roman" w:cs="Times New Roman"/>
          <w:color w:val="292929"/>
          <w:spacing w:val="-1"/>
          <w:sz w:val="24"/>
          <w:szCs w:val="24"/>
          <w:shd w:val="clear" w:color="auto" w:fill="FFFFFF"/>
        </w:rPr>
        <w:t xml:space="preserve">n score map throughout training. </w:t>
      </w:r>
      <w:r w:rsidRPr="003B1DC3">
        <w:rPr>
          <w:rFonts w:ascii="Times New Roman" w:hAnsi="Times New Roman" w:cs="Times New Roman"/>
          <w:color w:val="292929"/>
          <w:spacing w:val="-1"/>
          <w:sz w:val="24"/>
          <w:szCs w:val="24"/>
          <w:shd w:val="clear" w:color="auto" w:fill="FFFFFF"/>
        </w:rPr>
        <w:t>The area scores are initially rather low for text tha</w:t>
      </w:r>
      <w:r>
        <w:rPr>
          <w:rFonts w:ascii="Times New Roman" w:hAnsi="Times New Roman" w:cs="Times New Roman"/>
          <w:color w:val="292929"/>
          <w:spacing w:val="-1"/>
          <w:sz w:val="24"/>
          <w:szCs w:val="24"/>
          <w:shd w:val="clear" w:color="auto" w:fill="FFFFFF"/>
        </w:rPr>
        <w:t>t is unknown in natural images.</w:t>
      </w:r>
    </w:p>
    <w:p w:rsidR="003B1DC3" w:rsidRPr="00D319CD" w:rsidRDefault="003B1DC3" w:rsidP="003B1DC3">
      <w:pPr>
        <w:spacing w:line="360" w:lineRule="auto"/>
        <w:rPr>
          <w:rFonts w:ascii="Times New Roman" w:hAnsi="Times New Roman" w:cs="Times New Roman"/>
          <w:color w:val="292929"/>
          <w:spacing w:val="-1"/>
          <w:sz w:val="24"/>
          <w:szCs w:val="24"/>
          <w:shd w:val="clear" w:color="auto" w:fill="FFFFFF"/>
        </w:rPr>
      </w:pPr>
      <w:r w:rsidRPr="003B1DC3">
        <w:rPr>
          <w:rFonts w:ascii="Times New Roman" w:hAnsi="Times New Roman" w:cs="Times New Roman"/>
          <w:color w:val="292929"/>
          <w:spacing w:val="-1"/>
          <w:sz w:val="24"/>
          <w:szCs w:val="24"/>
          <w:shd w:val="clear" w:color="auto" w:fill="FFFFFF"/>
        </w:rPr>
        <w:lastRenderedPageBreak/>
        <w:t>The algorithm picks up on novel text patterns like erratic typefaces and synthesised texts with distinct data distributi</w:t>
      </w:r>
      <w:r>
        <w:rPr>
          <w:rFonts w:ascii="Times New Roman" w:hAnsi="Times New Roman" w:cs="Times New Roman"/>
          <w:color w:val="292929"/>
          <w:spacing w:val="-1"/>
          <w:sz w:val="24"/>
          <w:szCs w:val="24"/>
          <w:shd w:val="clear" w:color="auto" w:fill="FFFFFF"/>
        </w:rPr>
        <w:t xml:space="preserve">ons from the SynthText dataset. </w:t>
      </w:r>
      <w:r w:rsidRPr="003B1DC3">
        <w:rPr>
          <w:rFonts w:ascii="Times New Roman" w:hAnsi="Times New Roman" w:cs="Times New Roman"/>
          <w:color w:val="292929"/>
          <w:spacing w:val="-1"/>
          <w:sz w:val="24"/>
          <w:szCs w:val="24"/>
          <w:shd w:val="clear" w:color="auto" w:fill="FFFFFF"/>
        </w:rPr>
        <w:t>The predicted character bounding boxes should be disregarded since they have negative impacts on model training if the certainty score s</w:t>
      </w:r>
      <w:r w:rsidRPr="003B1DC3">
        <w:rPr>
          <w:rFonts w:ascii="Times New Roman" w:hAnsi="Times New Roman" w:cs="Times New Roman"/>
          <w:color w:val="292929"/>
          <w:spacing w:val="-1"/>
          <w:sz w:val="24"/>
          <w:szCs w:val="24"/>
          <w:shd w:val="clear" w:color="auto" w:fill="FFFFFF"/>
          <w:vertAlign w:val="subscript"/>
        </w:rPr>
        <w:t>conf</w:t>
      </w:r>
      <w:r w:rsidRPr="003B1DC3">
        <w:rPr>
          <w:rFonts w:ascii="Times New Roman" w:hAnsi="Times New Roman" w:cs="Times New Roman"/>
          <w:color w:val="292929"/>
          <w:spacing w:val="-1"/>
          <w:sz w:val="24"/>
          <w:szCs w:val="24"/>
          <w:shd w:val="clear" w:color="auto" w:fill="FFFFFF"/>
        </w:rPr>
        <w:t xml:space="preserve"> (w) is less than 0.5. By merely dividing the word region R(w) by the number of characters l, we may calculate the character-level estimations in this scenario by assuming that each character's breadth is constant (w). Then, s</w:t>
      </w:r>
      <w:r w:rsidRPr="003B1DC3">
        <w:rPr>
          <w:rFonts w:ascii="Times New Roman" w:hAnsi="Times New Roman" w:cs="Times New Roman"/>
          <w:color w:val="292929"/>
          <w:spacing w:val="-1"/>
          <w:sz w:val="24"/>
          <w:szCs w:val="24"/>
          <w:shd w:val="clear" w:color="auto" w:fill="FFFFFF"/>
          <w:vertAlign w:val="subscript"/>
        </w:rPr>
        <w:t>conf</w:t>
      </w:r>
      <w:r w:rsidRPr="003B1DC3">
        <w:rPr>
          <w:rFonts w:ascii="Times New Roman" w:hAnsi="Times New Roman" w:cs="Times New Roman"/>
          <w:color w:val="292929"/>
          <w:spacing w:val="-1"/>
          <w:sz w:val="24"/>
          <w:szCs w:val="24"/>
          <w:shd w:val="clear" w:color="auto" w:fill="FFFFFF"/>
        </w:rPr>
        <w:t xml:space="preserve"> (w) is adjusted to 0.5 to acquire texts' hidden meanings.</w:t>
      </w:r>
    </w:p>
    <w:p w:rsidR="007800AA" w:rsidRPr="00D319CD" w:rsidRDefault="007800AA" w:rsidP="00350474">
      <w:pPr>
        <w:spacing w:line="360" w:lineRule="auto"/>
        <w:rPr>
          <w:rFonts w:ascii="Times New Roman" w:hAnsi="Times New Roman" w:cs="Times New Roman"/>
          <w:b/>
          <w:color w:val="292929"/>
          <w:spacing w:val="-1"/>
          <w:sz w:val="24"/>
          <w:szCs w:val="24"/>
          <w:shd w:val="clear" w:color="auto" w:fill="FFFFFF"/>
        </w:rPr>
      </w:pPr>
      <w:r w:rsidRPr="00D319CD">
        <w:rPr>
          <w:rFonts w:ascii="Times New Roman" w:hAnsi="Times New Roman" w:cs="Times New Roman"/>
          <w:b/>
          <w:color w:val="292929"/>
          <w:spacing w:val="-1"/>
          <w:sz w:val="24"/>
          <w:szCs w:val="24"/>
          <w:shd w:val="clear" w:color="auto" w:fill="FFFFFF"/>
        </w:rPr>
        <w:t>Multi-layer Perceptron:</w:t>
      </w:r>
    </w:p>
    <w:p w:rsidR="007800AA" w:rsidRPr="00D319CD" w:rsidRDefault="007800AA" w:rsidP="00350474">
      <w:pPr>
        <w:spacing w:line="360" w:lineRule="auto"/>
        <w:rPr>
          <w:rFonts w:ascii="Times New Roman" w:hAnsi="Times New Roman" w:cs="Times New Roman"/>
          <w:color w:val="292929"/>
          <w:spacing w:val="-1"/>
          <w:sz w:val="24"/>
          <w:szCs w:val="24"/>
          <w:shd w:val="clear" w:color="auto" w:fill="FFFFFF"/>
        </w:rPr>
      </w:pPr>
      <w:r w:rsidRPr="00D319CD">
        <w:rPr>
          <w:rFonts w:ascii="Times New Roman" w:hAnsi="Times New Roman" w:cs="Times New Roman"/>
          <w:color w:val="292929"/>
          <w:spacing w:val="-1"/>
          <w:sz w:val="24"/>
          <w:szCs w:val="24"/>
          <w:shd w:val="clear" w:color="auto" w:fill="FFFFFF"/>
        </w:rPr>
        <w:t>Over time, MLPs have become a highly potent method for addressing a wide range of issues. Both the performance of artificial neural systems and our comprehension of how they function have improved significantly. Multi-layer Perceptron constitute units that are arranged in layers, every layer in MLP is contains nodes. In the case of fully connected network, every node is connected to every other node in the subsequent layers. every Multi layer perceptron model contain three layers at least. One layer is input layer, one or more hidden layers and the final layer i.e. output layer. The input to the model is passed through the input layer. This layer takes the  input and passes it to the next layers i.e hidden layer. The nodes in input layer haave linear activation functions without any threshold. Every node in the hidden layer and in the output layer however contains thresholds in addition to the weights. in contrast to nodes in input layer, the hidden layer nodes have nonlinear activation functions. The nodes in output layer however contains the linear activation function. this, every signal that is fed into the node of subsequent layer has the initial input multiplied by the weight and threshold is added. This is then passed to the activation function that will be linear in case of output layer and nonlinear in hidden layers. a three layered MLP is shown in figure.</w:t>
      </w:r>
    </w:p>
    <w:p w:rsidR="00324D72" w:rsidRPr="00D319CD" w:rsidRDefault="00882759" w:rsidP="00350474">
      <w:pPr>
        <w:spacing w:line="360" w:lineRule="auto"/>
        <w:rPr>
          <w:rFonts w:ascii="Times New Roman" w:hAnsi="Times New Roman" w:cs="Times New Roman"/>
          <w:sz w:val="24"/>
          <w:szCs w:val="24"/>
        </w:rPr>
      </w:pPr>
      <w:r w:rsidRPr="00D319CD">
        <w:rPr>
          <w:rFonts w:ascii="Times New Roman" w:hAnsi="Times New Roman" w:cs="Times New Roman"/>
          <w:noProof/>
          <w:sz w:val="24"/>
          <w:szCs w:val="24"/>
        </w:rPr>
        <w:lastRenderedPageBreak/>
        <w:drawing>
          <wp:inline distT="0" distB="0" distL="0" distR="0" wp14:anchorId="273AACAB" wp14:editId="40D1DE12">
            <wp:extent cx="5667375" cy="3305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67375" cy="3305175"/>
                    </a:xfrm>
                    <a:prstGeom prst="rect">
                      <a:avLst/>
                    </a:prstGeom>
                  </pic:spPr>
                </pic:pic>
              </a:graphicData>
            </a:graphic>
          </wp:inline>
        </w:drawing>
      </w:r>
    </w:p>
    <w:p w:rsidR="00882759" w:rsidRPr="00D319CD" w:rsidRDefault="00882759" w:rsidP="00882759">
      <w:pPr>
        <w:spacing w:line="360" w:lineRule="auto"/>
        <w:rPr>
          <w:rFonts w:ascii="Times New Roman" w:hAnsi="Times New Roman" w:cs="Times New Roman"/>
          <w:sz w:val="24"/>
          <w:szCs w:val="24"/>
        </w:rPr>
      </w:pPr>
    </w:p>
    <w:p w:rsidR="00882759" w:rsidRPr="00D319CD" w:rsidRDefault="00882759" w:rsidP="00882759">
      <w:pPr>
        <w:spacing w:line="360" w:lineRule="auto"/>
        <w:rPr>
          <w:rFonts w:ascii="Times New Roman" w:hAnsi="Times New Roman" w:cs="Times New Roman"/>
          <w:noProof/>
          <w:sz w:val="24"/>
          <w:szCs w:val="24"/>
        </w:rPr>
      </w:pPr>
    </w:p>
    <w:p w:rsidR="00882759" w:rsidRPr="00D319CD" w:rsidRDefault="00882759" w:rsidP="00882759">
      <w:pPr>
        <w:spacing w:line="360" w:lineRule="auto"/>
        <w:rPr>
          <w:rFonts w:ascii="Times New Roman" w:hAnsi="Times New Roman" w:cs="Times New Roman"/>
          <w:noProof/>
          <w:sz w:val="24"/>
          <w:szCs w:val="24"/>
        </w:rPr>
      </w:pPr>
      <w:r w:rsidRPr="00D319CD">
        <w:rPr>
          <w:rFonts w:ascii="Times New Roman" w:hAnsi="Times New Roman" w:cs="Times New Roman"/>
          <w:noProof/>
          <w:sz w:val="24"/>
          <w:szCs w:val="24"/>
        </w:rPr>
        <w:t>The training datset contains a set of N</w:t>
      </w:r>
      <w:r w:rsidRPr="00D319CD">
        <w:rPr>
          <w:rFonts w:ascii="Times New Roman" w:hAnsi="Times New Roman" w:cs="Times New Roman"/>
          <w:noProof/>
          <w:sz w:val="24"/>
          <w:szCs w:val="24"/>
          <w:vertAlign w:val="subscript"/>
        </w:rPr>
        <w:t>v</w:t>
      </w:r>
      <w:r w:rsidRPr="00D319CD">
        <w:rPr>
          <w:rFonts w:ascii="Times New Roman" w:hAnsi="Times New Roman" w:cs="Times New Roman"/>
          <w:noProof/>
          <w:sz w:val="24"/>
          <w:szCs w:val="24"/>
        </w:rPr>
        <w:t xml:space="preserve"> patterns (x</w:t>
      </w:r>
      <w:r w:rsidRPr="00D319CD">
        <w:rPr>
          <w:rFonts w:ascii="Times New Roman" w:hAnsi="Times New Roman" w:cs="Times New Roman"/>
          <w:noProof/>
          <w:sz w:val="24"/>
          <w:szCs w:val="24"/>
          <w:vertAlign w:val="subscript"/>
        </w:rPr>
        <w:t>p</w:t>
      </w:r>
      <w:r w:rsidRPr="00D319CD">
        <w:rPr>
          <w:rFonts w:ascii="Times New Roman" w:hAnsi="Times New Roman" w:cs="Times New Roman"/>
          <w:noProof/>
          <w:sz w:val="24"/>
          <w:szCs w:val="24"/>
        </w:rPr>
        <w:t>, t</w:t>
      </w:r>
      <w:r w:rsidRPr="00D319CD">
        <w:rPr>
          <w:rFonts w:ascii="Times New Roman" w:hAnsi="Times New Roman" w:cs="Times New Roman"/>
          <w:noProof/>
          <w:sz w:val="24"/>
          <w:szCs w:val="24"/>
          <w:vertAlign w:val="subscript"/>
        </w:rPr>
        <w:t>p</w:t>
      </w:r>
      <w:r w:rsidRPr="00D319CD">
        <w:rPr>
          <w:rFonts w:ascii="Times New Roman" w:hAnsi="Times New Roman" w:cs="Times New Roman"/>
          <w:noProof/>
          <w:sz w:val="24"/>
          <w:szCs w:val="24"/>
        </w:rPr>
        <w:t>)., here t denotes the number of pattern. x</w:t>
      </w:r>
      <w:r w:rsidRPr="00D319CD">
        <w:rPr>
          <w:rFonts w:ascii="Times New Roman" w:hAnsi="Times New Roman" w:cs="Times New Roman"/>
          <w:noProof/>
          <w:sz w:val="24"/>
          <w:szCs w:val="24"/>
          <w:vertAlign w:val="subscript"/>
        </w:rPr>
        <w:t xml:space="preserve">p </w:t>
      </w:r>
      <w:r w:rsidRPr="00D319CD">
        <w:rPr>
          <w:rFonts w:ascii="Times New Roman" w:hAnsi="Times New Roman" w:cs="Times New Roman"/>
          <w:noProof/>
          <w:sz w:val="24"/>
          <w:szCs w:val="24"/>
        </w:rPr>
        <w:t>is denoting the N-dimensional input vector of a training pattern p. in the figure, y</w:t>
      </w:r>
      <w:r w:rsidRPr="00D319CD">
        <w:rPr>
          <w:rFonts w:ascii="Times New Roman" w:hAnsi="Times New Roman" w:cs="Times New Roman"/>
          <w:noProof/>
          <w:sz w:val="24"/>
          <w:szCs w:val="24"/>
          <w:vertAlign w:val="subscript"/>
        </w:rPr>
        <w:t>p</w:t>
      </w:r>
      <w:r w:rsidRPr="00D319CD">
        <w:rPr>
          <w:rFonts w:ascii="Times New Roman" w:hAnsi="Times New Roman" w:cs="Times New Roman"/>
          <w:noProof/>
          <w:sz w:val="24"/>
          <w:szCs w:val="24"/>
        </w:rPr>
        <w:t xml:space="preserve"> represents the output vector that is obtained after training the MLP model with the input x</w:t>
      </w:r>
      <w:r w:rsidRPr="00D319CD">
        <w:rPr>
          <w:rFonts w:ascii="Times New Roman" w:hAnsi="Times New Roman" w:cs="Times New Roman"/>
          <w:noProof/>
          <w:sz w:val="24"/>
          <w:szCs w:val="24"/>
          <w:vertAlign w:val="subscript"/>
        </w:rPr>
        <w:t>p</w:t>
      </w:r>
      <w:r w:rsidRPr="00D319CD">
        <w:rPr>
          <w:rFonts w:ascii="Times New Roman" w:hAnsi="Times New Roman" w:cs="Times New Roman"/>
          <w:noProof/>
          <w:sz w:val="24"/>
          <w:szCs w:val="24"/>
        </w:rPr>
        <w:t>. for providing the convience thresholds on the nodes of hidden layer and output layers are shown by giving the value of one to the augemented vector component. It is denoted by x</w:t>
      </w:r>
      <w:r w:rsidRPr="00D319CD">
        <w:rPr>
          <w:rFonts w:ascii="Times New Roman" w:hAnsi="Times New Roman" w:cs="Times New Roman"/>
          <w:noProof/>
          <w:sz w:val="24"/>
          <w:szCs w:val="24"/>
          <w:vertAlign w:val="subscript"/>
        </w:rPr>
        <w:t>p</w:t>
      </w:r>
      <w:r w:rsidRPr="00D319CD">
        <w:rPr>
          <w:rFonts w:ascii="Times New Roman" w:hAnsi="Times New Roman" w:cs="Times New Roman"/>
          <w:noProof/>
          <w:sz w:val="24"/>
          <w:szCs w:val="24"/>
        </w:rPr>
        <w:t>(N+1). As mentioned earlier the input and output layer has linear activation functions. the input to the hidden unit is expressed formally as:</w:t>
      </w:r>
    </w:p>
    <w:p w:rsidR="00882759" w:rsidRPr="00D319CD" w:rsidRDefault="006C4805" w:rsidP="00882759">
      <w:pPr>
        <w:spacing w:line="360" w:lineRule="auto"/>
        <w:rPr>
          <w:rFonts w:ascii="Times New Roman" w:eastAsiaTheme="minorEastAsia"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net</m:t>
              </m:r>
            </m:e>
            <m:sub>
              <m:r>
                <w:rPr>
                  <w:rFonts w:ascii="Cambria Math" w:hAnsi="Cambria Math" w:cs="Times New Roman"/>
                  <w:noProof/>
                  <w:sz w:val="24"/>
                  <w:szCs w:val="24"/>
                </w:rPr>
                <m:t>p</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r>
            <w:rPr>
              <w:rFonts w:ascii="Cambria Math" w:hAnsi="Cambria Math" w:cs="Times New Roman"/>
              <w:noProof/>
              <w:sz w:val="24"/>
              <w:szCs w:val="24"/>
            </w:rPr>
            <m:t xml:space="preserve">= </m:t>
          </m:r>
          <m:nary>
            <m:naryPr>
              <m:chr m:val="∑"/>
              <m:limLoc m:val="undOvr"/>
              <m:ctrlPr>
                <w:rPr>
                  <w:rFonts w:ascii="Cambria Math" w:hAnsi="Cambria Math" w:cs="Times New Roman"/>
                  <w:i/>
                  <w:noProof/>
                  <w:sz w:val="24"/>
                  <w:szCs w:val="24"/>
                </w:rPr>
              </m:ctrlPr>
            </m:naryPr>
            <m:sub>
              <m:r>
                <w:rPr>
                  <w:rFonts w:ascii="Cambria Math" w:hAnsi="Cambria Math" w:cs="Times New Roman"/>
                  <w:noProof/>
                  <w:sz w:val="24"/>
                  <w:szCs w:val="24"/>
                </w:rPr>
                <m:t>k=1</m:t>
              </m:r>
            </m:sub>
            <m:sup>
              <m:r>
                <w:rPr>
                  <w:rFonts w:ascii="Cambria Math" w:hAnsi="Cambria Math" w:cs="Times New Roman"/>
                  <w:noProof/>
                  <w:sz w:val="24"/>
                  <w:szCs w:val="24"/>
                </w:rPr>
                <m:t>N+1</m:t>
              </m:r>
            </m:sup>
            <m:e>
              <m:sSub>
                <m:sSubPr>
                  <m:ctrlPr>
                    <w:rPr>
                      <w:rFonts w:ascii="Cambria Math" w:hAnsi="Cambria Math" w:cs="Times New Roman"/>
                      <w:i/>
                      <w:noProof/>
                      <w:sz w:val="24"/>
                      <w:szCs w:val="24"/>
                    </w:rPr>
                  </m:ctrlPr>
                </m:sSubPr>
                <m:e>
                  <m:r>
                    <w:rPr>
                      <w:rFonts w:ascii="Cambria Math" w:hAnsi="Cambria Math" w:cs="Times New Roman"/>
                      <w:noProof/>
                      <w:sz w:val="24"/>
                      <w:szCs w:val="24"/>
                    </w:rPr>
                    <m:t>w</m:t>
                  </m:r>
                </m:e>
                <m:sub>
                  <m:r>
                    <w:rPr>
                      <w:rFonts w:ascii="Cambria Math" w:hAnsi="Cambria Math" w:cs="Times New Roman"/>
                      <w:noProof/>
                      <w:sz w:val="24"/>
                      <w:szCs w:val="24"/>
                    </w:rPr>
                    <m:t>hi</m:t>
                  </m:r>
                </m:sub>
              </m:sSub>
              <m:d>
                <m:dPr>
                  <m:ctrlPr>
                    <w:rPr>
                      <w:rFonts w:ascii="Cambria Math" w:hAnsi="Cambria Math" w:cs="Times New Roman"/>
                      <w:i/>
                      <w:noProof/>
                      <w:sz w:val="24"/>
                      <w:szCs w:val="24"/>
                    </w:rPr>
                  </m:ctrlPr>
                </m:dPr>
                <m:e>
                  <m:r>
                    <w:rPr>
                      <w:rFonts w:ascii="Cambria Math" w:hAnsi="Cambria Math" w:cs="Times New Roman"/>
                      <w:noProof/>
                      <w:sz w:val="24"/>
                      <w:szCs w:val="24"/>
                    </w:rPr>
                    <m:t>j,k</m:t>
                  </m:r>
                </m:e>
              </m:d>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p</m:t>
                  </m:r>
                </m:sub>
              </m:sSub>
              <m:d>
                <m:dPr>
                  <m:ctrlPr>
                    <w:rPr>
                      <w:rFonts w:ascii="Cambria Math" w:hAnsi="Cambria Math" w:cs="Times New Roman"/>
                      <w:i/>
                      <w:noProof/>
                      <w:sz w:val="24"/>
                      <w:szCs w:val="24"/>
                    </w:rPr>
                  </m:ctrlPr>
                </m:dPr>
                <m:e>
                  <m:r>
                    <w:rPr>
                      <w:rFonts w:ascii="Cambria Math" w:hAnsi="Cambria Math" w:cs="Times New Roman"/>
                      <w:noProof/>
                      <w:sz w:val="24"/>
                      <w:szCs w:val="24"/>
                    </w:rPr>
                    <m:t>k</m:t>
                  </m:r>
                </m:e>
              </m:d>
              <m:r>
                <w:rPr>
                  <w:rFonts w:ascii="Cambria Math" w:hAnsi="Cambria Math" w:cs="Times New Roman"/>
                  <w:noProof/>
                  <w:sz w:val="24"/>
                  <w:szCs w:val="24"/>
                </w:rPr>
                <m:t xml:space="preserve">           1≤j≤</m:t>
              </m:r>
              <m:sSub>
                <m:sSubPr>
                  <m:ctrlPr>
                    <w:rPr>
                      <w:rFonts w:ascii="Cambria Math" w:hAnsi="Cambria Math" w:cs="Times New Roman"/>
                      <w:i/>
                      <w:noProof/>
                      <w:sz w:val="24"/>
                      <w:szCs w:val="24"/>
                    </w:rPr>
                  </m:ctrlPr>
                </m:sSubPr>
                <m:e>
                  <m:r>
                    <w:rPr>
                      <w:rFonts w:ascii="Cambria Math" w:hAnsi="Cambria Math" w:cs="Times New Roman"/>
                      <w:noProof/>
                      <w:sz w:val="24"/>
                      <w:szCs w:val="24"/>
                    </w:rPr>
                    <m:t>N</m:t>
                  </m:r>
                </m:e>
                <m:sub>
                  <m:r>
                    <w:rPr>
                      <w:rFonts w:ascii="Cambria Math" w:hAnsi="Cambria Math" w:cs="Times New Roman"/>
                      <w:noProof/>
                      <w:sz w:val="24"/>
                      <w:szCs w:val="24"/>
                    </w:rPr>
                    <m:t>h</m:t>
                  </m:r>
                </m:sub>
              </m:sSub>
            </m:e>
          </m:nary>
        </m:oMath>
      </m:oMathPara>
    </w:p>
    <w:p w:rsidR="007C62C0" w:rsidRPr="00D319CD" w:rsidRDefault="007C62C0" w:rsidP="00882759">
      <w:pPr>
        <w:spacing w:line="360" w:lineRule="auto"/>
        <w:rPr>
          <w:rFonts w:ascii="Times New Roman" w:eastAsiaTheme="minorEastAsia" w:hAnsi="Times New Roman" w:cs="Times New Roman"/>
          <w:noProof/>
          <w:sz w:val="24"/>
          <w:szCs w:val="24"/>
        </w:rPr>
      </w:pPr>
      <w:r w:rsidRPr="00D319CD">
        <w:rPr>
          <w:rFonts w:ascii="Times New Roman" w:eastAsiaTheme="minorEastAsia" w:hAnsi="Times New Roman" w:cs="Times New Roman"/>
          <w:noProof/>
          <w:sz w:val="24"/>
          <w:szCs w:val="24"/>
        </w:rPr>
        <w:t>The output function O</w:t>
      </w:r>
      <w:r w:rsidRPr="00D319CD">
        <w:rPr>
          <w:rFonts w:ascii="Times New Roman" w:eastAsiaTheme="minorEastAsia" w:hAnsi="Times New Roman" w:cs="Times New Roman"/>
          <w:noProof/>
          <w:sz w:val="24"/>
          <w:szCs w:val="24"/>
          <w:vertAlign w:val="subscript"/>
        </w:rPr>
        <w:t>p</w:t>
      </w:r>
      <w:r w:rsidRPr="00D319CD">
        <w:rPr>
          <w:rFonts w:ascii="Times New Roman" w:eastAsiaTheme="minorEastAsia" w:hAnsi="Times New Roman" w:cs="Times New Roman"/>
          <w:noProof/>
          <w:sz w:val="24"/>
          <w:szCs w:val="24"/>
        </w:rPr>
        <w:t>(j) for the training pattern p can be expressed as:</w:t>
      </w:r>
    </w:p>
    <w:p w:rsidR="007C62C0" w:rsidRPr="00D319CD" w:rsidRDefault="006C4805" w:rsidP="00882759">
      <w:pPr>
        <w:spacing w:line="360" w:lineRule="auto"/>
        <w:rPr>
          <w:rFonts w:ascii="Times New Roman" w:eastAsiaTheme="minorEastAsia"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O</m:t>
              </m:r>
            </m:e>
            <m:sub>
              <m:r>
                <w:rPr>
                  <w:rFonts w:ascii="Cambria Math" w:hAnsi="Cambria Math" w:cs="Times New Roman"/>
                  <w:noProof/>
                  <w:sz w:val="24"/>
                  <w:szCs w:val="24"/>
                </w:rPr>
                <m:t>p</m:t>
              </m:r>
            </m:sub>
          </m:sSub>
          <m:r>
            <w:rPr>
              <w:rFonts w:ascii="Cambria Math" w:hAnsi="Cambria Math" w:cs="Times New Roman"/>
              <w:noProof/>
              <w:sz w:val="24"/>
              <w:szCs w:val="24"/>
            </w:rPr>
            <m:t>(j)=f(</m:t>
          </m:r>
          <m:sSub>
            <m:sSubPr>
              <m:ctrlPr>
                <w:rPr>
                  <w:rFonts w:ascii="Cambria Math" w:hAnsi="Cambria Math" w:cs="Times New Roman"/>
                  <w:i/>
                  <w:noProof/>
                  <w:sz w:val="24"/>
                  <w:szCs w:val="24"/>
                </w:rPr>
              </m:ctrlPr>
            </m:sSubPr>
            <m:e>
              <m:r>
                <w:rPr>
                  <w:rFonts w:ascii="Cambria Math" w:hAnsi="Cambria Math" w:cs="Times New Roman"/>
                  <w:noProof/>
                  <w:sz w:val="24"/>
                  <w:szCs w:val="24"/>
                </w:rPr>
                <m:t>net</m:t>
              </m:r>
            </m:e>
            <m:sub>
              <m:r>
                <w:rPr>
                  <w:rFonts w:ascii="Cambria Math" w:hAnsi="Cambria Math" w:cs="Times New Roman"/>
                  <w:noProof/>
                  <w:sz w:val="24"/>
                  <w:szCs w:val="24"/>
                </w:rPr>
                <m:t>p</m:t>
              </m:r>
            </m:sub>
          </m:sSub>
          <m:r>
            <w:rPr>
              <w:rFonts w:ascii="Cambria Math" w:hAnsi="Cambria Math" w:cs="Times New Roman"/>
              <w:noProof/>
              <w:sz w:val="24"/>
              <w:szCs w:val="24"/>
            </w:rPr>
            <m:t>(j))</m:t>
          </m:r>
        </m:oMath>
      </m:oMathPara>
    </w:p>
    <w:p w:rsidR="007C62C0" w:rsidRPr="00D319CD" w:rsidRDefault="007C62C0" w:rsidP="00882759">
      <w:pPr>
        <w:spacing w:line="360" w:lineRule="auto"/>
        <w:rPr>
          <w:rFonts w:ascii="Times New Roman" w:eastAsiaTheme="minorEastAsia" w:hAnsi="Times New Roman" w:cs="Times New Roman"/>
          <w:noProof/>
          <w:sz w:val="24"/>
          <w:szCs w:val="24"/>
        </w:rPr>
      </w:pPr>
      <w:r w:rsidRPr="00D319CD">
        <w:rPr>
          <w:rFonts w:ascii="Times New Roman" w:eastAsiaTheme="minorEastAsia" w:hAnsi="Times New Roman" w:cs="Times New Roman"/>
          <w:noProof/>
          <w:sz w:val="24"/>
          <w:szCs w:val="24"/>
        </w:rPr>
        <w:t>Conventionally the sigmoid activation function is used as a nonlinear activation function.</w:t>
      </w:r>
    </w:p>
    <w:p w:rsidR="007C62C0" w:rsidRPr="00D319CD" w:rsidRDefault="007C62C0" w:rsidP="00882759">
      <w:pPr>
        <w:spacing w:line="360" w:lineRule="auto"/>
        <w:rPr>
          <w:rFonts w:ascii="Times New Roman" w:eastAsiaTheme="minorEastAsia" w:hAnsi="Times New Roman" w:cs="Times New Roman"/>
          <w:noProof/>
          <w:sz w:val="24"/>
          <w:szCs w:val="24"/>
        </w:rPr>
      </w:pPr>
      <m:oMathPara>
        <m:oMath>
          <m:r>
            <w:rPr>
              <w:rFonts w:ascii="Cambria Math" w:eastAsiaTheme="minorEastAsia" w:hAnsi="Cambria Math" w:cs="Times New Roman"/>
              <w:noProof/>
              <w:sz w:val="24"/>
              <w:szCs w:val="24"/>
            </w:rPr>
            <w:lastRenderedPageBreak/>
            <m:t>f</m:t>
          </m:r>
          <m:d>
            <m:dPr>
              <m:ctrlPr>
                <w:rPr>
                  <w:rFonts w:ascii="Cambria Math" w:eastAsiaTheme="minorEastAsia" w:hAnsi="Cambria Math" w:cs="Times New Roman"/>
                  <w:i/>
                  <w:noProof/>
                  <w:sz w:val="24"/>
                  <w:szCs w:val="24"/>
                </w:rPr>
              </m:ctrlPr>
            </m:dPr>
            <m:e>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net</m:t>
                  </m:r>
                </m:e>
                <m:sub>
                  <m:r>
                    <w:rPr>
                      <w:rFonts w:ascii="Cambria Math" w:eastAsiaTheme="minorEastAsia" w:hAnsi="Cambria Math" w:cs="Times New Roman"/>
                      <w:noProof/>
                      <w:sz w:val="24"/>
                      <w:szCs w:val="24"/>
                    </w:rPr>
                    <m:t>p</m:t>
                  </m:r>
                </m:sub>
              </m:sSub>
              <m:d>
                <m:dPr>
                  <m:ctrlPr>
                    <w:rPr>
                      <w:rFonts w:ascii="Cambria Math" w:eastAsiaTheme="minorEastAsia" w:hAnsi="Cambria Math" w:cs="Times New Roman"/>
                      <w:i/>
                      <w:noProof/>
                      <w:sz w:val="24"/>
                      <w:szCs w:val="24"/>
                    </w:rPr>
                  </m:ctrlPr>
                </m:dPr>
                <m:e>
                  <m:r>
                    <w:rPr>
                      <w:rFonts w:ascii="Cambria Math" w:eastAsiaTheme="minorEastAsia" w:hAnsi="Cambria Math" w:cs="Times New Roman"/>
                      <w:noProof/>
                      <w:sz w:val="24"/>
                      <w:szCs w:val="24"/>
                    </w:rPr>
                    <m:t>j</m:t>
                  </m:r>
                </m:e>
              </m:d>
            </m:e>
          </m:d>
          <m:r>
            <w:rPr>
              <w:rFonts w:ascii="Cambria Math" w:eastAsiaTheme="minorEastAsia" w:hAnsi="Cambria Math" w:cs="Times New Roman"/>
              <w:noProof/>
              <w:sz w:val="24"/>
              <w:szCs w:val="24"/>
            </w:rPr>
            <m:t xml:space="preserve">= </m:t>
          </m:r>
          <m:f>
            <m:fPr>
              <m:ctrlPr>
                <w:rPr>
                  <w:rFonts w:ascii="Cambria Math" w:eastAsiaTheme="minorEastAsia" w:hAnsi="Cambria Math" w:cs="Times New Roman"/>
                  <w:i/>
                  <w:noProof/>
                  <w:sz w:val="24"/>
                  <w:szCs w:val="24"/>
                </w:rPr>
              </m:ctrlPr>
            </m:fPr>
            <m:num>
              <m:r>
                <w:rPr>
                  <w:rFonts w:ascii="Cambria Math" w:eastAsiaTheme="minorEastAsia" w:hAnsi="Cambria Math" w:cs="Times New Roman"/>
                  <w:noProof/>
                  <w:sz w:val="24"/>
                  <w:szCs w:val="24"/>
                </w:rPr>
                <m:t>1</m:t>
              </m:r>
            </m:num>
            <m:den>
              <m:r>
                <w:rPr>
                  <w:rFonts w:ascii="Cambria Math" w:eastAsiaTheme="minorEastAsia" w:hAnsi="Cambria Math" w:cs="Times New Roman"/>
                  <w:noProof/>
                  <w:sz w:val="24"/>
                  <w:szCs w:val="24"/>
                </w:rPr>
                <m:t>1+</m:t>
              </m:r>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e</m:t>
                  </m:r>
                </m:e>
                <m:sup>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-net</m:t>
                      </m:r>
                    </m:e>
                    <m:sub>
                      <m:r>
                        <w:rPr>
                          <w:rFonts w:ascii="Cambria Math" w:eastAsiaTheme="minorEastAsia" w:hAnsi="Cambria Math" w:cs="Times New Roman"/>
                          <w:noProof/>
                          <w:sz w:val="24"/>
                          <w:szCs w:val="24"/>
                        </w:rPr>
                        <m:t>p</m:t>
                      </m:r>
                    </m:sub>
                  </m:sSub>
                  <m:r>
                    <w:rPr>
                      <w:rFonts w:ascii="Cambria Math" w:eastAsiaTheme="minorEastAsia" w:hAnsi="Cambria Math" w:cs="Times New Roman"/>
                      <w:noProof/>
                      <w:sz w:val="24"/>
                      <w:szCs w:val="24"/>
                    </w:rPr>
                    <m:t>(j)</m:t>
                  </m:r>
                </m:sup>
              </m:sSup>
            </m:den>
          </m:f>
        </m:oMath>
      </m:oMathPara>
    </w:p>
    <w:p w:rsidR="007C62C0" w:rsidRPr="00D319CD" w:rsidRDefault="007C62C0" w:rsidP="00882759">
      <w:pPr>
        <w:spacing w:line="360" w:lineRule="auto"/>
        <w:rPr>
          <w:rFonts w:ascii="Times New Roman" w:eastAsiaTheme="minorEastAsia" w:hAnsi="Times New Roman" w:cs="Times New Roman"/>
          <w:noProof/>
          <w:sz w:val="24"/>
          <w:szCs w:val="24"/>
        </w:rPr>
      </w:pPr>
      <w:r w:rsidRPr="00D319CD">
        <w:rPr>
          <w:rFonts w:ascii="Times New Roman" w:eastAsiaTheme="minorEastAsia" w:hAnsi="Times New Roman" w:cs="Times New Roman"/>
          <w:noProof/>
          <w:sz w:val="24"/>
          <w:szCs w:val="24"/>
        </w:rPr>
        <w:t>The performance of MLP is usually measured by mean square error. Formally,</w:t>
      </w:r>
    </w:p>
    <w:p w:rsidR="007C62C0" w:rsidRPr="00D319CD" w:rsidRDefault="007C62C0" w:rsidP="00882759">
      <w:pPr>
        <w:spacing w:line="360" w:lineRule="auto"/>
        <w:rPr>
          <w:rFonts w:ascii="Times New Roman" w:eastAsiaTheme="minorEastAsia" w:hAnsi="Times New Roman" w:cs="Times New Roman"/>
          <w:noProof/>
          <w:sz w:val="24"/>
          <w:szCs w:val="24"/>
        </w:rPr>
      </w:pPr>
      <m:oMathPara>
        <m:oMath>
          <m:r>
            <w:rPr>
              <w:rFonts w:ascii="Cambria Math" w:eastAsiaTheme="minorEastAsia" w:hAnsi="Cambria Math" w:cs="Times New Roman"/>
              <w:noProof/>
              <w:sz w:val="24"/>
              <w:szCs w:val="24"/>
            </w:rPr>
            <m:t xml:space="preserve">E= </m:t>
          </m:r>
          <m:f>
            <m:fPr>
              <m:ctrlPr>
                <w:rPr>
                  <w:rFonts w:ascii="Cambria Math" w:eastAsiaTheme="minorEastAsia" w:hAnsi="Cambria Math" w:cs="Times New Roman"/>
                  <w:i/>
                  <w:noProof/>
                  <w:sz w:val="24"/>
                  <w:szCs w:val="24"/>
                </w:rPr>
              </m:ctrlPr>
            </m:fPr>
            <m:num>
              <m:r>
                <w:rPr>
                  <w:rFonts w:ascii="Cambria Math" w:eastAsiaTheme="minorEastAsia" w:hAnsi="Cambria Math" w:cs="Times New Roman"/>
                  <w:noProof/>
                  <w:sz w:val="24"/>
                  <w:szCs w:val="24"/>
                </w:rPr>
                <m:t>1</m:t>
              </m:r>
            </m:num>
            <m:den>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N</m:t>
                  </m:r>
                </m:e>
                <m:sub>
                  <m:r>
                    <w:rPr>
                      <w:rFonts w:ascii="Cambria Math" w:eastAsiaTheme="minorEastAsia" w:hAnsi="Cambria Math" w:cs="Times New Roman"/>
                      <w:noProof/>
                      <w:sz w:val="24"/>
                      <w:szCs w:val="24"/>
                    </w:rPr>
                    <m:t>v</m:t>
                  </m:r>
                </m:sub>
              </m:sSub>
            </m:den>
          </m:f>
          <m:nary>
            <m:naryPr>
              <m:chr m:val="∑"/>
              <m:limLoc m:val="undOvr"/>
              <m:ctrlPr>
                <w:rPr>
                  <w:rFonts w:ascii="Cambria Math" w:eastAsiaTheme="minorEastAsia" w:hAnsi="Cambria Math" w:cs="Times New Roman"/>
                  <w:i/>
                  <w:noProof/>
                  <w:sz w:val="24"/>
                  <w:szCs w:val="24"/>
                </w:rPr>
              </m:ctrlPr>
            </m:naryPr>
            <m:sub>
              <m:r>
                <w:rPr>
                  <w:rFonts w:ascii="Cambria Math" w:eastAsiaTheme="minorEastAsia" w:hAnsi="Cambria Math" w:cs="Times New Roman"/>
                  <w:noProof/>
                  <w:sz w:val="24"/>
                  <w:szCs w:val="24"/>
                </w:rPr>
                <m:t>p=1</m:t>
              </m:r>
            </m:sub>
            <m:sup>
              <m:r>
                <w:rPr>
                  <w:rFonts w:ascii="Cambria Math" w:eastAsiaTheme="minorEastAsia" w:hAnsi="Cambria Math" w:cs="Times New Roman"/>
                  <w:noProof/>
                  <w:sz w:val="24"/>
                  <w:szCs w:val="24"/>
                </w:rPr>
                <m:t>Nv</m:t>
              </m:r>
            </m:sup>
            <m:e>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E</m:t>
                  </m:r>
                </m:e>
                <m:sub>
                  <m:r>
                    <w:rPr>
                      <w:rFonts w:ascii="Cambria Math" w:eastAsiaTheme="minorEastAsia" w:hAnsi="Cambria Math" w:cs="Times New Roman"/>
                      <w:noProof/>
                      <w:sz w:val="24"/>
                      <w:szCs w:val="24"/>
                    </w:rPr>
                    <m:t>p</m:t>
                  </m:r>
                </m:sub>
              </m:sSub>
            </m:e>
          </m:nary>
          <m:r>
            <w:rPr>
              <w:rFonts w:ascii="Cambria Math" w:eastAsiaTheme="minorEastAsia" w:hAnsi="Cambria Math" w:cs="Times New Roman"/>
              <w:noProof/>
              <w:sz w:val="24"/>
              <w:szCs w:val="24"/>
            </w:rPr>
            <m:t>=</m:t>
          </m:r>
          <m:f>
            <m:fPr>
              <m:ctrlPr>
                <w:rPr>
                  <w:rFonts w:ascii="Cambria Math" w:eastAsiaTheme="minorEastAsia" w:hAnsi="Cambria Math" w:cs="Times New Roman"/>
                  <w:i/>
                  <w:noProof/>
                  <w:sz w:val="24"/>
                  <w:szCs w:val="24"/>
                </w:rPr>
              </m:ctrlPr>
            </m:fPr>
            <m:num>
              <m:r>
                <w:rPr>
                  <w:rFonts w:ascii="Cambria Math" w:eastAsiaTheme="minorEastAsia" w:hAnsi="Cambria Math" w:cs="Times New Roman"/>
                  <w:noProof/>
                  <w:sz w:val="24"/>
                  <w:szCs w:val="24"/>
                </w:rPr>
                <m:t>1</m:t>
              </m:r>
            </m:num>
            <m:den>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N</m:t>
                  </m:r>
                </m:e>
                <m:sub>
                  <m:r>
                    <w:rPr>
                      <w:rFonts w:ascii="Cambria Math" w:eastAsiaTheme="minorEastAsia" w:hAnsi="Cambria Math" w:cs="Times New Roman"/>
                      <w:noProof/>
                      <w:sz w:val="24"/>
                      <w:szCs w:val="24"/>
                    </w:rPr>
                    <m:t>v</m:t>
                  </m:r>
                </m:sub>
              </m:sSub>
            </m:den>
          </m:f>
          <m:nary>
            <m:naryPr>
              <m:chr m:val="∑"/>
              <m:limLoc m:val="undOvr"/>
              <m:ctrlPr>
                <w:rPr>
                  <w:rFonts w:ascii="Cambria Math" w:eastAsiaTheme="minorEastAsia" w:hAnsi="Cambria Math" w:cs="Times New Roman"/>
                  <w:i/>
                  <w:noProof/>
                  <w:sz w:val="24"/>
                  <w:szCs w:val="24"/>
                </w:rPr>
              </m:ctrlPr>
            </m:naryPr>
            <m:sub>
              <m:r>
                <w:rPr>
                  <w:rFonts w:ascii="Cambria Math" w:eastAsiaTheme="minorEastAsia" w:hAnsi="Cambria Math" w:cs="Times New Roman"/>
                  <w:noProof/>
                  <w:sz w:val="24"/>
                  <w:szCs w:val="24"/>
                </w:rPr>
                <m:t>p=1</m:t>
              </m:r>
            </m:sub>
            <m:sup>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N</m:t>
                  </m:r>
                </m:e>
                <m:sub>
                  <m:r>
                    <w:rPr>
                      <w:rFonts w:ascii="Cambria Math" w:eastAsiaTheme="minorEastAsia" w:hAnsi="Cambria Math" w:cs="Times New Roman"/>
                      <w:noProof/>
                      <w:sz w:val="24"/>
                      <w:szCs w:val="24"/>
                    </w:rPr>
                    <m:t>v</m:t>
                  </m:r>
                </m:sub>
              </m:sSub>
            </m:sup>
            <m:e>
              <m:nary>
                <m:naryPr>
                  <m:chr m:val="∑"/>
                  <m:limLoc m:val="undOvr"/>
                  <m:ctrlPr>
                    <w:rPr>
                      <w:rFonts w:ascii="Cambria Math" w:eastAsiaTheme="minorEastAsia" w:hAnsi="Cambria Math" w:cs="Times New Roman"/>
                      <w:i/>
                      <w:noProof/>
                      <w:sz w:val="24"/>
                      <w:szCs w:val="24"/>
                    </w:rPr>
                  </m:ctrlPr>
                </m:naryPr>
                <m:sub>
                  <m:r>
                    <w:rPr>
                      <w:rFonts w:ascii="Cambria Math" w:eastAsiaTheme="minorEastAsia" w:hAnsi="Cambria Math" w:cs="Times New Roman"/>
                      <w:noProof/>
                      <w:sz w:val="24"/>
                      <w:szCs w:val="24"/>
                    </w:rPr>
                    <m:t>i=1</m:t>
                  </m:r>
                </m:sub>
                <m:sup>
                  <m:r>
                    <w:rPr>
                      <w:rFonts w:ascii="Cambria Math" w:eastAsiaTheme="minorEastAsia" w:hAnsi="Cambria Math" w:cs="Times New Roman"/>
                      <w:noProof/>
                      <w:sz w:val="24"/>
                      <w:szCs w:val="24"/>
                    </w:rPr>
                    <m:t>M</m:t>
                  </m:r>
                </m:sup>
                <m:e>
                  <m:sSup>
                    <m:sSupPr>
                      <m:ctrlPr>
                        <w:rPr>
                          <w:rFonts w:ascii="Cambria Math" w:eastAsiaTheme="minorEastAsia" w:hAnsi="Cambria Math" w:cs="Times New Roman"/>
                          <w:i/>
                          <w:noProof/>
                          <w:sz w:val="24"/>
                          <w:szCs w:val="24"/>
                        </w:rPr>
                      </m:ctrlPr>
                    </m:sSupPr>
                    <m:e>
                      <m:d>
                        <m:dPr>
                          <m:begChr m:val="["/>
                          <m:endChr m:val="]"/>
                          <m:ctrlPr>
                            <w:rPr>
                              <w:rFonts w:ascii="Cambria Math" w:eastAsiaTheme="minorEastAsia" w:hAnsi="Cambria Math" w:cs="Times New Roman"/>
                              <w:i/>
                              <w:noProof/>
                              <w:sz w:val="24"/>
                              <w:szCs w:val="24"/>
                            </w:rPr>
                          </m:ctrlPr>
                        </m:dPr>
                        <m:e>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t</m:t>
                              </m:r>
                            </m:e>
                            <m:sub>
                              <m:r>
                                <w:rPr>
                                  <w:rFonts w:ascii="Cambria Math" w:eastAsiaTheme="minorEastAsia" w:hAnsi="Cambria Math" w:cs="Times New Roman"/>
                                  <w:noProof/>
                                  <w:sz w:val="24"/>
                                  <w:szCs w:val="24"/>
                                </w:rPr>
                                <m:t>p</m:t>
                              </m:r>
                            </m:sub>
                          </m:sSub>
                          <m:d>
                            <m:dPr>
                              <m:ctrlPr>
                                <w:rPr>
                                  <w:rFonts w:ascii="Cambria Math" w:eastAsiaTheme="minorEastAsia" w:hAnsi="Cambria Math" w:cs="Times New Roman"/>
                                  <w:i/>
                                  <w:noProof/>
                                  <w:sz w:val="24"/>
                                  <w:szCs w:val="24"/>
                                </w:rPr>
                              </m:ctrlPr>
                            </m:dPr>
                            <m:e>
                              <m:r>
                                <w:rPr>
                                  <w:rFonts w:ascii="Cambria Math" w:eastAsiaTheme="minorEastAsia" w:hAnsi="Cambria Math" w:cs="Times New Roman"/>
                                  <w:noProof/>
                                  <w:sz w:val="24"/>
                                  <w:szCs w:val="24"/>
                                </w:rPr>
                                <m:t>i</m:t>
                              </m:r>
                            </m:e>
                          </m:d>
                          <m:r>
                            <w:rPr>
                              <w:rFonts w:ascii="Cambria Math" w:eastAsiaTheme="minorEastAsia" w:hAnsi="Cambria Math" w:cs="Times New Roman"/>
                              <w:noProof/>
                              <w:sz w:val="24"/>
                              <w:szCs w:val="24"/>
                            </w:rPr>
                            <m:t>-</m:t>
                          </m:r>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y</m:t>
                              </m:r>
                            </m:e>
                            <m:sub>
                              <m:r>
                                <w:rPr>
                                  <w:rFonts w:ascii="Cambria Math" w:eastAsiaTheme="minorEastAsia" w:hAnsi="Cambria Math" w:cs="Times New Roman"/>
                                  <w:noProof/>
                                  <w:sz w:val="24"/>
                                  <w:szCs w:val="24"/>
                                </w:rPr>
                                <m:t>p</m:t>
                              </m:r>
                            </m:sub>
                          </m:sSub>
                          <m:r>
                            <w:rPr>
                              <w:rFonts w:ascii="Cambria Math" w:eastAsiaTheme="minorEastAsia" w:hAnsi="Cambria Math" w:cs="Times New Roman"/>
                              <w:noProof/>
                              <w:sz w:val="24"/>
                              <w:szCs w:val="24"/>
                            </w:rPr>
                            <m:t>(i)</m:t>
                          </m:r>
                        </m:e>
                      </m:d>
                    </m:e>
                    <m:sup>
                      <m:r>
                        <w:rPr>
                          <w:rFonts w:ascii="Cambria Math" w:eastAsiaTheme="minorEastAsia" w:hAnsi="Cambria Math" w:cs="Times New Roman"/>
                          <w:noProof/>
                          <w:sz w:val="24"/>
                          <w:szCs w:val="24"/>
                        </w:rPr>
                        <m:t>2</m:t>
                      </m:r>
                    </m:sup>
                  </m:sSup>
                </m:e>
              </m:nary>
            </m:e>
          </m:nary>
        </m:oMath>
      </m:oMathPara>
    </w:p>
    <w:p w:rsidR="00882759" w:rsidRPr="00D319CD" w:rsidRDefault="007C62C0" w:rsidP="00882759">
      <w:pPr>
        <w:spacing w:line="360" w:lineRule="auto"/>
        <w:rPr>
          <w:rFonts w:ascii="Times New Roman" w:eastAsiaTheme="minorEastAsia" w:hAnsi="Times New Roman" w:cs="Times New Roman"/>
          <w:noProof/>
          <w:sz w:val="24"/>
          <w:szCs w:val="24"/>
        </w:rPr>
      </w:pPr>
      <w:r w:rsidRPr="00D319CD">
        <w:rPr>
          <w:rFonts w:ascii="Times New Roman" w:eastAsiaTheme="minorEastAsia" w:hAnsi="Times New Roman" w:cs="Times New Roman"/>
          <w:noProof/>
          <w:sz w:val="24"/>
          <w:szCs w:val="24"/>
        </w:rPr>
        <w:t>Where,</w:t>
      </w:r>
    </w:p>
    <w:p w:rsidR="007C62C0" w:rsidRPr="00D319CD" w:rsidRDefault="006C4805" w:rsidP="00882759">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p</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p</m:t>
                          </m:r>
                        </m:sub>
                      </m:sSub>
                      <m:r>
                        <w:rPr>
                          <w:rFonts w:ascii="Cambria Math" w:hAnsi="Cambria Math" w:cs="Times New Roman"/>
                          <w:sz w:val="24"/>
                          <w:szCs w:val="24"/>
                        </w:rPr>
                        <m:t>(i)</m:t>
                      </m:r>
                    </m:e>
                  </m:d>
                </m:e>
                <m:sup>
                  <m:r>
                    <w:rPr>
                      <w:rFonts w:ascii="Cambria Math" w:hAnsi="Cambria Math" w:cs="Times New Roman"/>
                      <w:sz w:val="24"/>
                      <w:szCs w:val="24"/>
                    </w:rPr>
                    <m:t>2</m:t>
                  </m:r>
                </m:sup>
              </m:sSup>
            </m:e>
          </m:nary>
        </m:oMath>
      </m:oMathPara>
    </w:p>
    <w:p w:rsidR="00956633" w:rsidRPr="00D319CD" w:rsidRDefault="00956633" w:rsidP="00882759">
      <w:pPr>
        <w:spacing w:line="360" w:lineRule="auto"/>
        <w:rPr>
          <w:rFonts w:ascii="Times New Roman" w:eastAsiaTheme="minorEastAsia" w:hAnsi="Times New Roman" w:cs="Times New Roman"/>
          <w:sz w:val="24"/>
          <w:szCs w:val="24"/>
        </w:rPr>
      </w:pPr>
      <w:r w:rsidRPr="00D319CD">
        <w:rPr>
          <w:rFonts w:ascii="Times New Roman" w:eastAsiaTheme="minorEastAsia" w:hAnsi="Times New Roman" w:cs="Times New Roman"/>
          <w:sz w:val="24"/>
          <w:szCs w:val="24"/>
        </w:rPr>
        <w:t>The term E</w:t>
      </w:r>
      <w:r w:rsidRPr="00D319CD">
        <w:rPr>
          <w:rFonts w:ascii="Times New Roman" w:eastAsiaTheme="minorEastAsia" w:hAnsi="Times New Roman" w:cs="Times New Roman"/>
          <w:sz w:val="24"/>
          <w:szCs w:val="24"/>
          <w:vertAlign w:val="subscript"/>
        </w:rPr>
        <w:t>p</w:t>
      </w:r>
      <w:r w:rsidRPr="00D319CD">
        <w:rPr>
          <w:rFonts w:ascii="Times New Roman" w:eastAsiaTheme="minorEastAsia" w:hAnsi="Times New Roman" w:cs="Times New Roman"/>
          <w:sz w:val="24"/>
          <w:szCs w:val="24"/>
        </w:rPr>
        <w:t xml:space="preserve"> denotes the error of the p</w:t>
      </w:r>
      <w:r w:rsidRPr="00D319CD">
        <w:rPr>
          <w:rFonts w:ascii="Times New Roman" w:eastAsiaTheme="minorEastAsia" w:hAnsi="Times New Roman" w:cs="Times New Roman"/>
          <w:sz w:val="24"/>
          <w:szCs w:val="24"/>
          <w:vertAlign w:val="superscript"/>
        </w:rPr>
        <w:t>th</w:t>
      </w:r>
      <w:r w:rsidRPr="00D319CD">
        <w:rPr>
          <w:rFonts w:ascii="Times New Roman" w:eastAsiaTheme="minorEastAsia" w:hAnsi="Times New Roman" w:cs="Times New Roman"/>
          <w:sz w:val="24"/>
          <w:szCs w:val="24"/>
        </w:rPr>
        <w:t xml:space="preserve"> training pattern. Here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oMath>
      <w:r w:rsidRPr="00D319CD">
        <w:rPr>
          <w:rFonts w:ascii="Times New Roman" w:eastAsiaTheme="minorEastAsia" w:hAnsi="Times New Roman" w:cs="Times New Roman"/>
          <w:sz w:val="24"/>
          <w:szCs w:val="24"/>
        </w:rPr>
        <w:t xml:space="preserve"> is desired output for the pattern. In addition, it permits the calculation of mapping error for i</w:t>
      </w:r>
      <w:r w:rsidRPr="00D319CD">
        <w:rPr>
          <w:rFonts w:ascii="Times New Roman" w:eastAsiaTheme="minorEastAsia" w:hAnsi="Times New Roman" w:cs="Times New Roman"/>
          <w:sz w:val="24"/>
          <w:szCs w:val="24"/>
          <w:vertAlign w:val="superscript"/>
        </w:rPr>
        <w:t>th</w:t>
      </w:r>
      <w:r w:rsidRPr="00D319CD">
        <w:rPr>
          <w:rFonts w:ascii="Times New Roman" w:eastAsiaTheme="minorEastAsia" w:hAnsi="Times New Roman" w:cs="Times New Roman"/>
          <w:sz w:val="24"/>
          <w:szCs w:val="24"/>
        </w:rPr>
        <w:t xml:space="preserve"> output. Mathematically,</w:t>
      </w:r>
    </w:p>
    <w:p w:rsidR="00956633" w:rsidRPr="00D319CD" w:rsidRDefault="006C4805" w:rsidP="00956633">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p</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v</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v</m:t>
                  </m:r>
                </m:sub>
              </m:sSub>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p</m:t>
                          </m:r>
                        </m:sub>
                      </m:sSub>
                      <m:r>
                        <w:rPr>
                          <w:rFonts w:ascii="Cambria Math" w:hAnsi="Cambria Math" w:cs="Times New Roman"/>
                          <w:sz w:val="24"/>
                          <w:szCs w:val="24"/>
                        </w:rPr>
                        <m:t>(i)</m:t>
                      </m:r>
                    </m:e>
                  </m:d>
                </m:e>
                <m:sup>
                  <m:r>
                    <w:rPr>
                      <w:rFonts w:ascii="Cambria Math" w:hAnsi="Cambria Math" w:cs="Times New Roman"/>
                      <w:sz w:val="24"/>
                      <w:szCs w:val="24"/>
                    </w:rPr>
                    <m:t>2</m:t>
                  </m:r>
                </m:sup>
              </m:sSup>
            </m:e>
          </m:nary>
        </m:oMath>
      </m:oMathPara>
    </w:p>
    <w:p w:rsidR="00956633" w:rsidRPr="00D319CD" w:rsidRDefault="00956633" w:rsidP="00956633">
      <w:pPr>
        <w:spacing w:line="360" w:lineRule="auto"/>
        <w:rPr>
          <w:rFonts w:ascii="Times New Roman" w:eastAsiaTheme="minorEastAsia" w:hAnsi="Times New Roman" w:cs="Times New Roman"/>
          <w:sz w:val="24"/>
          <w:szCs w:val="24"/>
        </w:rPr>
      </w:pPr>
      <w:r w:rsidRPr="00D319CD">
        <w:rPr>
          <w:rFonts w:ascii="Times New Roman" w:eastAsiaTheme="minorEastAsia" w:hAnsi="Times New Roman" w:cs="Times New Roman"/>
          <w:sz w:val="24"/>
          <w:szCs w:val="24"/>
        </w:rPr>
        <w:t>The i</w:t>
      </w:r>
      <w:r w:rsidRPr="00D319CD">
        <w:rPr>
          <w:rFonts w:ascii="Times New Roman" w:eastAsiaTheme="minorEastAsia" w:hAnsi="Times New Roman" w:cs="Times New Roman"/>
          <w:sz w:val="24"/>
          <w:szCs w:val="24"/>
          <w:vertAlign w:val="superscript"/>
        </w:rPr>
        <w:t>th</w:t>
      </w:r>
      <w:r w:rsidRPr="00D319CD">
        <w:rPr>
          <w:rFonts w:ascii="Times New Roman" w:eastAsiaTheme="minorEastAsia" w:hAnsi="Times New Roman" w:cs="Times New Roman"/>
          <w:sz w:val="24"/>
          <w:szCs w:val="24"/>
        </w:rPr>
        <w:t xml:space="preserve"> output is expressed as:</w:t>
      </w:r>
    </w:p>
    <w:p w:rsidR="00956633" w:rsidRPr="00D319CD" w:rsidRDefault="006C4805" w:rsidP="00956633">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p</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N+1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oi</m:t>
                  </m:r>
                </m:sub>
              </m:sSub>
            </m:e>
          </m:nary>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i,k</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p</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b</m:t>
                  </m:r>
                </m:sub>
              </m:s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oh</m:t>
                  </m:r>
                </m:sub>
              </m:sSub>
            </m:e>
          </m:nary>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i,j</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p</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m:t>
              </m:r>
            </m:e>
          </m:d>
        </m:oMath>
      </m:oMathPara>
    </w:p>
    <w:p w:rsidR="00956633" w:rsidRPr="00D319CD" w:rsidRDefault="00956633" w:rsidP="00956633">
      <w:pPr>
        <w:spacing w:line="360" w:lineRule="auto"/>
        <w:rPr>
          <w:rFonts w:ascii="Times New Roman" w:eastAsiaTheme="minorEastAsia" w:hAnsi="Times New Roman" w:cs="Times New Roman"/>
          <w:sz w:val="24"/>
          <w:szCs w:val="24"/>
        </w:rPr>
      </w:pPr>
      <w:r w:rsidRPr="00D319CD">
        <w:rPr>
          <w:rFonts w:ascii="Times New Roman" w:eastAsiaTheme="minorEastAsia" w:hAnsi="Times New Roman" w:cs="Times New Roman"/>
          <w:sz w:val="24"/>
          <w:szCs w:val="24"/>
        </w:rPr>
        <w:t xml:space="preserve">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oi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i,k</m:t>
            </m:r>
          </m:e>
        </m:d>
      </m:oMath>
      <w:r w:rsidRPr="00D319CD">
        <w:rPr>
          <w:rFonts w:ascii="Times New Roman" w:eastAsiaTheme="minorEastAsia" w:hAnsi="Times New Roman" w:cs="Times New Roman"/>
          <w:sz w:val="24"/>
          <w:szCs w:val="24"/>
        </w:rPr>
        <w:t xml:space="preserve"> denotes the weights from the nodes of input layer to the nodes of output layer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oh</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i,j</m:t>
            </m:r>
          </m:e>
        </m:d>
      </m:oMath>
      <w:r w:rsidRPr="00D319CD">
        <w:rPr>
          <w:rFonts w:ascii="Times New Roman" w:eastAsiaTheme="minorEastAsia" w:hAnsi="Times New Roman" w:cs="Times New Roman"/>
          <w:sz w:val="24"/>
          <w:szCs w:val="24"/>
        </w:rPr>
        <w:t xml:space="preserve"> denotes the weights from the nodes of hidden layer to the nodes of output layer</w:t>
      </w:r>
    </w:p>
    <w:p w:rsidR="00357B11" w:rsidRPr="00D319CD" w:rsidRDefault="00357B11" w:rsidP="00956633">
      <w:pPr>
        <w:spacing w:line="360" w:lineRule="auto"/>
        <w:rPr>
          <w:rFonts w:ascii="Times New Roman" w:eastAsiaTheme="minorEastAsia" w:hAnsi="Times New Roman" w:cs="Times New Roman"/>
          <w:b/>
          <w:sz w:val="24"/>
          <w:szCs w:val="24"/>
        </w:rPr>
      </w:pPr>
      <w:r w:rsidRPr="00D319CD">
        <w:rPr>
          <w:rFonts w:ascii="Times New Roman" w:eastAsiaTheme="minorEastAsia" w:hAnsi="Times New Roman" w:cs="Times New Roman"/>
          <w:b/>
          <w:sz w:val="24"/>
          <w:szCs w:val="24"/>
        </w:rPr>
        <w:t>Allergen detection pipeline</w:t>
      </w:r>
    </w:p>
    <w:p w:rsidR="00357B11" w:rsidRPr="00D319CD" w:rsidRDefault="00357B11" w:rsidP="00357B11">
      <w:pPr>
        <w:spacing w:line="360" w:lineRule="auto"/>
        <w:jc w:val="center"/>
        <w:rPr>
          <w:rFonts w:ascii="Times New Roman" w:eastAsiaTheme="minorEastAsia" w:hAnsi="Times New Roman" w:cs="Times New Roman"/>
          <w:b/>
          <w:sz w:val="24"/>
          <w:szCs w:val="24"/>
        </w:rPr>
      </w:pPr>
      <w:r w:rsidRPr="00D319CD">
        <w:rPr>
          <w:rFonts w:ascii="Times New Roman" w:eastAsiaTheme="minorEastAsia" w:hAnsi="Times New Roman" w:cs="Times New Roman"/>
          <w:b/>
          <w:noProof/>
          <w:sz w:val="24"/>
          <w:szCs w:val="24"/>
        </w:rPr>
        <w:lastRenderedPageBreak/>
        <w:drawing>
          <wp:inline distT="0" distB="0" distL="0" distR="0">
            <wp:extent cx="4486275" cy="5534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llergen.png"/>
                    <pic:cNvPicPr/>
                  </pic:nvPicPr>
                  <pic:blipFill>
                    <a:blip r:embed="rId43">
                      <a:extLst>
                        <a:ext uri="{28A0092B-C50C-407E-A947-70E740481C1C}">
                          <a14:useLocalDpi xmlns:a14="http://schemas.microsoft.com/office/drawing/2010/main" val="0"/>
                        </a:ext>
                      </a:extLst>
                    </a:blip>
                    <a:stretch>
                      <a:fillRect/>
                    </a:stretch>
                  </pic:blipFill>
                  <pic:spPr>
                    <a:xfrm>
                      <a:off x="0" y="0"/>
                      <a:ext cx="4486275" cy="5534025"/>
                    </a:xfrm>
                    <a:prstGeom prst="rect">
                      <a:avLst/>
                    </a:prstGeom>
                  </pic:spPr>
                </pic:pic>
              </a:graphicData>
            </a:graphic>
          </wp:inline>
        </w:drawing>
      </w:r>
    </w:p>
    <w:p w:rsidR="00B819B1" w:rsidRPr="00D319CD" w:rsidRDefault="00B819B1" w:rsidP="00956633">
      <w:pPr>
        <w:spacing w:line="360" w:lineRule="auto"/>
        <w:rPr>
          <w:rFonts w:ascii="Times New Roman" w:eastAsiaTheme="minorEastAsia" w:hAnsi="Times New Roman" w:cs="Times New Roman"/>
          <w:b/>
          <w:sz w:val="24"/>
          <w:szCs w:val="24"/>
        </w:rPr>
      </w:pPr>
      <w:r w:rsidRPr="00D319CD">
        <w:rPr>
          <w:rFonts w:ascii="Times New Roman" w:eastAsiaTheme="minorEastAsia" w:hAnsi="Times New Roman" w:cs="Times New Roman"/>
          <w:b/>
          <w:sz w:val="24"/>
          <w:szCs w:val="24"/>
        </w:rPr>
        <w:t xml:space="preserve">Word Similarity </w:t>
      </w:r>
    </w:p>
    <w:p w:rsidR="00694D8A" w:rsidRPr="00D319CD" w:rsidRDefault="00B819B1" w:rsidP="00694D8A">
      <w:pPr>
        <w:spacing w:line="360" w:lineRule="auto"/>
        <w:rPr>
          <w:rFonts w:ascii="Times New Roman" w:eastAsiaTheme="minorEastAsia" w:hAnsi="Times New Roman" w:cs="Times New Roman"/>
          <w:sz w:val="24"/>
          <w:szCs w:val="24"/>
        </w:rPr>
      </w:pPr>
      <w:r w:rsidRPr="00D319CD">
        <w:rPr>
          <w:rFonts w:ascii="Times New Roman" w:eastAsiaTheme="minorEastAsia" w:hAnsi="Times New Roman" w:cs="Times New Roman"/>
          <w:sz w:val="24"/>
          <w:szCs w:val="24"/>
        </w:rPr>
        <w:t>The allergen detection was treated as the word similarity problem. After extracting the text from images using OCR, the next step was to convert the text into vector form. the OCR extracted ingredients were converted into vectors and these vectors were then compared with the vectors of allergens. We selected 250 allergens and transformed them into vectors. The cosine similarity was then measured between OCR extracted ingredient and all the allergen vectors. If any ingredient and allergen get the cosine similarity more the 90, that ingredient is declared as the allergen.</w:t>
      </w:r>
    </w:p>
    <w:p w:rsidR="00694D8A" w:rsidRPr="00D319CD" w:rsidRDefault="00B819B1" w:rsidP="00956633">
      <w:pPr>
        <w:spacing w:line="360" w:lineRule="auto"/>
        <w:rPr>
          <w:rFonts w:ascii="Times New Roman" w:eastAsiaTheme="minorEastAsia" w:hAnsi="Times New Roman" w:cs="Times New Roman"/>
          <w:sz w:val="24"/>
          <w:szCs w:val="24"/>
        </w:rPr>
      </w:pPr>
      <w:r w:rsidRPr="00D319CD">
        <w:rPr>
          <w:rFonts w:ascii="Times New Roman" w:eastAsiaTheme="minorEastAsia" w:hAnsi="Times New Roman" w:cs="Times New Roman"/>
          <w:sz w:val="24"/>
          <w:szCs w:val="24"/>
        </w:rPr>
        <w:lastRenderedPageBreak/>
        <w:t>In order to convert text into vectors, spacy library was used.</w:t>
      </w:r>
      <w:r w:rsidR="00694D8A" w:rsidRPr="00D319CD">
        <w:rPr>
          <w:rFonts w:ascii="Times New Roman" w:eastAsiaTheme="minorEastAsia" w:hAnsi="Times New Roman" w:cs="Times New Roman"/>
          <w:sz w:val="24"/>
          <w:szCs w:val="24"/>
        </w:rPr>
        <w:t xml:space="preserve"> it provides a function called nlp. This function first tokenize the text if the input is sentence, then the processing pipeline is employed. The text is tagged using tagger, lemmatized using lemmatizer, parsed and finally entity recognizer is used. the final output is a vector of the word. </w:t>
      </w:r>
    </w:p>
    <w:p w:rsidR="00694D8A" w:rsidRPr="00D319CD" w:rsidRDefault="00694D8A" w:rsidP="00956633">
      <w:pPr>
        <w:spacing w:line="360" w:lineRule="auto"/>
        <w:rPr>
          <w:rFonts w:ascii="Times New Roman" w:eastAsiaTheme="minorEastAsia" w:hAnsi="Times New Roman" w:cs="Times New Roman"/>
          <w:sz w:val="24"/>
          <w:szCs w:val="24"/>
        </w:rPr>
      </w:pPr>
      <w:r w:rsidRPr="00D319CD">
        <w:rPr>
          <w:rFonts w:ascii="Times New Roman" w:hAnsi="Times New Roman" w:cs="Times New Roman"/>
          <w:noProof/>
          <w:sz w:val="24"/>
          <w:szCs w:val="24"/>
        </w:rPr>
        <w:drawing>
          <wp:inline distT="0" distB="0" distL="0" distR="0" wp14:anchorId="2AD0915F" wp14:editId="35CC5299">
            <wp:extent cx="5943600" cy="11283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128395"/>
                    </a:xfrm>
                    <a:prstGeom prst="rect">
                      <a:avLst/>
                    </a:prstGeom>
                  </pic:spPr>
                </pic:pic>
              </a:graphicData>
            </a:graphic>
          </wp:inline>
        </w:drawing>
      </w:r>
    </w:p>
    <w:p w:rsidR="00CC53FB" w:rsidRPr="00D319CD" w:rsidRDefault="00B819B1" w:rsidP="00956633">
      <w:pPr>
        <w:spacing w:line="360" w:lineRule="auto"/>
        <w:rPr>
          <w:rFonts w:ascii="Times New Roman" w:eastAsiaTheme="minorEastAsia" w:hAnsi="Times New Roman" w:cs="Times New Roman"/>
          <w:sz w:val="24"/>
          <w:szCs w:val="24"/>
        </w:rPr>
      </w:pPr>
      <w:r w:rsidRPr="00D319CD">
        <w:rPr>
          <w:rFonts w:ascii="Times New Roman" w:eastAsiaTheme="minorEastAsia" w:hAnsi="Times New Roman" w:cs="Times New Roman"/>
          <w:sz w:val="24"/>
          <w:szCs w:val="24"/>
        </w:rPr>
        <w:t xml:space="preserve"> </w:t>
      </w:r>
      <w:r w:rsidR="00694D8A" w:rsidRPr="00D319CD">
        <w:rPr>
          <w:rFonts w:ascii="Times New Roman" w:eastAsiaTheme="minorEastAsia" w:hAnsi="Times New Roman" w:cs="Times New Roman"/>
          <w:sz w:val="24"/>
          <w:szCs w:val="24"/>
        </w:rPr>
        <w:t>T</w:t>
      </w:r>
      <w:r w:rsidR="00CC53FB" w:rsidRPr="00D319CD">
        <w:rPr>
          <w:rFonts w:ascii="Times New Roman" w:eastAsiaTheme="minorEastAsia" w:hAnsi="Times New Roman" w:cs="Times New Roman"/>
          <w:sz w:val="24"/>
          <w:szCs w:val="24"/>
        </w:rPr>
        <w:t>here were other alternatives available to convert text into vectors for example BERT and word2Vec. However,</w:t>
      </w:r>
      <w:r w:rsidR="00357B11" w:rsidRPr="00D319CD">
        <w:rPr>
          <w:rFonts w:ascii="Times New Roman" w:eastAsiaTheme="minorEastAsia" w:hAnsi="Times New Roman" w:cs="Times New Roman"/>
          <w:sz w:val="24"/>
          <w:szCs w:val="24"/>
        </w:rPr>
        <w:t xml:space="preserve"> both the models embed the words according to the context. T</w:t>
      </w:r>
      <w:r w:rsidR="00CC53FB" w:rsidRPr="00D319CD">
        <w:rPr>
          <w:rFonts w:ascii="Times New Roman" w:eastAsiaTheme="minorEastAsia" w:hAnsi="Times New Roman" w:cs="Times New Roman"/>
          <w:sz w:val="24"/>
          <w:szCs w:val="24"/>
        </w:rPr>
        <w:t>he word embedding or text representation is produced</w:t>
      </w:r>
      <w:r w:rsidR="00694D8A" w:rsidRPr="00D319CD">
        <w:rPr>
          <w:rFonts w:ascii="Times New Roman" w:eastAsiaTheme="minorEastAsia" w:hAnsi="Times New Roman" w:cs="Times New Roman"/>
          <w:sz w:val="24"/>
          <w:szCs w:val="24"/>
        </w:rPr>
        <w:t xml:space="preserve"> by considering</w:t>
      </w:r>
      <w:r w:rsidR="00CC53FB" w:rsidRPr="00D319CD">
        <w:rPr>
          <w:rFonts w:ascii="Times New Roman" w:eastAsiaTheme="minorEastAsia" w:hAnsi="Times New Roman" w:cs="Times New Roman"/>
          <w:sz w:val="24"/>
          <w:szCs w:val="24"/>
        </w:rPr>
        <w:t xml:space="preserve"> th</w:t>
      </w:r>
      <w:r w:rsidR="00694D8A" w:rsidRPr="00D319CD">
        <w:rPr>
          <w:rFonts w:ascii="Times New Roman" w:eastAsiaTheme="minorEastAsia" w:hAnsi="Times New Roman" w:cs="Times New Roman"/>
          <w:sz w:val="24"/>
          <w:szCs w:val="24"/>
        </w:rPr>
        <w:t xml:space="preserve">e context and semantics of word. For example, if the sentence ‘I like books’ is passed, it will produce similar embeddings for like and book. but we were not dealing with the sentences. Our problem was simply to get the vector representation of a single word that would be compared with another word to see the similarity. So, we did not need contextual or semantic word embeddings. </w:t>
      </w:r>
    </w:p>
    <w:p w:rsidR="00B819B1" w:rsidRPr="00D319CD" w:rsidRDefault="00B819B1" w:rsidP="00956633">
      <w:pPr>
        <w:spacing w:line="360" w:lineRule="auto"/>
        <w:rPr>
          <w:rFonts w:ascii="Times New Roman" w:eastAsiaTheme="minorEastAsia" w:hAnsi="Times New Roman" w:cs="Times New Roman"/>
          <w:b/>
          <w:sz w:val="24"/>
          <w:szCs w:val="24"/>
        </w:rPr>
      </w:pPr>
      <w:r w:rsidRPr="00D319CD">
        <w:rPr>
          <w:rFonts w:ascii="Times New Roman" w:eastAsiaTheme="minorEastAsia" w:hAnsi="Times New Roman" w:cs="Times New Roman"/>
          <w:b/>
          <w:sz w:val="24"/>
          <w:szCs w:val="24"/>
        </w:rPr>
        <w:t>Cosine similarity:</w:t>
      </w:r>
    </w:p>
    <w:p w:rsidR="00B819B1" w:rsidRPr="00D319CD" w:rsidRDefault="00B819B1" w:rsidP="00956633">
      <w:pPr>
        <w:spacing w:line="360" w:lineRule="auto"/>
        <w:rPr>
          <w:rFonts w:ascii="Times New Roman" w:eastAsiaTheme="minorEastAsia" w:hAnsi="Times New Roman" w:cs="Times New Roman"/>
          <w:sz w:val="24"/>
          <w:szCs w:val="24"/>
        </w:rPr>
      </w:pPr>
      <w:r w:rsidRPr="00D319CD">
        <w:rPr>
          <w:rFonts w:ascii="Times New Roman" w:eastAsiaTheme="minorEastAsia" w:hAnsi="Times New Roman" w:cs="Times New Roman"/>
          <w:sz w:val="24"/>
          <w:szCs w:val="24"/>
        </w:rPr>
        <w:t>The ingredient text and allergen text was converted into vectors. Let the ingredient text denoted with i and the allergen text denoted as a.</w:t>
      </w:r>
    </w:p>
    <w:p w:rsidR="00B819B1" w:rsidRPr="00D319CD" w:rsidRDefault="00B819B1" w:rsidP="00956633">
      <w:pPr>
        <w:spacing w:line="360" w:lineRule="auto"/>
        <w:rPr>
          <w:rFonts w:ascii="Times New Roman" w:eastAsiaTheme="minorEastAsia" w:hAnsi="Times New Roman" w:cs="Times New Roman"/>
          <w:sz w:val="24"/>
          <w:szCs w:val="24"/>
        </w:rPr>
      </w:pPr>
      <w:r w:rsidRPr="00D319CD">
        <w:rPr>
          <w:rFonts w:ascii="Times New Roman" w:eastAsiaTheme="minorEastAsia" w:hAnsi="Times New Roman" w:cs="Times New Roman"/>
          <w:sz w:val="24"/>
          <w:szCs w:val="24"/>
        </w:rPr>
        <w:t xml:space="preserve">The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i</m:t>
            </m:r>
          </m:e>
        </m:acc>
      </m:oMath>
      <w:r w:rsidRPr="00D319CD">
        <w:rPr>
          <w:rFonts w:ascii="Times New Roman" w:eastAsiaTheme="minorEastAsia" w:hAnsi="Times New Roman" w:cs="Times New Roman"/>
          <w:sz w:val="24"/>
          <w:szCs w:val="24"/>
        </w:rPr>
        <w:t xml:space="preserve"> and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oMath>
      <w:r w:rsidRPr="00D319CD">
        <w:rPr>
          <w:rFonts w:ascii="Times New Roman" w:eastAsiaTheme="minorEastAsia" w:hAnsi="Times New Roman" w:cs="Times New Roman"/>
          <w:sz w:val="24"/>
          <w:szCs w:val="24"/>
        </w:rPr>
        <w:t xml:space="preserve"> are the vectors of ingredient and allergen respectively. The cosine similarity between allergen and ingredient is given as:</w:t>
      </w:r>
    </w:p>
    <w:p w:rsidR="00CC53FB" w:rsidRPr="00D319CD" w:rsidRDefault="00B819B1" w:rsidP="00CC53FB">
      <w:pPr>
        <w:spacing w:line="36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Cos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i,a</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i</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num>
            <m:den>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i</m:t>
                          </m:r>
                        </m:e>
                      </m:acc>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d>
                </m:e>
              </m:d>
            </m:den>
          </m:f>
        </m:oMath>
      </m:oMathPara>
    </w:p>
    <w:p w:rsidR="003F210C" w:rsidRPr="00D319CD" w:rsidRDefault="00CC53FB" w:rsidP="00CC53FB">
      <w:pPr>
        <w:spacing w:line="360" w:lineRule="auto"/>
        <w:rPr>
          <w:rFonts w:ascii="Times New Roman" w:eastAsiaTheme="minorEastAsia" w:hAnsi="Times New Roman" w:cs="Times New Roman"/>
          <w:sz w:val="24"/>
          <w:szCs w:val="24"/>
        </w:rPr>
      </w:pPr>
      <w:r w:rsidRPr="00D319CD">
        <w:rPr>
          <w:rFonts w:ascii="Times New Roman" w:eastAsiaTheme="minorEastAsia" w:hAnsi="Times New Roman" w:cs="Times New Roman"/>
          <w:sz w:val="24"/>
          <w:szCs w:val="24"/>
        </w:rPr>
        <w:t>Every ingredient extracted from the package image using OCR was compared with every allergen in the database. the ingredient vector that was more then 90% similar with allergen vector was printed as allergen.</w:t>
      </w:r>
    </w:p>
    <w:p w:rsidR="00CC53FB" w:rsidRDefault="00CC53FB" w:rsidP="00CC53FB">
      <w:pPr>
        <w:spacing w:line="360" w:lineRule="auto"/>
        <w:rPr>
          <w:rFonts w:ascii="Times New Roman" w:eastAsiaTheme="minorEastAsia" w:hAnsi="Times New Roman" w:cs="Times New Roman"/>
          <w:sz w:val="24"/>
          <w:szCs w:val="24"/>
        </w:rPr>
      </w:pPr>
      <w:r w:rsidRPr="00D319CD">
        <w:rPr>
          <w:rFonts w:ascii="Times New Roman" w:eastAsiaTheme="minorEastAsia" w:hAnsi="Times New Roman" w:cs="Times New Roman"/>
          <w:sz w:val="24"/>
          <w:szCs w:val="24"/>
        </w:rPr>
        <w:t xml:space="preserve"> </w:t>
      </w:r>
    </w:p>
    <w:p w:rsidR="00862D6E" w:rsidRDefault="00862D6E" w:rsidP="00CC53FB">
      <w:pPr>
        <w:spacing w:line="360" w:lineRule="auto"/>
        <w:rPr>
          <w:rFonts w:ascii="Times New Roman" w:eastAsiaTheme="minorEastAsia" w:hAnsi="Times New Roman" w:cs="Times New Roman"/>
          <w:sz w:val="24"/>
          <w:szCs w:val="24"/>
        </w:rPr>
      </w:pPr>
    </w:p>
    <w:p w:rsidR="00862D6E" w:rsidRPr="00862D6E" w:rsidRDefault="00862D6E" w:rsidP="00862D6E">
      <w:pPr>
        <w:widowControl w:val="0"/>
        <w:autoSpaceDE w:val="0"/>
        <w:autoSpaceDN w:val="0"/>
        <w:adjustRightInd w:val="0"/>
        <w:spacing w:line="360" w:lineRule="auto"/>
        <w:ind w:left="640" w:hanging="640"/>
        <w:rPr>
          <w:rFonts w:ascii="Times New Roman" w:hAnsi="Times New Roman" w:cs="Times New Roman"/>
          <w:noProof/>
          <w:sz w:val="24"/>
          <w:szCs w:val="24"/>
        </w:rPr>
      </w:pPr>
      <w:r>
        <w:rPr>
          <w:rFonts w:ascii="Times New Roman" w:eastAsiaTheme="minorEastAsia" w:hAnsi="Times New Roman" w:cs="Times New Roman"/>
          <w:sz w:val="24"/>
          <w:szCs w:val="24"/>
        </w:rPr>
        <w:lastRenderedPageBreak/>
        <w:fldChar w:fldCharType="begin" w:fldLock="1"/>
      </w:r>
      <w:r>
        <w:rPr>
          <w:rFonts w:ascii="Times New Roman" w:eastAsiaTheme="minorEastAsia" w:hAnsi="Times New Roman" w:cs="Times New Roman"/>
          <w:sz w:val="24"/>
          <w:szCs w:val="24"/>
        </w:rPr>
        <w:instrText xml:space="preserve">ADDIN Mendeley Bibliography CSL_BIBLIOGRAPHY </w:instrText>
      </w:r>
      <w:r>
        <w:rPr>
          <w:rFonts w:ascii="Times New Roman" w:eastAsiaTheme="minorEastAsia" w:hAnsi="Times New Roman" w:cs="Times New Roman"/>
          <w:sz w:val="24"/>
          <w:szCs w:val="24"/>
        </w:rPr>
        <w:fldChar w:fldCharType="separate"/>
      </w:r>
      <w:r w:rsidRPr="00862D6E">
        <w:rPr>
          <w:rFonts w:ascii="Times New Roman" w:hAnsi="Times New Roman" w:cs="Times New Roman"/>
          <w:noProof/>
          <w:sz w:val="24"/>
          <w:szCs w:val="24"/>
        </w:rPr>
        <w:t>[1]</w:t>
      </w:r>
      <w:r w:rsidRPr="00862D6E">
        <w:rPr>
          <w:rFonts w:ascii="Times New Roman" w:hAnsi="Times New Roman" w:cs="Times New Roman"/>
          <w:noProof/>
          <w:sz w:val="24"/>
          <w:szCs w:val="24"/>
        </w:rPr>
        <w:tab/>
        <w:t xml:space="preserve">N. C. D. R. F. Collaboration, “Trends in adult body-mass index in 200 countries from 1975 to 2014: a pooled analysis of 1698 population-based measurement studies with 19· 2 million participants,” </w:t>
      </w:r>
      <w:r w:rsidRPr="00862D6E">
        <w:rPr>
          <w:rFonts w:ascii="Times New Roman" w:hAnsi="Times New Roman" w:cs="Times New Roman"/>
          <w:i/>
          <w:iCs/>
          <w:noProof/>
          <w:sz w:val="24"/>
          <w:szCs w:val="24"/>
        </w:rPr>
        <w:t>Lancet</w:t>
      </w:r>
      <w:r w:rsidRPr="00862D6E">
        <w:rPr>
          <w:rFonts w:ascii="Times New Roman" w:hAnsi="Times New Roman" w:cs="Times New Roman"/>
          <w:noProof/>
          <w:sz w:val="24"/>
          <w:szCs w:val="24"/>
        </w:rPr>
        <w:t>, vol. 387, no. 10026, pp. 1377–1396, 2016.</w:t>
      </w:r>
    </w:p>
    <w:p w:rsidR="00862D6E" w:rsidRPr="00862D6E" w:rsidRDefault="00862D6E" w:rsidP="00862D6E">
      <w:pPr>
        <w:widowControl w:val="0"/>
        <w:autoSpaceDE w:val="0"/>
        <w:autoSpaceDN w:val="0"/>
        <w:adjustRightInd w:val="0"/>
        <w:spacing w:line="360" w:lineRule="auto"/>
        <w:ind w:left="640" w:hanging="640"/>
        <w:rPr>
          <w:rFonts w:ascii="Times New Roman" w:hAnsi="Times New Roman" w:cs="Times New Roman"/>
          <w:noProof/>
          <w:sz w:val="24"/>
          <w:szCs w:val="24"/>
        </w:rPr>
      </w:pPr>
      <w:r w:rsidRPr="00862D6E">
        <w:rPr>
          <w:rFonts w:ascii="Times New Roman" w:hAnsi="Times New Roman" w:cs="Times New Roman"/>
          <w:noProof/>
          <w:sz w:val="24"/>
          <w:szCs w:val="24"/>
        </w:rPr>
        <w:t>[2]</w:t>
      </w:r>
      <w:r w:rsidRPr="00862D6E">
        <w:rPr>
          <w:rFonts w:ascii="Times New Roman" w:hAnsi="Times New Roman" w:cs="Times New Roman"/>
          <w:noProof/>
          <w:sz w:val="24"/>
          <w:szCs w:val="24"/>
        </w:rPr>
        <w:tab/>
        <w:t xml:space="preserve">R. Kanter, L. Vanderlee, and S. Vandevijvere, “Front-of-package nutrition labelling policy: global progress and future directions,” </w:t>
      </w:r>
      <w:r w:rsidRPr="00862D6E">
        <w:rPr>
          <w:rFonts w:ascii="Times New Roman" w:hAnsi="Times New Roman" w:cs="Times New Roman"/>
          <w:i/>
          <w:iCs/>
          <w:noProof/>
          <w:sz w:val="24"/>
          <w:szCs w:val="24"/>
        </w:rPr>
        <w:t>Public Health Nutr.</w:t>
      </w:r>
      <w:r w:rsidRPr="00862D6E">
        <w:rPr>
          <w:rFonts w:ascii="Times New Roman" w:hAnsi="Times New Roman" w:cs="Times New Roman"/>
          <w:noProof/>
          <w:sz w:val="24"/>
          <w:szCs w:val="24"/>
        </w:rPr>
        <w:t>, vol. 21, no. 8, pp. 1399–1408, 2018.</w:t>
      </w:r>
    </w:p>
    <w:p w:rsidR="00862D6E" w:rsidRPr="00862D6E" w:rsidRDefault="00862D6E" w:rsidP="00862D6E">
      <w:pPr>
        <w:widowControl w:val="0"/>
        <w:autoSpaceDE w:val="0"/>
        <w:autoSpaceDN w:val="0"/>
        <w:adjustRightInd w:val="0"/>
        <w:spacing w:line="360" w:lineRule="auto"/>
        <w:ind w:left="640" w:hanging="640"/>
        <w:rPr>
          <w:rFonts w:ascii="Times New Roman" w:hAnsi="Times New Roman" w:cs="Times New Roman"/>
          <w:noProof/>
          <w:sz w:val="24"/>
          <w:szCs w:val="24"/>
        </w:rPr>
      </w:pPr>
      <w:r w:rsidRPr="00862D6E">
        <w:rPr>
          <w:rFonts w:ascii="Times New Roman" w:hAnsi="Times New Roman" w:cs="Times New Roman"/>
          <w:noProof/>
          <w:sz w:val="24"/>
          <w:szCs w:val="24"/>
        </w:rPr>
        <w:t>[3]</w:t>
      </w:r>
      <w:r w:rsidRPr="00862D6E">
        <w:rPr>
          <w:rFonts w:ascii="Times New Roman" w:hAnsi="Times New Roman" w:cs="Times New Roman"/>
          <w:noProof/>
          <w:sz w:val="24"/>
          <w:szCs w:val="24"/>
        </w:rPr>
        <w:tab/>
        <w:t xml:space="preserve">G. Cowburn and L. Stockley, “Consumer understanding and use of nutrition labelling: a systematic review,” </w:t>
      </w:r>
      <w:r w:rsidRPr="00862D6E">
        <w:rPr>
          <w:rFonts w:ascii="Times New Roman" w:hAnsi="Times New Roman" w:cs="Times New Roman"/>
          <w:i/>
          <w:iCs/>
          <w:noProof/>
          <w:sz w:val="24"/>
          <w:szCs w:val="24"/>
        </w:rPr>
        <w:t>Public Health Nutr.</w:t>
      </w:r>
      <w:r w:rsidRPr="00862D6E">
        <w:rPr>
          <w:rFonts w:ascii="Times New Roman" w:hAnsi="Times New Roman" w:cs="Times New Roman"/>
          <w:noProof/>
          <w:sz w:val="24"/>
          <w:szCs w:val="24"/>
        </w:rPr>
        <w:t>, vol. 8, no. 1, pp. 21–28, 2005.</w:t>
      </w:r>
    </w:p>
    <w:p w:rsidR="00862D6E" w:rsidRPr="00862D6E" w:rsidRDefault="00862D6E" w:rsidP="00862D6E">
      <w:pPr>
        <w:widowControl w:val="0"/>
        <w:autoSpaceDE w:val="0"/>
        <w:autoSpaceDN w:val="0"/>
        <w:adjustRightInd w:val="0"/>
        <w:spacing w:line="360" w:lineRule="auto"/>
        <w:ind w:left="640" w:hanging="640"/>
        <w:rPr>
          <w:rFonts w:ascii="Times New Roman" w:hAnsi="Times New Roman" w:cs="Times New Roman"/>
          <w:noProof/>
          <w:sz w:val="24"/>
          <w:szCs w:val="24"/>
        </w:rPr>
      </w:pPr>
      <w:r w:rsidRPr="00862D6E">
        <w:rPr>
          <w:rFonts w:ascii="Times New Roman" w:hAnsi="Times New Roman" w:cs="Times New Roman"/>
          <w:noProof/>
          <w:sz w:val="24"/>
          <w:szCs w:val="24"/>
        </w:rPr>
        <w:t>[4]</w:t>
      </w:r>
      <w:r w:rsidRPr="00862D6E">
        <w:rPr>
          <w:rFonts w:ascii="Times New Roman" w:hAnsi="Times New Roman" w:cs="Times New Roman"/>
          <w:noProof/>
          <w:sz w:val="24"/>
          <w:szCs w:val="24"/>
        </w:rPr>
        <w:tab/>
        <w:t xml:space="preserve">C. N. Mhurchu and D. Gorton, “Nutrition labels and claims in New Zealand and Australia: a review of use and understanding,” </w:t>
      </w:r>
      <w:r w:rsidRPr="00862D6E">
        <w:rPr>
          <w:rFonts w:ascii="Times New Roman" w:hAnsi="Times New Roman" w:cs="Times New Roman"/>
          <w:i/>
          <w:iCs/>
          <w:noProof/>
          <w:sz w:val="24"/>
          <w:szCs w:val="24"/>
        </w:rPr>
        <w:t>Aust. N. Z. J. Public Health</w:t>
      </w:r>
      <w:r w:rsidRPr="00862D6E">
        <w:rPr>
          <w:rFonts w:ascii="Times New Roman" w:hAnsi="Times New Roman" w:cs="Times New Roman"/>
          <w:noProof/>
          <w:sz w:val="24"/>
          <w:szCs w:val="24"/>
        </w:rPr>
        <w:t>, vol. 31, no. 2, pp. 105–112, 2007.</w:t>
      </w:r>
    </w:p>
    <w:p w:rsidR="00862D6E" w:rsidRPr="00862D6E" w:rsidRDefault="00862D6E" w:rsidP="00862D6E">
      <w:pPr>
        <w:widowControl w:val="0"/>
        <w:autoSpaceDE w:val="0"/>
        <w:autoSpaceDN w:val="0"/>
        <w:adjustRightInd w:val="0"/>
        <w:spacing w:line="360" w:lineRule="auto"/>
        <w:ind w:left="640" w:hanging="640"/>
        <w:rPr>
          <w:rFonts w:ascii="Times New Roman" w:hAnsi="Times New Roman" w:cs="Times New Roman"/>
          <w:noProof/>
          <w:sz w:val="24"/>
          <w:szCs w:val="24"/>
        </w:rPr>
      </w:pPr>
      <w:r w:rsidRPr="00862D6E">
        <w:rPr>
          <w:rFonts w:ascii="Times New Roman" w:hAnsi="Times New Roman" w:cs="Times New Roman"/>
          <w:noProof/>
          <w:sz w:val="24"/>
          <w:szCs w:val="24"/>
        </w:rPr>
        <w:t>[5]</w:t>
      </w:r>
      <w:r w:rsidRPr="00862D6E">
        <w:rPr>
          <w:rFonts w:ascii="Times New Roman" w:hAnsi="Times New Roman" w:cs="Times New Roman"/>
          <w:noProof/>
          <w:sz w:val="24"/>
          <w:szCs w:val="24"/>
        </w:rPr>
        <w:tab/>
        <w:t xml:space="preserve">D. Nelson, D. Graham, and L. Harnack, “An objective measure of nutrition facts panel usage and nutrient quality of food choice,” </w:t>
      </w:r>
      <w:r w:rsidRPr="00862D6E">
        <w:rPr>
          <w:rFonts w:ascii="Times New Roman" w:hAnsi="Times New Roman" w:cs="Times New Roman"/>
          <w:i/>
          <w:iCs/>
          <w:noProof/>
          <w:sz w:val="24"/>
          <w:szCs w:val="24"/>
        </w:rPr>
        <w:t>J. Nutr. Educ. Behav.</w:t>
      </w:r>
      <w:r w:rsidRPr="00862D6E">
        <w:rPr>
          <w:rFonts w:ascii="Times New Roman" w:hAnsi="Times New Roman" w:cs="Times New Roman"/>
          <w:noProof/>
          <w:sz w:val="24"/>
          <w:szCs w:val="24"/>
        </w:rPr>
        <w:t>, vol. 46, no. 6, pp. 589–594, 2014.</w:t>
      </w:r>
    </w:p>
    <w:p w:rsidR="00862D6E" w:rsidRPr="00862D6E" w:rsidRDefault="00862D6E" w:rsidP="00862D6E">
      <w:pPr>
        <w:widowControl w:val="0"/>
        <w:autoSpaceDE w:val="0"/>
        <w:autoSpaceDN w:val="0"/>
        <w:adjustRightInd w:val="0"/>
        <w:spacing w:line="360" w:lineRule="auto"/>
        <w:ind w:left="640" w:hanging="640"/>
        <w:rPr>
          <w:rFonts w:ascii="Times New Roman" w:hAnsi="Times New Roman" w:cs="Times New Roman"/>
          <w:noProof/>
          <w:sz w:val="24"/>
          <w:szCs w:val="24"/>
        </w:rPr>
      </w:pPr>
      <w:r w:rsidRPr="00862D6E">
        <w:rPr>
          <w:rFonts w:ascii="Times New Roman" w:hAnsi="Times New Roman" w:cs="Times New Roman"/>
          <w:noProof/>
          <w:sz w:val="24"/>
          <w:szCs w:val="24"/>
        </w:rPr>
        <w:t>[6]</w:t>
      </w:r>
      <w:r w:rsidRPr="00862D6E">
        <w:rPr>
          <w:rFonts w:ascii="Times New Roman" w:hAnsi="Times New Roman" w:cs="Times New Roman"/>
          <w:noProof/>
          <w:sz w:val="24"/>
          <w:szCs w:val="24"/>
        </w:rPr>
        <w:tab/>
        <w:t>J. Jewell, “What is the evidence on the policy specifications, development processes and effectiveness of existing front-of-pack food labelling policies in the WHO European Region?,” 2019.</w:t>
      </w:r>
    </w:p>
    <w:p w:rsidR="00862D6E" w:rsidRPr="00862D6E" w:rsidRDefault="00862D6E" w:rsidP="00862D6E">
      <w:pPr>
        <w:widowControl w:val="0"/>
        <w:autoSpaceDE w:val="0"/>
        <w:autoSpaceDN w:val="0"/>
        <w:adjustRightInd w:val="0"/>
        <w:spacing w:line="360" w:lineRule="auto"/>
        <w:ind w:left="640" w:hanging="640"/>
        <w:rPr>
          <w:rFonts w:ascii="Times New Roman" w:hAnsi="Times New Roman" w:cs="Times New Roman"/>
          <w:noProof/>
          <w:sz w:val="24"/>
          <w:szCs w:val="24"/>
        </w:rPr>
      </w:pPr>
      <w:r w:rsidRPr="00862D6E">
        <w:rPr>
          <w:rFonts w:ascii="Times New Roman" w:hAnsi="Times New Roman" w:cs="Times New Roman"/>
          <w:noProof/>
          <w:sz w:val="24"/>
          <w:szCs w:val="24"/>
        </w:rPr>
        <w:t>[7]</w:t>
      </w:r>
      <w:r w:rsidRPr="00862D6E">
        <w:rPr>
          <w:rFonts w:ascii="Times New Roman" w:hAnsi="Times New Roman" w:cs="Times New Roman"/>
          <w:noProof/>
          <w:sz w:val="24"/>
          <w:szCs w:val="24"/>
        </w:rPr>
        <w:tab/>
        <w:t xml:space="preserve">K. L. Hawley, C. A. Roberto, M. A. Bragg, P. J. Liu, M. B. Schwartz, and K. D. Brownell, “The science on front-of-package food labels,” </w:t>
      </w:r>
      <w:r w:rsidRPr="00862D6E">
        <w:rPr>
          <w:rFonts w:ascii="Times New Roman" w:hAnsi="Times New Roman" w:cs="Times New Roman"/>
          <w:i/>
          <w:iCs/>
          <w:noProof/>
          <w:sz w:val="24"/>
          <w:szCs w:val="24"/>
        </w:rPr>
        <w:t>Public Health Nutr.</w:t>
      </w:r>
      <w:r w:rsidRPr="00862D6E">
        <w:rPr>
          <w:rFonts w:ascii="Times New Roman" w:hAnsi="Times New Roman" w:cs="Times New Roman"/>
          <w:noProof/>
          <w:sz w:val="24"/>
          <w:szCs w:val="24"/>
        </w:rPr>
        <w:t>, vol. 16, no. 3, pp. 430–439, 2013.</w:t>
      </w:r>
    </w:p>
    <w:p w:rsidR="00862D6E" w:rsidRPr="00862D6E" w:rsidRDefault="00862D6E" w:rsidP="00862D6E">
      <w:pPr>
        <w:widowControl w:val="0"/>
        <w:autoSpaceDE w:val="0"/>
        <w:autoSpaceDN w:val="0"/>
        <w:adjustRightInd w:val="0"/>
        <w:spacing w:line="360" w:lineRule="auto"/>
        <w:ind w:left="640" w:hanging="640"/>
        <w:rPr>
          <w:rFonts w:ascii="Times New Roman" w:hAnsi="Times New Roman" w:cs="Times New Roman"/>
          <w:noProof/>
          <w:sz w:val="24"/>
          <w:szCs w:val="24"/>
        </w:rPr>
      </w:pPr>
      <w:r w:rsidRPr="00862D6E">
        <w:rPr>
          <w:rFonts w:ascii="Times New Roman" w:hAnsi="Times New Roman" w:cs="Times New Roman"/>
          <w:noProof/>
          <w:sz w:val="24"/>
          <w:szCs w:val="24"/>
        </w:rPr>
        <w:t>[8]</w:t>
      </w:r>
      <w:r w:rsidRPr="00862D6E">
        <w:rPr>
          <w:rFonts w:ascii="Times New Roman" w:hAnsi="Times New Roman" w:cs="Times New Roman"/>
          <w:noProof/>
          <w:sz w:val="24"/>
          <w:szCs w:val="24"/>
        </w:rPr>
        <w:tab/>
        <w:t xml:space="preserve">K. G. Grunert and J. M. Wills, “A review of European research on consumer response to nutrition information on food labels,” </w:t>
      </w:r>
      <w:r w:rsidRPr="00862D6E">
        <w:rPr>
          <w:rFonts w:ascii="Times New Roman" w:hAnsi="Times New Roman" w:cs="Times New Roman"/>
          <w:i/>
          <w:iCs/>
          <w:noProof/>
          <w:sz w:val="24"/>
          <w:szCs w:val="24"/>
        </w:rPr>
        <w:t>J. Public Health (Bangkok).</w:t>
      </w:r>
      <w:r w:rsidRPr="00862D6E">
        <w:rPr>
          <w:rFonts w:ascii="Times New Roman" w:hAnsi="Times New Roman" w:cs="Times New Roman"/>
          <w:noProof/>
          <w:sz w:val="24"/>
          <w:szCs w:val="24"/>
        </w:rPr>
        <w:t>, vol. 15, no. 5, pp. 385–399, 2007.</w:t>
      </w:r>
    </w:p>
    <w:p w:rsidR="00862D6E" w:rsidRPr="00862D6E" w:rsidRDefault="00862D6E" w:rsidP="00862D6E">
      <w:pPr>
        <w:widowControl w:val="0"/>
        <w:autoSpaceDE w:val="0"/>
        <w:autoSpaceDN w:val="0"/>
        <w:adjustRightInd w:val="0"/>
        <w:spacing w:line="360" w:lineRule="auto"/>
        <w:ind w:left="640" w:hanging="640"/>
        <w:rPr>
          <w:rFonts w:ascii="Times New Roman" w:hAnsi="Times New Roman" w:cs="Times New Roman"/>
          <w:noProof/>
          <w:sz w:val="24"/>
          <w:szCs w:val="24"/>
        </w:rPr>
      </w:pPr>
      <w:r w:rsidRPr="00862D6E">
        <w:rPr>
          <w:rFonts w:ascii="Times New Roman" w:hAnsi="Times New Roman" w:cs="Times New Roman"/>
          <w:noProof/>
          <w:sz w:val="24"/>
          <w:szCs w:val="24"/>
        </w:rPr>
        <w:t>[9]</w:t>
      </w:r>
      <w:r w:rsidRPr="00862D6E">
        <w:rPr>
          <w:rFonts w:ascii="Times New Roman" w:hAnsi="Times New Roman" w:cs="Times New Roman"/>
          <w:noProof/>
          <w:sz w:val="24"/>
          <w:szCs w:val="24"/>
        </w:rPr>
        <w:tab/>
        <w:t xml:space="preserve">D. G. Lowe, “Distinctive image features from scale-invariant keypoints,” </w:t>
      </w:r>
      <w:r w:rsidRPr="00862D6E">
        <w:rPr>
          <w:rFonts w:ascii="Times New Roman" w:hAnsi="Times New Roman" w:cs="Times New Roman"/>
          <w:i/>
          <w:iCs/>
          <w:noProof/>
          <w:sz w:val="24"/>
          <w:szCs w:val="24"/>
        </w:rPr>
        <w:t>Int. J. Comput. Vis.</w:t>
      </w:r>
      <w:r w:rsidRPr="00862D6E">
        <w:rPr>
          <w:rFonts w:ascii="Times New Roman" w:hAnsi="Times New Roman" w:cs="Times New Roman"/>
          <w:noProof/>
          <w:sz w:val="24"/>
          <w:szCs w:val="24"/>
        </w:rPr>
        <w:t>, vol. 60, no. 2, pp. 91–110, 2004.</w:t>
      </w:r>
    </w:p>
    <w:p w:rsidR="00862D6E" w:rsidRPr="00862D6E" w:rsidRDefault="00862D6E" w:rsidP="00862D6E">
      <w:pPr>
        <w:widowControl w:val="0"/>
        <w:autoSpaceDE w:val="0"/>
        <w:autoSpaceDN w:val="0"/>
        <w:adjustRightInd w:val="0"/>
        <w:spacing w:line="360" w:lineRule="auto"/>
        <w:ind w:left="640" w:hanging="640"/>
        <w:rPr>
          <w:rFonts w:ascii="Times New Roman" w:hAnsi="Times New Roman" w:cs="Times New Roman"/>
          <w:noProof/>
          <w:sz w:val="24"/>
          <w:szCs w:val="24"/>
        </w:rPr>
      </w:pPr>
      <w:r w:rsidRPr="00862D6E">
        <w:rPr>
          <w:rFonts w:ascii="Times New Roman" w:hAnsi="Times New Roman" w:cs="Times New Roman"/>
          <w:noProof/>
          <w:sz w:val="24"/>
          <w:szCs w:val="24"/>
        </w:rPr>
        <w:t>[10]</w:t>
      </w:r>
      <w:r w:rsidRPr="00862D6E">
        <w:rPr>
          <w:rFonts w:ascii="Times New Roman" w:hAnsi="Times New Roman" w:cs="Times New Roman"/>
          <w:noProof/>
          <w:sz w:val="24"/>
          <w:szCs w:val="24"/>
        </w:rPr>
        <w:tab/>
        <w:t xml:space="preserve">J. Matas, O. Chum, M. Urban, and T. Pajdla, “Robust wide-baseline stereo from maximally stable extremal regions,” </w:t>
      </w:r>
      <w:r w:rsidRPr="00862D6E">
        <w:rPr>
          <w:rFonts w:ascii="Times New Roman" w:hAnsi="Times New Roman" w:cs="Times New Roman"/>
          <w:i/>
          <w:iCs/>
          <w:noProof/>
          <w:sz w:val="24"/>
          <w:szCs w:val="24"/>
        </w:rPr>
        <w:t>Image Vis. Comput.</w:t>
      </w:r>
      <w:r w:rsidRPr="00862D6E">
        <w:rPr>
          <w:rFonts w:ascii="Times New Roman" w:hAnsi="Times New Roman" w:cs="Times New Roman"/>
          <w:noProof/>
          <w:sz w:val="24"/>
          <w:szCs w:val="24"/>
        </w:rPr>
        <w:t>, vol. 22, no. 10, pp. 761–767, 2004.</w:t>
      </w:r>
    </w:p>
    <w:p w:rsidR="00862D6E" w:rsidRPr="00862D6E" w:rsidRDefault="00862D6E" w:rsidP="00862D6E">
      <w:pPr>
        <w:widowControl w:val="0"/>
        <w:autoSpaceDE w:val="0"/>
        <w:autoSpaceDN w:val="0"/>
        <w:adjustRightInd w:val="0"/>
        <w:spacing w:line="360" w:lineRule="auto"/>
        <w:ind w:left="640" w:hanging="640"/>
        <w:rPr>
          <w:rFonts w:ascii="Times New Roman" w:hAnsi="Times New Roman" w:cs="Times New Roman"/>
          <w:noProof/>
          <w:sz w:val="24"/>
          <w:szCs w:val="24"/>
        </w:rPr>
      </w:pPr>
      <w:r w:rsidRPr="00862D6E">
        <w:rPr>
          <w:rFonts w:ascii="Times New Roman" w:hAnsi="Times New Roman" w:cs="Times New Roman"/>
          <w:noProof/>
          <w:sz w:val="24"/>
          <w:szCs w:val="24"/>
        </w:rPr>
        <w:lastRenderedPageBreak/>
        <w:t>[11]</w:t>
      </w:r>
      <w:r w:rsidRPr="00862D6E">
        <w:rPr>
          <w:rFonts w:ascii="Times New Roman" w:hAnsi="Times New Roman" w:cs="Times New Roman"/>
          <w:noProof/>
          <w:sz w:val="24"/>
          <w:szCs w:val="24"/>
        </w:rPr>
        <w:tab/>
        <w:t xml:space="preserve">W. Liu </w:t>
      </w:r>
      <w:r w:rsidRPr="00862D6E">
        <w:rPr>
          <w:rFonts w:ascii="Times New Roman" w:hAnsi="Times New Roman" w:cs="Times New Roman"/>
          <w:i/>
          <w:iCs/>
          <w:noProof/>
          <w:sz w:val="24"/>
          <w:szCs w:val="24"/>
        </w:rPr>
        <w:t>et al.</w:t>
      </w:r>
      <w:r w:rsidRPr="00862D6E">
        <w:rPr>
          <w:rFonts w:ascii="Times New Roman" w:hAnsi="Times New Roman" w:cs="Times New Roman"/>
          <w:noProof/>
          <w:sz w:val="24"/>
          <w:szCs w:val="24"/>
        </w:rPr>
        <w:t xml:space="preserve">, “Ssd: Single shot multibox detector,” in </w:t>
      </w:r>
      <w:r w:rsidRPr="00862D6E">
        <w:rPr>
          <w:rFonts w:ascii="Times New Roman" w:hAnsi="Times New Roman" w:cs="Times New Roman"/>
          <w:i/>
          <w:iCs/>
          <w:noProof/>
          <w:sz w:val="24"/>
          <w:szCs w:val="24"/>
        </w:rPr>
        <w:t>European conference on computer vision</w:t>
      </w:r>
      <w:r w:rsidRPr="00862D6E">
        <w:rPr>
          <w:rFonts w:ascii="Times New Roman" w:hAnsi="Times New Roman" w:cs="Times New Roman"/>
          <w:noProof/>
          <w:sz w:val="24"/>
          <w:szCs w:val="24"/>
        </w:rPr>
        <w:t>, 2016, pp. 21–37.</w:t>
      </w:r>
    </w:p>
    <w:p w:rsidR="00862D6E" w:rsidRPr="00862D6E" w:rsidRDefault="00862D6E" w:rsidP="00862D6E">
      <w:pPr>
        <w:widowControl w:val="0"/>
        <w:autoSpaceDE w:val="0"/>
        <w:autoSpaceDN w:val="0"/>
        <w:adjustRightInd w:val="0"/>
        <w:spacing w:line="360" w:lineRule="auto"/>
        <w:ind w:left="640" w:hanging="640"/>
        <w:rPr>
          <w:rFonts w:ascii="Times New Roman" w:hAnsi="Times New Roman" w:cs="Times New Roman"/>
          <w:noProof/>
          <w:sz w:val="24"/>
          <w:szCs w:val="24"/>
        </w:rPr>
      </w:pPr>
      <w:r w:rsidRPr="00862D6E">
        <w:rPr>
          <w:rFonts w:ascii="Times New Roman" w:hAnsi="Times New Roman" w:cs="Times New Roman"/>
          <w:noProof/>
          <w:sz w:val="24"/>
          <w:szCs w:val="24"/>
        </w:rPr>
        <w:t>[12]</w:t>
      </w:r>
      <w:r w:rsidRPr="00862D6E">
        <w:rPr>
          <w:rFonts w:ascii="Times New Roman" w:hAnsi="Times New Roman" w:cs="Times New Roman"/>
          <w:noProof/>
          <w:sz w:val="24"/>
          <w:szCs w:val="24"/>
        </w:rPr>
        <w:tab/>
        <w:t xml:space="preserve">S. Ren, K. He, R. Girshick, and J. Sun, “Faster r-cnn: Towards real-time object detection with region proposal networks,” </w:t>
      </w:r>
      <w:r w:rsidRPr="00862D6E">
        <w:rPr>
          <w:rFonts w:ascii="Times New Roman" w:hAnsi="Times New Roman" w:cs="Times New Roman"/>
          <w:i/>
          <w:iCs/>
          <w:noProof/>
          <w:sz w:val="24"/>
          <w:szCs w:val="24"/>
        </w:rPr>
        <w:t>Adv. Neural Inf. Process. Syst.</w:t>
      </w:r>
      <w:r w:rsidRPr="00862D6E">
        <w:rPr>
          <w:rFonts w:ascii="Times New Roman" w:hAnsi="Times New Roman" w:cs="Times New Roman"/>
          <w:noProof/>
          <w:sz w:val="24"/>
          <w:szCs w:val="24"/>
        </w:rPr>
        <w:t>, vol. 28, 2015.</w:t>
      </w:r>
    </w:p>
    <w:p w:rsidR="00862D6E" w:rsidRPr="00862D6E" w:rsidRDefault="00862D6E" w:rsidP="00862D6E">
      <w:pPr>
        <w:widowControl w:val="0"/>
        <w:autoSpaceDE w:val="0"/>
        <w:autoSpaceDN w:val="0"/>
        <w:adjustRightInd w:val="0"/>
        <w:spacing w:line="360" w:lineRule="auto"/>
        <w:ind w:left="640" w:hanging="640"/>
        <w:rPr>
          <w:rFonts w:ascii="Times New Roman" w:hAnsi="Times New Roman" w:cs="Times New Roman"/>
          <w:noProof/>
          <w:sz w:val="24"/>
          <w:szCs w:val="24"/>
        </w:rPr>
      </w:pPr>
      <w:r w:rsidRPr="00862D6E">
        <w:rPr>
          <w:rFonts w:ascii="Times New Roman" w:hAnsi="Times New Roman" w:cs="Times New Roman"/>
          <w:noProof/>
          <w:sz w:val="24"/>
          <w:szCs w:val="24"/>
        </w:rPr>
        <w:t>[13]</w:t>
      </w:r>
      <w:r w:rsidRPr="00862D6E">
        <w:rPr>
          <w:rFonts w:ascii="Times New Roman" w:hAnsi="Times New Roman" w:cs="Times New Roman"/>
          <w:noProof/>
          <w:sz w:val="24"/>
          <w:szCs w:val="24"/>
        </w:rPr>
        <w:tab/>
        <w:t xml:space="preserve">M. Liao, B. Shi, and X. Bai, “Textboxes++: A single-shot oriented scene text detector,” </w:t>
      </w:r>
      <w:r w:rsidRPr="00862D6E">
        <w:rPr>
          <w:rFonts w:ascii="Times New Roman" w:hAnsi="Times New Roman" w:cs="Times New Roman"/>
          <w:i/>
          <w:iCs/>
          <w:noProof/>
          <w:sz w:val="24"/>
          <w:szCs w:val="24"/>
        </w:rPr>
        <w:t>IEEE Trans. image Process.</w:t>
      </w:r>
      <w:r w:rsidRPr="00862D6E">
        <w:rPr>
          <w:rFonts w:ascii="Times New Roman" w:hAnsi="Times New Roman" w:cs="Times New Roman"/>
          <w:noProof/>
          <w:sz w:val="24"/>
          <w:szCs w:val="24"/>
        </w:rPr>
        <w:t>, vol. 27, no. 8, pp. 3676–3690, 2018.</w:t>
      </w:r>
    </w:p>
    <w:p w:rsidR="00862D6E" w:rsidRPr="00862D6E" w:rsidRDefault="00862D6E" w:rsidP="00862D6E">
      <w:pPr>
        <w:widowControl w:val="0"/>
        <w:autoSpaceDE w:val="0"/>
        <w:autoSpaceDN w:val="0"/>
        <w:adjustRightInd w:val="0"/>
        <w:spacing w:line="360" w:lineRule="auto"/>
        <w:ind w:left="640" w:hanging="640"/>
        <w:rPr>
          <w:rFonts w:ascii="Times New Roman" w:hAnsi="Times New Roman" w:cs="Times New Roman"/>
          <w:noProof/>
          <w:sz w:val="24"/>
          <w:szCs w:val="24"/>
        </w:rPr>
      </w:pPr>
      <w:r w:rsidRPr="00862D6E">
        <w:rPr>
          <w:rFonts w:ascii="Times New Roman" w:hAnsi="Times New Roman" w:cs="Times New Roman"/>
          <w:noProof/>
          <w:sz w:val="24"/>
          <w:szCs w:val="24"/>
        </w:rPr>
        <w:t>[14]</w:t>
      </w:r>
      <w:r w:rsidRPr="00862D6E">
        <w:rPr>
          <w:rFonts w:ascii="Times New Roman" w:hAnsi="Times New Roman" w:cs="Times New Roman"/>
          <w:noProof/>
          <w:sz w:val="24"/>
          <w:szCs w:val="24"/>
        </w:rPr>
        <w:tab/>
        <w:t xml:space="preserve">Y. Liu and L. Jin, “Deep matching prior network: Toward tighter multi-oriented text detection,” in </w:t>
      </w:r>
      <w:r w:rsidRPr="00862D6E">
        <w:rPr>
          <w:rFonts w:ascii="Times New Roman" w:hAnsi="Times New Roman" w:cs="Times New Roman"/>
          <w:i/>
          <w:iCs/>
          <w:noProof/>
          <w:sz w:val="24"/>
          <w:szCs w:val="24"/>
        </w:rPr>
        <w:t>Proceedings of the IEEE conference on computer vision and pattern recognition</w:t>
      </w:r>
      <w:r w:rsidRPr="00862D6E">
        <w:rPr>
          <w:rFonts w:ascii="Times New Roman" w:hAnsi="Times New Roman" w:cs="Times New Roman"/>
          <w:noProof/>
          <w:sz w:val="24"/>
          <w:szCs w:val="24"/>
        </w:rPr>
        <w:t>, 2017, pp. 1962–1969.</w:t>
      </w:r>
    </w:p>
    <w:p w:rsidR="00862D6E" w:rsidRPr="00862D6E" w:rsidRDefault="00862D6E" w:rsidP="00862D6E">
      <w:pPr>
        <w:widowControl w:val="0"/>
        <w:autoSpaceDE w:val="0"/>
        <w:autoSpaceDN w:val="0"/>
        <w:adjustRightInd w:val="0"/>
        <w:spacing w:line="360" w:lineRule="auto"/>
        <w:ind w:left="640" w:hanging="640"/>
        <w:rPr>
          <w:rFonts w:ascii="Times New Roman" w:hAnsi="Times New Roman" w:cs="Times New Roman"/>
          <w:noProof/>
          <w:sz w:val="24"/>
          <w:szCs w:val="24"/>
        </w:rPr>
      </w:pPr>
      <w:r w:rsidRPr="00862D6E">
        <w:rPr>
          <w:rFonts w:ascii="Times New Roman" w:hAnsi="Times New Roman" w:cs="Times New Roman"/>
          <w:noProof/>
          <w:sz w:val="24"/>
          <w:szCs w:val="24"/>
        </w:rPr>
        <w:t>[15]</w:t>
      </w:r>
      <w:r w:rsidRPr="00862D6E">
        <w:rPr>
          <w:rFonts w:ascii="Times New Roman" w:hAnsi="Times New Roman" w:cs="Times New Roman"/>
          <w:noProof/>
          <w:sz w:val="24"/>
          <w:szCs w:val="24"/>
        </w:rPr>
        <w:tab/>
        <w:t xml:space="preserve">M. Liao, Z. Zhu, B. Shi, G. Xia, and X. Bai, “Rotation-sensitive regression for oriented scene text detection,” in </w:t>
      </w:r>
      <w:r w:rsidRPr="00862D6E">
        <w:rPr>
          <w:rFonts w:ascii="Times New Roman" w:hAnsi="Times New Roman" w:cs="Times New Roman"/>
          <w:i/>
          <w:iCs/>
          <w:noProof/>
          <w:sz w:val="24"/>
          <w:szCs w:val="24"/>
        </w:rPr>
        <w:t>Proceedings of the IEEE conference on computer vision and pattern recognition</w:t>
      </w:r>
      <w:r w:rsidRPr="00862D6E">
        <w:rPr>
          <w:rFonts w:ascii="Times New Roman" w:hAnsi="Times New Roman" w:cs="Times New Roman"/>
          <w:noProof/>
          <w:sz w:val="24"/>
          <w:szCs w:val="24"/>
        </w:rPr>
        <w:t>, 2018, pp. 5909–5918.</w:t>
      </w:r>
    </w:p>
    <w:p w:rsidR="00862D6E" w:rsidRPr="00862D6E" w:rsidRDefault="00862D6E" w:rsidP="00862D6E">
      <w:pPr>
        <w:widowControl w:val="0"/>
        <w:autoSpaceDE w:val="0"/>
        <w:autoSpaceDN w:val="0"/>
        <w:adjustRightInd w:val="0"/>
        <w:spacing w:line="360" w:lineRule="auto"/>
        <w:ind w:left="640" w:hanging="640"/>
        <w:rPr>
          <w:rFonts w:ascii="Times New Roman" w:hAnsi="Times New Roman" w:cs="Times New Roman"/>
          <w:noProof/>
          <w:sz w:val="24"/>
          <w:szCs w:val="24"/>
        </w:rPr>
      </w:pPr>
      <w:r w:rsidRPr="00862D6E">
        <w:rPr>
          <w:rFonts w:ascii="Times New Roman" w:hAnsi="Times New Roman" w:cs="Times New Roman"/>
          <w:noProof/>
          <w:sz w:val="24"/>
          <w:szCs w:val="24"/>
        </w:rPr>
        <w:t>[16]</w:t>
      </w:r>
      <w:r w:rsidRPr="00862D6E">
        <w:rPr>
          <w:rFonts w:ascii="Times New Roman" w:hAnsi="Times New Roman" w:cs="Times New Roman"/>
          <w:noProof/>
          <w:sz w:val="24"/>
          <w:szCs w:val="24"/>
        </w:rPr>
        <w:tab/>
        <w:t xml:space="preserve">Z. Tian, W. Huang, T. He, P. He, and Y. Qiao, “Detecting text in natural image with connectionist text proposal network,” in </w:t>
      </w:r>
      <w:r w:rsidRPr="00862D6E">
        <w:rPr>
          <w:rFonts w:ascii="Times New Roman" w:hAnsi="Times New Roman" w:cs="Times New Roman"/>
          <w:i/>
          <w:iCs/>
          <w:noProof/>
          <w:sz w:val="24"/>
          <w:szCs w:val="24"/>
        </w:rPr>
        <w:t>European conference on computer vision</w:t>
      </w:r>
      <w:r w:rsidRPr="00862D6E">
        <w:rPr>
          <w:rFonts w:ascii="Times New Roman" w:hAnsi="Times New Roman" w:cs="Times New Roman"/>
          <w:noProof/>
          <w:sz w:val="24"/>
          <w:szCs w:val="24"/>
        </w:rPr>
        <w:t>, 2016, pp. 56–72.</w:t>
      </w:r>
    </w:p>
    <w:p w:rsidR="00862D6E" w:rsidRPr="00862D6E" w:rsidRDefault="00862D6E" w:rsidP="00862D6E">
      <w:pPr>
        <w:widowControl w:val="0"/>
        <w:autoSpaceDE w:val="0"/>
        <w:autoSpaceDN w:val="0"/>
        <w:adjustRightInd w:val="0"/>
        <w:spacing w:line="360" w:lineRule="auto"/>
        <w:ind w:left="640" w:hanging="640"/>
        <w:rPr>
          <w:rFonts w:ascii="Times New Roman" w:hAnsi="Times New Roman" w:cs="Times New Roman"/>
          <w:noProof/>
          <w:sz w:val="24"/>
          <w:szCs w:val="24"/>
        </w:rPr>
      </w:pPr>
      <w:r w:rsidRPr="00862D6E">
        <w:rPr>
          <w:rFonts w:ascii="Times New Roman" w:hAnsi="Times New Roman" w:cs="Times New Roman"/>
          <w:noProof/>
          <w:sz w:val="24"/>
          <w:szCs w:val="24"/>
        </w:rPr>
        <w:t>[17]</w:t>
      </w:r>
      <w:r w:rsidRPr="00862D6E">
        <w:rPr>
          <w:rFonts w:ascii="Times New Roman" w:hAnsi="Times New Roman" w:cs="Times New Roman"/>
          <w:noProof/>
          <w:sz w:val="24"/>
          <w:szCs w:val="24"/>
        </w:rPr>
        <w:tab/>
        <w:t xml:space="preserve">J. Long, E. Shelhamer, and T. Darrell, “Fully convolutional networks for semantic segmentation,” in </w:t>
      </w:r>
      <w:r w:rsidRPr="00862D6E">
        <w:rPr>
          <w:rFonts w:ascii="Times New Roman" w:hAnsi="Times New Roman" w:cs="Times New Roman"/>
          <w:i/>
          <w:iCs/>
          <w:noProof/>
          <w:sz w:val="24"/>
          <w:szCs w:val="24"/>
        </w:rPr>
        <w:t>Proceedings of the IEEE conference on computer vision and pattern recognition</w:t>
      </w:r>
      <w:r w:rsidRPr="00862D6E">
        <w:rPr>
          <w:rFonts w:ascii="Times New Roman" w:hAnsi="Times New Roman" w:cs="Times New Roman"/>
          <w:noProof/>
          <w:sz w:val="24"/>
          <w:szCs w:val="24"/>
        </w:rPr>
        <w:t>, 2015, pp. 3431–3440.</w:t>
      </w:r>
    </w:p>
    <w:p w:rsidR="00862D6E" w:rsidRPr="00862D6E" w:rsidRDefault="00862D6E" w:rsidP="00862D6E">
      <w:pPr>
        <w:widowControl w:val="0"/>
        <w:autoSpaceDE w:val="0"/>
        <w:autoSpaceDN w:val="0"/>
        <w:adjustRightInd w:val="0"/>
        <w:spacing w:line="360" w:lineRule="auto"/>
        <w:ind w:left="640" w:hanging="640"/>
        <w:rPr>
          <w:rFonts w:ascii="Times New Roman" w:hAnsi="Times New Roman" w:cs="Times New Roman"/>
          <w:noProof/>
          <w:sz w:val="24"/>
          <w:szCs w:val="24"/>
        </w:rPr>
      </w:pPr>
      <w:r w:rsidRPr="00862D6E">
        <w:rPr>
          <w:rFonts w:ascii="Times New Roman" w:hAnsi="Times New Roman" w:cs="Times New Roman"/>
          <w:noProof/>
          <w:sz w:val="24"/>
          <w:szCs w:val="24"/>
        </w:rPr>
        <w:t>[18]</w:t>
      </w:r>
      <w:r w:rsidRPr="00862D6E">
        <w:rPr>
          <w:rFonts w:ascii="Times New Roman" w:hAnsi="Times New Roman" w:cs="Times New Roman"/>
          <w:noProof/>
          <w:sz w:val="24"/>
          <w:szCs w:val="24"/>
        </w:rPr>
        <w:tab/>
        <w:t xml:space="preserve">C. Yao, X. Bai, N. Sang, X. Zhou, S. Zhou, and Z. Cao, “Scene text detection via holistic, multi-channel prediction,” </w:t>
      </w:r>
      <w:r w:rsidRPr="00862D6E">
        <w:rPr>
          <w:rFonts w:ascii="Times New Roman" w:hAnsi="Times New Roman" w:cs="Times New Roman"/>
          <w:i/>
          <w:iCs/>
          <w:noProof/>
          <w:sz w:val="24"/>
          <w:szCs w:val="24"/>
        </w:rPr>
        <w:t>arXiv Prepr. arXiv1606.09002</w:t>
      </w:r>
      <w:r w:rsidRPr="00862D6E">
        <w:rPr>
          <w:rFonts w:ascii="Times New Roman" w:hAnsi="Times New Roman" w:cs="Times New Roman"/>
          <w:noProof/>
          <w:sz w:val="24"/>
          <w:szCs w:val="24"/>
        </w:rPr>
        <w:t>, 2016.</w:t>
      </w:r>
    </w:p>
    <w:p w:rsidR="00862D6E" w:rsidRPr="00862D6E" w:rsidRDefault="00862D6E" w:rsidP="00862D6E">
      <w:pPr>
        <w:widowControl w:val="0"/>
        <w:autoSpaceDE w:val="0"/>
        <w:autoSpaceDN w:val="0"/>
        <w:adjustRightInd w:val="0"/>
        <w:spacing w:line="360" w:lineRule="auto"/>
        <w:ind w:left="640" w:hanging="640"/>
        <w:rPr>
          <w:rFonts w:ascii="Times New Roman" w:hAnsi="Times New Roman" w:cs="Times New Roman"/>
          <w:noProof/>
          <w:sz w:val="24"/>
          <w:szCs w:val="24"/>
        </w:rPr>
      </w:pPr>
      <w:r w:rsidRPr="00862D6E">
        <w:rPr>
          <w:rFonts w:ascii="Times New Roman" w:hAnsi="Times New Roman" w:cs="Times New Roman"/>
          <w:noProof/>
          <w:sz w:val="24"/>
          <w:szCs w:val="24"/>
        </w:rPr>
        <w:t>[19]</w:t>
      </w:r>
      <w:r w:rsidRPr="00862D6E">
        <w:rPr>
          <w:rFonts w:ascii="Times New Roman" w:hAnsi="Times New Roman" w:cs="Times New Roman"/>
          <w:noProof/>
          <w:sz w:val="24"/>
          <w:szCs w:val="24"/>
        </w:rPr>
        <w:tab/>
        <w:t xml:space="preserve">D. He </w:t>
      </w:r>
      <w:r w:rsidRPr="00862D6E">
        <w:rPr>
          <w:rFonts w:ascii="Times New Roman" w:hAnsi="Times New Roman" w:cs="Times New Roman"/>
          <w:i/>
          <w:iCs/>
          <w:noProof/>
          <w:sz w:val="24"/>
          <w:szCs w:val="24"/>
        </w:rPr>
        <w:t>et al.</w:t>
      </w:r>
      <w:r w:rsidRPr="00862D6E">
        <w:rPr>
          <w:rFonts w:ascii="Times New Roman" w:hAnsi="Times New Roman" w:cs="Times New Roman"/>
          <w:noProof/>
          <w:sz w:val="24"/>
          <w:szCs w:val="24"/>
        </w:rPr>
        <w:t xml:space="preserve">, “Multi-scale FCN with cascaded instance aware segmentation for arbitrary oriented word spotting in the wild,” in </w:t>
      </w:r>
      <w:r w:rsidRPr="00862D6E">
        <w:rPr>
          <w:rFonts w:ascii="Times New Roman" w:hAnsi="Times New Roman" w:cs="Times New Roman"/>
          <w:i/>
          <w:iCs/>
          <w:noProof/>
          <w:sz w:val="24"/>
          <w:szCs w:val="24"/>
        </w:rPr>
        <w:t>Proceedings of the IEEE conference on computer vision and pattern recognition</w:t>
      </w:r>
      <w:r w:rsidRPr="00862D6E">
        <w:rPr>
          <w:rFonts w:ascii="Times New Roman" w:hAnsi="Times New Roman" w:cs="Times New Roman"/>
          <w:noProof/>
          <w:sz w:val="24"/>
          <w:szCs w:val="24"/>
        </w:rPr>
        <w:t>, 2017, pp. 3519–3528.</w:t>
      </w:r>
    </w:p>
    <w:p w:rsidR="00862D6E" w:rsidRPr="00862D6E" w:rsidRDefault="00862D6E" w:rsidP="00862D6E">
      <w:pPr>
        <w:widowControl w:val="0"/>
        <w:autoSpaceDE w:val="0"/>
        <w:autoSpaceDN w:val="0"/>
        <w:adjustRightInd w:val="0"/>
        <w:spacing w:line="360" w:lineRule="auto"/>
        <w:ind w:left="640" w:hanging="640"/>
        <w:rPr>
          <w:rFonts w:ascii="Times New Roman" w:hAnsi="Times New Roman" w:cs="Times New Roman"/>
          <w:noProof/>
          <w:sz w:val="24"/>
          <w:szCs w:val="24"/>
        </w:rPr>
      </w:pPr>
      <w:r w:rsidRPr="00862D6E">
        <w:rPr>
          <w:rFonts w:ascii="Times New Roman" w:hAnsi="Times New Roman" w:cs="Times New Roman"/>
          <w:noProof/>
          <w:sz w:val="24"/>
          <w:szCs w:val="24"/>
        </w:rPr>
        <w:t>[20]</w:t>
      </w:r>
      <w:r w:rsidRPr="00862D6E">
        <w:rPr>
          <w:rFonts w:ascii="Times New Roman" w:hAnsi="Times New Roman" w:cs="Times New Roman"/>
          <w:noProof/>
          <w:sz w:val="24"/>
          <w:szCs w:val="24"/>
        </w:rPr>
        <w:tab/>
        <w:t xml:space="preserve">S. Long, J. Ruan, W. Zhang, X. He, W. Wu, and C. Yao, “Textsnake: A flexible representation for detecting text of arbitrary shapes,” in </w:t>
      </w:r>
      <w:r w:rsidRPr="00862D6E">
        <w:rPr>
          <w:rFonts w:ascii="Times New Roman" w:hAnsi="Times New Roman" w:cs="Times New Roman"/>
          <w:i/>
          <w:iCs/>
          <w:noProof/>
          <w:sz w:val="24"/>
          <w:szCs w:val="24"/>
        </w:rPr>
        <w:t>Proceedings of the European conference on computer vision (ECCV)</w:t>
      </w:r>
      <w:r w:rsidRPr="00862D6E">
        <w:rPr>
          <w:rFonts w:ascii="Times New Roman" w:hAnsi="Times New Roman" w:cs="Times New Roman"/>
          <w:noProof/>
          <w:sz w:val="24"/>
          <w:szCs w:val="24"/>
        </w:rPr>
        <w:t>, 2018, pp. 20–36.</w:t>
      </w:r>
    </w:p>
    <w:p w:rsidR="00862D6E" w:rsidRPr="00862D6E" w:rsidRDefault="00862D6E" w:rsidP="00862D6E">
      <w:pPr>
        <w:widowControl w:val="0"/>
        <w:autoSpaceDE w:val="0"/>
        <w:autoSpaceDN w:val="0"/>
        <w:adjustRightInd w:val="0"/>
        <w:spacing w:line="360" w:lineRule="auto"/>
        <w:ind w:left="640" w:hanging="640"/>
        <w:rPr>
          <w:rFonts w:ascii="Times New Roman" w:hAnsi="Times New Roman" w:cs="Times New Roman"/>
          <w:noProof/>
          <w:sz w:val="24"/>
          <w:szCs w:val="24"/>
        </w:rPr>
      </w:pPr>
      <w:r w:rsidRPr="00862D6E">
        <w:rPr>
          <w:rFonts w:ascii="Times New Roman" w:hAnsi="Times New Roman" w:cs="Times New Roman"/>
          <w:noProof/>
          <w:sz w:val="24"/>
          <w:szCs w:val="24"/>
        </w:rPr>
        <w:t>[21]</w:t>
      </w:r>
      <w:r w:rsidRPr="00862D6E">
        <w:rPr>
          <w:rFonts w:ascii="Times New Roman" w:hAnsi="Times New Roman" w:cs="Times New Roman"/>
          <w:noProof/>
          <w:sz w:val="24"/>
          <w:szCs w:val="24"/>
        </w:rPr>
        <w:tab/>
        <w:t xml:space="preserve">I. J. Goodfellow, Y. Bulatov, J. Ibarz, S. Arnoud, and V. Shet, “Multi-digit number </w:t>
      </w:r>
      <w:r w:rsidRPr="00862D6E">
        <w:rPr>
          <w:rFonts w:ascii="Times New Roman" w:hAnsi="Times New Roman" w:cs="Times New Roman"/>
          <w:noProof/>
          <w:sz w:val="24"/>
          <w:szCs w:val="24"/>
        </w:rPr>
        <w:lastRenderedPageBreak/>
        <w:t xml:space="preserve">recognition from street view imagery using deep convolutional neural networks,” </w:t>
      </w:r>
      <w:r w:rsidRPr="00862D6E">
        <w:rPr>
          <w:rFonts w:ascii="Times New Roman" w:hAnsi="Times New Roman" w:cs="Times New Roman"/>
          <w:i/>
          <w:iCs/>
          <w:noProof/>
          <w:sz w:val="24"/>
          <w:szCs w:val="24"/>
        </w:rPr>
        <w:t>arXiv Prepr. arXiv1312.6082</w:t>
      </w:r>
      <w:r w:rsidRPr="00862D6E">
        <w:rPr>
          <w:rFonts w:ascii="Times New Roman" w:hAnsi="Times New Roman" w:cs="Times New Roman"/>
          <w:noProof/>
          <w:sz w:val="24"/>
          <w:szCs w:val="24"/>
        </w:rPr>
        <w:t>, 2013.</w:t>
      </w:r>
    </w:p>
    <w:p w:rsidR="00862D6E" w:rsidRPr="00862D6E" w:rsidRDefault="00862D6E" w:rsidP="00862D6E">
      <w:pPr>
        <w:widowControl w:val="0"/>
        <w:autoSpaceDE w:val="0"/>
        <w:autoSpaceDN w:val="0"/>
        <w:adjustRightInd w:val="0"/>
        <w:spacing w:line="360" w:lineRule="auto"/>
        <w:ind w:left="640" w:hanging="640"/>
        <w:rPr>
          <w:rFonts w:ascii="Times New Roman" w:hAnsi="Times New Roman" w:cs="Times New Roman"/>
          <w:noProof/>
          <w:sz w:val="24"/>
          <w:szCs w:val="24"/>
        </w:rPr>
      </w:pPr>
      <w:r w:rsidRPr="00862D6E">
        <w:rPr>
          <w:rFonts w:ascii="Times New Roman" w:hAnsi="Times New Roman" w:cs="Times New Roman"/>
          <w:noProof/>
          <w:sz w:val="24"/>
          <w:szCs w:val="24"/>
        </w:rPr>
        <w:t>[22]</w:t>
      </w:r>
      <w:r w:rsidRPr="00862D6E">
        <w:rPr>
          <w:rFonts w:ascii="Times New Roman" w:hAnsi="Times New Roman" w:cs="Times New Roman"/>
          <w:noProof/>
          <w:sz w:val="24"/>
          <w:szCs w:val="24"/>
        </w:rPr>
        <w:tab/>
        <w:t xml:space="preserve">M. Jaderberg, K. Simonyan, A. Vedaldi, and A. Zisserman, “Synthetic data and artificial neural networks for natural scene text recognition,” </w:t>
      </w:r>
      <w:r w:rsidRPr="00862D6E">
        <w:rPr>
          <w:rFonts w:ascii="Times New Roman" w:hAnsi="Times New Roman" w:cs="Times New Roman"/>
          <w:i/>
          <w:iCs/>
          <w:noProof/>
          <w:sz w:val="24"/>
          <w:szCs w:val="24"/>
        </w:rPr>
        <w:t>arXiv Prepr. arXiv1406.2227</w:t>
      </w:r>
      <w:r w:rsidRPr="00862D6E">
        <w:rPr>
          <w:rFonts w:ascii="Times New Roman" w:hAnsi="Times New Roman" w:cs="Times New Roman"/>
          <w:noProof/>
          <w:sz w:val="24"/>
          <w:szCs w:val="24"/>
        </w:rPr>
        <w:t>, 2014.</w:t>
      </w:r>
    </w:p>
    <w:p w:rsidR="00862D6E" w:rsidRPr="00862D6E" w:rsidRDefault="00862D6E" w:rsidP="00862D6E">
      <w:pPr>
        <w:widowControl w:val="0"/>
        <w:autoSpaceDE w:val="0"/>
        <w:autoSpaceDN w:val="0"/>
        <w:adjustRightInd w:val="0"/>
        <w:spacing w:line="360" w:lineRule="auto"/>
        <w:ind w:left="640" w:hanging="640"/>
        <w:rPr>
          <w:rFonts w:ascii="Times New Roman" w:hAnsi="Times New Roman" w:cs="Times New Roman"/>
          <w:noProof/>
          <w:sz w:val="24"/>
          <w:szCs w:val="24"/>
        </w:rPr>
      </w:pPr>
      <w:r w:rsidRPr="00862D6E">
        <w:rPr>
          <w:rFonts w:ascii="Times New Roman" w:hAnsi="Times New Roman" w:cs="Times New Roman"/>
          <w:noProof/>
          <w:sz w:val="24"/>
          <w:szCs w:val="24"/>
        </w:rPr>
        <w:t>[23]</w:t>
      </w:r>
      <w:r w:rsidRPr="00862D6E">
        <w:rPr>
          <w:rFonts w:ascii="Times New Roman" w:hAnsi="Times New Roman" w:cs="Times New Roman"/>
          <w:noProof/>
          <w:sz w:val="24"/>
          <w:szCs w:val="24"/>
        </w:rPr>
        <w:tab/>
        <w:t xml:space="preserve">S. Hochreiter and J. Schmidhuber, “Long short-term memory,” </w:t>
      </w:r>
      <w:r w:rsidRPr="00862D6E">
        <w:rPr>
          <w:rFonts w:ascii="Times New Roman" w:hAnsi="Times New Roman" w:cs="Times New Roman"/>
          <w:i/>
          <w:iCs/>
          <w:noProof/>
          <w:sz w:val="24"/>
          <w:szCs w:val="24"/>
        </w:rPr>
        <w:t>Neural Comput.</w:t>
      </w:r>
      <w:r w:rsidRPr="00862D6E">
        <w:rPr>
          <w:rFonts w:ascii="Times New Roman" w:hAnsi="Times New Roman" w:cs="Times New Roman"/>
          <w:noProof/>
          <w:sz w:val="24"/>
          <w:szCs w:val="24"/>
        </w:rPr>
        <w:t>, vol. 9, no. 8, pp. 1735–1780, 1997.</w:t>
      </w:r>
    </w:p>
    <w:p w:rsidR="00862D6E" w:rsidRPr="00862D6E" w:rsidRDefault="00862D6E" w:rsidP="00862D6E">
      <w:pPr>
        <w:widowControl w:val="0"/>
        <w:autoSpaceDE w:val="0"/>
        <w:autoSpaceDN w:val="0"/>
        <w:adjustRightInd w:val="0"/>
        <w:spacing w:line="360" w:lineRule="auto"/>
        <w:ind w:left="640" w:hanging="640"/>
        <w:rPr>
          <w:rFonts w:ascii="Times New Roman" w:hAnsi="Times New Roman" w:cs="Times New Roman"/>
          <w:noProof/>
          <w:sz w:val="24"/>
          <w:szCs w:val="24"/>
        </w:rPr>
      </w:pPr>
      <w:r w:rsidRPr="00862D6E">
        <w:rPr>
          <w:rFonts w:ascii="Times New Roman" w:hAnsi="Times New Roman" w:cs="Times New Roman"/>
          <w:noProof/>
          <w:sz w:val="24"/>
          <w:szCs w:val="24"/>
        </w:rPr>
        <w:t>[24]</w:t>
      </w:r>
      <w:r w:rsidRPr="00862D6E">
        <w:rPr>
          <w:rFonts w:ascii="Times New Roman" w:hAnsi="Times New Roman" w:cs="Times New Roman"/>
          <w:noProof/>
          <w:sz w:val="24"/>
          <w:szCs w:val="24"/>
        </w:rPr>
        <w:tab/>
        <w:t xml:space="preserve">K. Cho </w:t>
      </w:r>
      <w:r w:rsidRPr="00862D6E">
        <w:rPr>
          <w:rFonts w:ascii="Times New Roman" w:hAnsi="Times New Roman" w:cs="Times New Roman"/>
          <w:i/>
          <w:iCs/>
          <w:noProof/>
          <w:sz w:val="24"/>
          <w:szCs w:val="24"/>
        </w:rPr>
        <w:t>et al.</w:t>
      </w:r>
      <w:r w:rsidRPr="00862D6E">
        <w:rPr>
          <w:rFonts w:ascii="Times New Roman" w:hAnsi="Times New Roman" w:cs="Times New Roman"/>
          <w:noProof/>
          <w:sz w:val="24"/>
          <w:szCs w:val="24"/>
        </w:rPr>
        <w:t xml:space="preserve">, “Learning phrase representations using RNN encoder-decoder for statistical machine translation,” </w:t>
      </w:r>
      <w:r w:rsidRPr="00862D6E">
        <w:rPr>
          <w:rFonts w:ascii="Times New Roman" w:hAnsi="Times New Roman" w:cs="Times New Roman"/>
          <w:i/>
          <w:iCs/>
          <w:noProof/>
          <w:sz w:val="24"/>
          <w:szCs w:val="24"/>
        </w:rPr>
        <w:t>arXiv Prepr. arXiv1406.1078</w:t>
      </w:r>
      <w:r w:rsidRPr="00862D6E">
        <w:rPr>
          <w:rFonts w:ascii="Times New Roman" w:hAnsi="Times New Roman" w:cs="Times New Roman"/>
          <w:noProof/>
          <w:sz w:val="24"/>
          <w:szCs w:val="24"/>
        </w:rPr>
        <w:t>, 2014.</w:t>
      </w:r>
    </w:p>
    <w:p w:rsidR="00862D6E" w:rsidRPr="00862D6E" w:rsidRDefault="00862D6E" w:rsidP="00862D6E">
      <w:pPr>
        <w:widowControl w:val="0"/>
        <w:autoSpaceDE w:val="0"/>
        <w:autoSpaceDN w:val="0"/>
        <w:adjustRightInd w:val="0"/>
        <w:spacing w:line="360" w:lineRule="auto"/>
        <w:ind w:left="640" w:hanging="640"/>
        <w:rPr>
          <w:rFonts w:ascii="Times New Roman" w:hAnsi="Times New Roman" w:cs="Times New Roman"/>
          <w:noProof/>
          <w:sz w:val="24"/>
          <w:szCs w:val="24"/>
        </w:rPr>
      </w:pPr>
      <w:r w:rsidRPr="00862D6E">
        <w:rPr>
          <w:rFonts w:ascii="Times New Roman" w:hAnsi="Times New Roman" w:cs="Times New Roman"/>
          <w:noProof/>
          <w:sz w:val="24"/>
          <w:szCs w:val="24"/>
        </w:rPr>
        <w:t>[25]</w:t>
      </w:r>
      <w:r w:rsidRPr="00862D6E">
        <w:rPr>
          <w:rFonts w:ascii="Times New Roman" w:hAnsi="Times New Roman" w:cs="Times New Roman"/>
          <w:noProof/>
          <w:sz w:val="24"/>
          <w:szCs w:val="24"/>
        </w:rPr>
        <w:tab/>
        <w:t xml:space="preserve">B. Shi, X. Wang, P. Lyu, C. Yao, and X. Bai, “Robust scene text recognition with automatic rectification,” in </w:t>
      </w:r>
      <w:r w:rsidRPr="00862D6E">
        <w:rPr>
          <w:rFonts w:ascii="Times New Roman" w:hAnsi="Times New Roman" w:cs="Times New Roman"/>
          <w:i/>
          <w:iCs/>
          <w:noProof/>
          <w:sz w:val="24"/>
          <w:szCs w:val="24"/>
        </w:rPr>
        <w:t>Proceedings of the IEEE conference on computer vision and pattern recognition</w:t>
      </w:r>
      <w:r w:rsidRPr="00862D6E">
        <w:rPr>
          <w:rFonts w:ascii="Times New Roman" w:hAnsi="Times New Roman" w:cs="Times New Roman"/>
          <w:noProof/>
          <w:sz w:val="24"/>
          <w:szCs w:val="24"/>
        </w:rPr>
        <w:t>, 2016, pp. 4168–4176.</w:t>
      </w:r>
    </w:p>
    <w:p w:rsidR="00862D6E" w:rsidRPr="00862D6E" w:rsidRDefault="00862D6E" w:rsidP="00862D6E">
      <w:pPr>
        <w:widowControl w:val="0"/>
        <w:autoSpaceDE w:val="0"/>
        <w:autoSpaceDN w:val="0"/>
        <w:adjustRightInd w:val="0"/>
        <w:spacing w:line="360" w:lineRule="auto"/>
        <w:ind w:left="640" w:hanging="640"/>
        <w:rPr>
          <w:rFonts w:ascii="Times New Roman" w:hAnsi="Times New Roman" w:cs="Times New Roman"/>
          <w:noProof/>
          <w:sz w:val="24"/>
          <w:szCs w:val="24"/>
        </w:rPr>
      </w:pPr>
      <w:r w:rsidRPr="00862D6E">
        <w:rPr>
          <w:rFonts w:ascii="Times New Roman" w:hAnsi="Times New Roman" w:cs="Times New Roman"/>
          <w:noProof/>
          <w:sz w:val="24"/>
          <w:szCs w:val="24"/>
        </w:rPr>
        <w:t>[26]</w:t>
      </w:r>
      <w:r w:rsidRPr="00862D6E">
        <w:rPr>
          <w:rFonts w:ascii="Times New Roman" w:hAnsi="Times New Roman" w:cs="Times New Roman"/>
          <w:noProof/>
          <w:sz w:val="24"/>
          <w:szCs w:val="24"/>
        </w:rPr>
        <w:tab/>
        <w:t xml:space="preserve">T. He, Z. Tian, W. Huang, C. Shen, Y. Qiao, and C. Sun, “An end-to-end textspotter with explicit alignment and attention,” in </w:t>
      </w:r>
      <w:r w:rsidRPr="00862D6E">
        <w:rPr>
          <w:rFonts w:ascii="Times New Roman" w:hAnsi="Times New Roman" w:cs="Times New Roman"/>
          <w:i/>
          <w:iCs/>
          <w:noProof/>
          <w:sz w:val="24"/>
          <w:szCs w:val="24"/>
        </w:rPr>
        <w:t>Proceedings of the IEEE conference on computer vision and pattern recognition</w:t>
      </w:r>
      <w:r w:rsidRPr="00862D6E">
        <w:rPr>
          <w:rFonts w:ascii="Times New Roman" w:hAnsi="Times New Roman" w:cs="Times New Roman"/>
          <w:noProof/>
          <w:sz w:val="24"/>
          <w:szCs w:val="24"/>
        </w:rPr>
        <w:t>, 2018, pp. 5020–5029.</w:t>
      </w:r>
    </w:p>
    <w:p w:rsidR="00862D6E" w:rsidRPr="00862D6E" w:rsidRDefault="00862D6E" w:rsidP="00862D6E">
      <w:pPr>
        <w:widowControl w:val="0"/>
        <w:autoSpaceDE w:val="0"/>
        <w:autoSpaceDN w:val="0"/>
        <w:adjustRightInd w:val="0"/>
        <w:spacing w:line="360" w:lineRule="auto"/>
        <w:ind w:left="640" w:hanging="640"/>
        <w:rPr>
          <w:rFonts w:ascii="Times New Roman" w:hAnsi="Times New Roman" w:cs="Times New Roman"/>
          <w:noProof/>
          <w:sz w:val="24"/>
          <w:szCs w:val="24"/>
        </w:rPr>
      </w:pPr>
      <w:r w:rsidRPr="00862D6E">
        <w:rPr>
          <w:rFonts w:ascii="Times New Roman" w:hAnsi="Times New Roman" w:cs="Times New Roman"/>
          <w:noProof/>
          <w:sz w:val="24"/>
          <w:szCs w:val="24"/>
        </w:rPr>
        <w:t>[27]</w:t>
      </w:r>
      <w:r w:rsidRPr="00862D6E">
        <w:rPr>
          <w:rFonts w:ascii="Times New Roman" w:hAnsi="Times New Roman" w:cs="Times New Roman"/>
          <w:noProof/>
          <w:sz w:val="24"/>
          <w:szCs w:val="24"/>
        </w:rPr>
        <w:tab/>
        <w:t xml:space="preserve">A. Graves, S. Fernández, F. Gomez, and J. Schmidhuber, “Connectionist temporal classification: labelling unsegmented sequence data with recurrent neural networks,” in </w:t>
      </w:r>
      <w:r w:rsidRPr="00862D6E">
        <w:rPr>
          <w:rFonts w:ascii="Times New Roman" w:hAnsi="Times New Roman" w:cs="Times New Roman"/>
          <w:i/>
          <w:iCs/>
          <w:noProof/>
          <w:sz w:val="24"/>
          <w:szCs w:val="24"/>
        </w:rPr>
        <w:t>Proceedings of the 23rd international conference on Machine learning</w:t>
      </w:r>
      <w:r w:rsidRPr="00862D6E">
        <w:rPr>
          <w:rFonts w:ascii="Times New Roman" w:hAnsi="Times New Roman" w:cs="Times New Roman"/>
          <w:noProof/>
          <w:sz w:val="24"/>
          <w:szCs w:val="24"/>
        </w:rPr>
        <w:t>, 2006, pp. 369–376.</w:t>
      </w:r>
    </w:p>
    <w:p w:rsidR="00862D6E" w:rsidRPr="00862D6E" w:rsidRDefault="00862D6E" w:rsidP="00862D6E">
      <w:pPr>
        <w:widowControl w:val="0"/>
        <w:autoSpaceDE w:val="0"/>
        <w:autoSpaceDN w:val="0"/>
        <w:adjustRightInd w:val="0"/>
        <w:spacing w:line="360" w:lineRule="auto"/>
        <w:ind w:left="640" w:hanging="640"/>
        <w:rPr>
          <w:rFonts w:ascii="Times New Roman" w:hAnsi="Times New Roman" w:cs="Times New Roman"/>
          <w:noProof/>
          <w:sz w:val="24"/>
          <w:szCs w:val="24"/>
        </w:rPr>
      </w:pPr>
      <w:r w:rsidRPr="00862D6E">
        <w:rPr>
          <w:rFonts w:ascii="Times New Roman" w:hAnsi="Times New Roman" w:cs="Times New Roman"/>
          <w:noProof/>
          <w:sz w:val="24"/>
          <w:szCs w:val="24"/>
        </w:rPr>
        <w:t>[28]</w:t>
      </w:r>
      <w:r w:rsidRPr="00862D6E">
        <w:rPr>
          <w:rFonts w:ascii="Times New Roman" w:hAnsi="Times New Roman" w:cs="Times New Roman"/>
          <w:noProof/>
          <w:sz w:val="24"/>
          <w:szCs w:val="24"/>
        </w:rPr>
        <w:tab/>
        <w:t xml:space="preserve">M. Liao, Z. Wan, C. Yao, K. Chen, and X. Bai, “Real-time scene text detection with differentiable binarization,” in </w:t>
      </w:r>
      <w:r w:rsidRPr="00862D6E">
        <w:rPr>
          <w:rFonts w:ascii="Times New Roman" w:hAnsi="Times New Roman" w:cs="Times New Roman"/>
          <w:i/>
          <w:iCs/>
          <w:noProof/>
          <w:sz w:val="24"/>
          <w:szCs w:val="24"/>
        </w:rPr>
        <w:t>Proceedings of the AAAI conference on artificial intelligence</w:t>
      </w:r>
      <w:r w:rsidRPr="00862D6E">
        <w:rPr>
          <w:rFonts w:ascii="Times New Roman" w:hAnsi="Times New Roman" w:cs="Times New Roman"/>
          <w:noProof/>
          <w:sz w:val="24"/>
          <w:szCs w:val="24"/>
        </w:rPr>
        <w:t>, 2020, vol. 34, no. 07, pp. 11474–11481.</w:t>
      </w:r>
    </w:p>
    <w:p w:rsidR="00862D6E" w:rsidRPr="00862D6E" w:rsidRDefault="00862D6E" w:rsidP="00862D6E">
      <w:pPr>
        <w:widowControl w:val="0"/>
        <w:autoSpaceDE w:val="0"/>
        <w:autoSpaceDN w:val="0"/>
        <w:adjustRightInd w:val="0"/>
        <w:spacing w:line="360" w:lineRule="auto"/>
        <w:ind w:left="640" w:hanging="640"/>
        <w:rPr>
          <w:rFonts w:ascii="Times New Roman" w:hAnsi="Times New Roman" w:cs="Times New Roman"/>
          <w:noProof/>
          <w:sz w:val="24"/>
          <w:szCs w:val="24"/>
        </w:rPr>
      </w:pPr>
      <w:r w:rsidRPr="00862D6E">
        <w:rPr>
          <w:rFonts w:ascii="Times New Roman" w:hAnsi="Times New Roman" w:cs="Times New Roman"/>
          <w:noProof/>
          <w:sz w:val="24"/>
          <w:szCs w:val="24"/>
        </w:rPr>
        <w:t>[29]</w:t>
      </w:r>
      <w:r w:rsidRPr="00862D6E">
        <w:rPr>
          <w:rFonts w:ascii="Times New Roman" w:hAnsi="Times New Roman" w:cs="Times New Roman"/>
          <w:noProof/>
          <w:sz w:val="24"/>
          <w:szCs w:val="24"/>
        </w:rPr>
        <w:tab/>
        <w:t xml:space="preserve">T.-Y. Lin, P. Goyal, R. Girshick, K. He, and P. Dollár, “Focal loss for dense object detection,” in </w:t>
      </w:r>
      <w:r w:rsidRPr="00862D6E">
        <w:rPr>
          <w:rFonts w:ascii="Times New Roman" w:hAnsi="Times New Roman" w:cs="Times New Roman"/>
          <w:i/>
          <w:iCs/>
          <w:noProof/>
          <w:sz w:val="24"/>
          <w:szCs w:val="24"/>
        </w:rPr>
        <w:t>Proceedings of the IEEE international conference on computer vision</w:t>
      </w:r>
      <w:r w:rsidRPr="00862D6E">
        <w:rPr>
          <w:rFonts w:ascii="Times New Roman" w:hAnsi="Times New Roman" w:cs="Times New Roman"/>
          <w:noProof/>
          <w:sz w:val="24"/>
          <w:szCs w:val="24"/>
        </w:rPr>
        <w:t>, 2017, pp. 2980–2988.</w:t>
      </w:r>
    </w:p>
    <w:p w:rsidR="00862D6E" w:rsidRPr="00862D6E" w:rsidRDefault="00862D6E" w:rsidP="00862D6E">
      <w:pPr>
        <w:widowControl w:val="0"/>
        <w:autoSpaceDE w:val="0"/>
        <w:autoSpaceDN w:val="0"/>
        <w:adjustRightInd w:val="0"/>
        <w:spacing w:line="360" w:lineRule="auto"/>
        <w:ind w:left="640" w:hanging="640"/>
        <w:rPr>
          <w:rFonts w:ascii="Times New Roman" w:hAnsi="Times New Roman" w:cs="Times New Roman"/>
          <w:noProof/>
          <w:sz w:val="24"/>
          <w:szCs w:val="24"/>
        </w:rPr>
      </w:pPr>
      <w:r w:rsidRPr="00862D6E">
        <w:rPr>
          <w:rFonts w:ascii="Times New Roman" w:hAnsi="Times New Roman" w:cs="Times New Roman"/>
          <w:noProof/>
          <w:sz w:val="24"/>
          <w:szCs w:val="24"/>
        </w:rPr>
        <w:t>[30]</w:t>
      </w:r>
      <w:r w:rsidRPr="00862D6E">
        <w:rPr>
          <w:rFonts w:ascii="Times New Roman" w:hAnsi="Times New Roman" w:cs="Times New Roman"/>
          <w:noProof/>
          <w:sz w:val="24"/>
          <w:szCs w:val="24"/>
        </w:rPr>
        <w:tab/>
        <w:t xml:space="preserve">W. He, X.-Y. Zhang, F. Yin, and C.-L. Liu, “Multi-oriented and multi-lingual scene text detection with direct regression,” </w:t>
      </w:r>
      <w:r w:rsidRPr="00862D6E">
        <w:rPr>
          <w:rFonts w:ascii="Times New Roman" w:hAnsi="Times New Roman" w:cs="Times New Roman"/>
          <w:i/>
          <w:iCs/>
          <w:noProof/>
          <w:sz w:val="24"/>
          <w:szCs w:val="24"/>
        </w:rPr>
        <w:t>IEEE Trans. Image Process.</w:t>
      </w:r>
      <w:r w:rsidRPr="00862D6E">
        <w:rPr>
          <w:rFonts w:ascii="Times New Roman" w:hAnsi="Times New Roman" w:cs="Times New Roman"/>
          <w:noProof/>
          <w:sz w:val="24"/>
          <w:szCs w:val="24"/>
        </w:rPr>
        <w:t>, vol. 27, no. 11, pp. 5406–5419, 2018.</w:t>
      </w:r>
    </w:p>
    <w:p w:rsidR="00862D6E" w:rsidRPr="00862D6E" w:rsidRDefault="00862D6E" w:rsidP="00862D6E">
      <w:pPr>
        <w:widowControl w:val="0"/>
        <w:autoSpaceDE w:val="0"/>
        <w:autoSpaceDN w:val="0"/>
        <w:adjustRightInd w:val="0"/>
        <w:spacing w:line="360" w:lineRule="auto"/>
        <w:ind w:left="640" w:hanging="640"/>
        <w:rPr>
          <w:rFonts w:ascii="Times New Roman" w:hAnsi="Times New Roman" w:cs="Times New Roman"/>
          <w:noProof/>
          <w:sz w:val="24"/>
          <w:szCs w:val="24"/>
        </w:rPr>
      </w:pPr>
      <w:r w:rsidRPr="00862D6E">
        <w:rPr>
          <w:rFonts w:ascii="Times New Roman" w:hAnsi="Times New Roman" w:cs="Times New Roman"/>
          <w:noProof/>
          <w:sz w:val="24"/>
          <w:szCs w:val="24"/>
        </w:rPr>
        <w:lastRenderedPageBreak/>
        <w:t>[31]</w:t>
      </w:r>
      <w:r w:rsidRPr="00862D6E">
        <w:rPr>
          <w:rFonts w:ascii="Times New Roman" w:hAnsi="Times New Roman" w:cs="Times New Roman"/>
          <w:noProof/>
          <w:sz w:val="24"/>
          <w:szCs w:val="24"/>
        </w:rPr>
        <w:tab/>
        <w:t xml:space="preserve">T. He, Z. Zhang, H. Zhang, Z. Zhang, J. Xie, and M. Li, “Bag of tricks for image classification with convolutional neural networks,” in </w:t>
      </w:r>
      <w:r w:rsidRPr="00862D6E">
        <w:rPr>
          <w:rFonts w:ascii="Times New Roman" w:hAnsi="Times New Roman" w:cs="Times New Roman"/>
          <w:i/>
          <w:iCs/>
          <w:noProof/>
          <w:sz w:val="24"/>
          <w:szCs w:val="24"/>
        </w:rPr>
        <w:t>Proceedings of the IEEE/CVF Conference on Computer Vision and Pattern Recognition</w:t>
      </w:r>
      <w:r w:rsidRPr="00862D6E">
        <w:rPr>
          <w:rFonts w:ascii="Times New Roman" w:hAnsi="Times New Roman" w:cs="Times New Roman"/>
          <w:noProof/>
          <w:sz w:val="24"/>
          <w:szCs w:val="24"/>
        </w:rPr>
        <w:t>, 2019, pp. 558–567.</w:t>
      </w:r>
    </w:p>
    <w:p w:rsidR="00862D6E" w:rsidRPr="00862D6E" w:rsidRDefault="00862D6E" w:rsidP="00862D6E">
      <w:pPr>
        <w:widowControl w:val="0"/>
        <w:autoSpaceDE w:val="0"/>
        <w:autoSpaceDN w:val="0"/>
        <w:adjustRightInd w:val="0"/>
        <w:spacing w:line="360" w:lineRule="auto"/>
        <w:ind w:left="640" w:hanging="640"/>
        <w:rPr>
          <w:rFonts w:ascii="Times New Roman" w:hAnsi="Times New Roman" w:cs="Times New Roman"/>
          <w:noProof/>
          <w:sz w:val="24"/>
          <w:szCs w:val="24"/>
        </w:rPr>
      </w:pPr>
      <w:r w:rsidRPr="00862D6E">
        <w:rPr>
          <w:rFonts w:ascii="Times New Roman" w:hAnsi="Times New Roman" w:cs="Times New Roman"/>
          <w:noProof/>
          <w:sz w:val="24"/>
          <w:szCs w:val="24"/>
        </w:rPr>
        <w:t>[32]</w:t>
      </w:r>
      <w:r w:rsidRPr="00862D6E">
        <w:rPr>
          <w:rFonts w:ascii="Times New Roman" w:hAnsi="Times New Roman" w:cs="Times New Roman"/>
          <w:noProof/>
          <w:sz w:val="24"/>
          <w:szCs w:val="24"/>
        </w:rPr>
        <w:tab/>
        <w:t xml:space="preserve">Y. He, P. Liu, Z. Wang, Z. Hu, and Y. Yang, “Filter pruning via geometric median for deep convolutional neural networks acceleration,” in </w:t>
      </w:r>
      <w:r w:rsidRPr="00862D6E">
        <w:rPr>
          <w:rFonts w:ascii="Times New Roman" w:hAnsi="Times New Roman" w:cs="Times New Roman"/>
          <w:i/>
          <w:iCs/>
          <w:noProof/>
          <w:sz w:val="24"/>
          <w:szCs w:val="24"/>
        </w:rPr>
        <w:t>Proceedings of the IEEE/CVF conference on computer vision and pattern recognition</w:t>
      </w:r>
      <w:r w:rsidRPr="00862D6E">
        <w:rPr>
          <w:rFonts w:ascii="Times New Roman" w:hAnsi="Times New Roman" w:cs="Times New Roman"/>
          <w:noProof/>
          <w:sz w:val="24"/>
          <w:szCs w:val="24"/>
        </w:rPr>
        <w:t>, 2019, pp. 4340–4349.</w:t>
      </w:r>
    </w:p>
    <w:p w:rsidR="00862D6E" w:rsidRPr="00862D6E" w:rsidRDefault="00862D6E" w:rsidP="00862D6E">
      <w:pPr>
        <w:widowControl w:val="0"/>
        <w:autoSpaceDE w:val="0"/>
        <w:autoSpaceDN w:val="0"/>
        <w:adjustRightInd w:val="0"/>
        <w:spacing w:line="360" w:lineRule="auto"/>
        <w:ind w:left="640" w:hanging="640"/>
        <w:rPr>
          <w:rFonts w:ascii="Times New Roman" w:hAnsi="Times New Roman" w:cs="Times New Roman"/>
          <w:noProof/>
          <w:sz w:val="24"/>
        </w:rPr>
      </w:pPr>
      <w:r w:rsidRPr="00862D6E">
        <w:rPr>
          <w:rFonts w:ascii="Times New Roman" w:hAnsi="Times New Roman" w:cs="Times New Roman"/>
          <w:noProof/>
          <w:sz w:val="24"/>
          <w:szCs w:val="24"/>
        </w:rPr>
        <w:t>[33]</w:t>
      </w:r>
      <w:r w:rsidRPr="00862D6E">
        <w:rPr>
          <w:rFonts w:ascii="Times New Roman" w:hAnsi="Times New Roman" w:cs="Times New Roman"/>
          <w:noProof/>
          <w:sz w:val="24"/>
          <w:szCs w:val="24"/>
        </w:rPr>
        <w:tab/>
        <w:t xml:space="preserve">H. Li, A. Kadav, I. Durdanovic, H. Samet, and H. P. Graf, “Pruning filters for efficient convnets,” </w:t>
      </w:r>
      <w:r w:rsidRPr="00862D6E">
        <w:rPr>
          <w:rFonts w:ascii="Times New Roman" w:hAnsi="Times New Roman" w:cs="Times New Roman"/>
          <w:i/>
          <w:iCs/>
          <w:noProof/>
          <w:sz w:val="24"/>
          <w:szCs w:val="24"/>
        </w:rPr>
        <w:t>arXiv Prepr. arXiv1608.08710</w:t>
      </w:r>
      <w:r w:rsidRPr="00862D6E">
        <w:rPr>
          <w:rFonts w:ascii="Times New Roman" w:hAnsi="Times New Roman" w:cs="Times New Roman"/>
          <w:noProof/>
          <w:sz w:val="24"/>
          <w:szCs w:val="24"/>
        </w:rPr>
        <w:t>, 2016.</w:t>
      </w:r>
    </w:p>
    <w:p w:rsidR="00862D6E" w:rsidRPr="00D319CD" w:rsidRDefault="00862D6E" w:rsidP="00CC53FB">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fldChar w:fldCharType="end"/>
      </w:r>
    </w:p>
    <w:sectPr w:rsidR="00862D6E" w:rsidRPr="00D319C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4368" w:rsidRDefault="003D4368" w:rsidP="007C62C0">
      <w:pPr>
        <w:spacing w:after="0" w:line="240" w:lineRule="auto"/>
      </w:pPr>
      <w:r>
        <w:separator/>
      </w:r>
    </w:p>
  </w:endnote>
  <w:endnote w:type="continuationSeparator" w:id="0">
    <w:p w:rsidR="003D4368" w:rsidRDefault="003D4368" w:rsidP="007C6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4368" w:rsidRDefault="003D4368" w:rsidP="007C62C0">
      <w:pPr>
        <w:spacing w:after="0" w:line="240" w:lineRule="auto"/>
      </w:pPr>
      <w:r>
        <w:separator/>
      </w:r>
    </w:p>
  </w:footnote>
  <w:footnote w:type="continuationSeparator" w:id="0">
    <w:p w:rsidR="003D4368" w:rsidRDefault="003D4368" w:rsidP="007C62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A357B"/>
    <w:multiLevelType w:val="multilevel"/>
    <w:tmpl w:val="C5C4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B44DD"/>
    <w:multiLevelType w:val="hybridMultilevel"/>
    <w:tmpl w:val="4260C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75226"/>
    <w:multiLevelType w:val="multilevel"/>
    <w:tmpl w:val="739A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C331E"/>
    <w:multiLevelType w:val="multilevel"/>
    <w:tmpl w:val="7B34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F0190"/>
    <w:multiLevelType w:val="multilevel"/>
    <w:tmpl w:val="6016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410721"/>
    <w:multiLevelType w:val="multilevel"/>
    <w:tmpl w:val="4598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0A4BC1"/>
    <w:multiLevelType w:val="hybridMultilevel"/>
    <w:tmpl w:val="D8CEF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AB6525"/>
    <w:multiLevelType w:val="multilevel"/>
    <w:tmpl w:val="ECB8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C60337"/>
    <w:multiLevelType w:val="hybridMultilevel"/>
    <w:tmpl w:val="D8CEF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C822FB"/>
    <w:multiLevelType w:val="multilevel"/>
    <w:tmpl w:val="5644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2"/>
  </w:num>
  <w:num w:numId="4">
    <w:abstractNumId w:val="0"/>
  </w:num>
  <w:num w:numId="5">
    <w:abstractNumId w:val="7"/>
  </w:num>
  <w:num w:numId="6">
    <w:abstractNumId w:val="3"/>
  </w:num>
  <w:num w:numId="7">
    <w:abstractNumId w:val="4"/>
  </w:num>
  <w:num w:numId="8">
    <w:abstractNumId w:val="6"/>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LU0NDe3NDIyNTG1sDBR0lEKTi0uzszPAykwrgUAOEYboSwAAAA="/>
  </w:docVars>
  <w:rsids>
    <w:rsidRoot w:val="00855F09"/>
    <w:rsid w:val="000A77E8"/>
    <w:rsid w:val="000F2609"/>
    <w:rsid w:val="001F17C8"/>
    <w:rsid w:val="002C49F2"/>
    <w:rsid w:val="00316AC2"/>
    <w:rsid w:val="00324D72"/>
    <w:rsid w:val="00333E3B"/>
    <w:rsid w:val="00350474"/>
    <w:rsid w:val="00357B11"/>
    <w:rsid w:val="003B1DC3"/>
    <w:rsid w:val="003D4368"/>
    <w:rsid w:val="003F210C"/>
    <w:rsid w:val="0043342E"/>
    <w:rsid w:val="00461316"/>
    <w:rsid w:val="004D6ACC"/>
    <w:rsid w:val="00594414"/>
    <w:rsid w:val="005E7925"/>
    <w:rsid w:val="006053C1"/>
    <w:rsid w:val="006847BD"/>
    <w:rsid w:val="00694D8A"/>
    <w:rsid w:val="006A3A69"/>
    <w:rsid w:val="006C4805"/>
    <w:rsid w:val="006C4E94"/>
    <w:rsid w:val="007800AA"/>
    <w:rsid w:val="007A223D"/>
    <w:rsid w:val="007C62C0"/>
    <w:rsid w:val="00853932"/>
    <w:rsid w:val="00855F09"/>
    <w:rsid w:val="00862D6E"/>
    <w:rsid w:val="00882759"/>
    <w:rsid w:val="008D2D03"/>
    <w:rsid w:val="008E1DEE"/>
    <w:rsid w:val="00956633"/>
    <w:rsid w:val="009957C3"/>
    <w:rsid w:val="009A4360"/>
    <w:rsid w:val="009A74B3"/>
    <w:rsid w:val="009B0BE8"/>
    <w:rsid w:val="00A36D56"/>
    <w:rsid w:val="00B11B8B"/>
    <w:rsid w:val="00B819B1"/>
    <w:rsid w:val="00B864EE"/>
    <w:rsid w:val="00C31E95"/>
    <w:rsid w:val="00CB28CE"/>
    <w:rsid w:val="00CC53FB"/>
    <w:rsid w:val="00CD5802"/>
    <w:rsid w:val="00D319CD"/>
    <w:rsid w:val="00D8722B"/>
    <w:rsid w:val="00DB6E38"/>
    <w:rsid w:val="00E22046"/>
    <w:rsid w:val="00E85555"/>
    <w:rsid w:val="00EF0577"/>
    <w:rsid w:val="00F20150"/>
    <w:rsid w:val="00FA10D0"/>
    <w:rsid w:val="00FC46B3"/>
    <w:rsid w:val="00FF0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7AC1F"/>
  <w15:chartTrackingRefBased/>
  <w15:docId w15:val="{226A4F05-9101-44DF-B4F4-2B0884EDB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31E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31E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855F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5F09"/>
    <w:rPr>
      <w:b/>
      <w:bCs/>
    </w:rPr>
  </w:style>
  <w:style w:type="paragraph" w:customStyle="1" w:styleId="chapter-para">
    <w:name w:val="chapter-para"/>
    <w:basedOn w:val="Normal"/>
    <w:rsid w:val="00324D7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24D72"/>
    <w:rPr>
      <w:i/>
      <w:iCs/>
    </w:rPr>
  </w:style>
  <w:style w:type="character" w:styleId="Hyperlink">
    <w:name w:val="Hyperlink"/>
    <w:basedOn w:val="DefaultParagraphFont"/>
    <w:uiPriority w:val="99"/>
    <w:unhideWhenUsed/>
    <w:rsid w:val="00324D72"/>
    <w:rPr>
      <w:color w:val="0000FF"/>
      <w:u w:val="single"/>
    </w:rPr>
  </w:style>
  <w:style w:type="character" w:customStyle="1" w:styleId="Heading3Char">
    <w:name w:val="Heading 3 Char"/>
    <w:basedOn w:val="DefaultParagraphFont"/>
    <w:link w:val="Heading3"/>
    <w:uiPriority w:val="9"/>
    <w:rsid w:val="00C31E95"/>
    <w:rPr>
      <w:rFonts w:ascii="Times New Roman" w:eastAsia="Times New Roman" w:hAnsi="Times New Roman" w:cs="Times New Roman"/>
      <w:b/>
      <w:bCs/>
      <w:sz w:val="27"/>
      <w:szCs w:val="27"/>
    </w:rPr>
  </w:style>
  <w:style w:type="character" w:customStyle="1" w:styleId="mw-headline">
    <w:name w:val="mw-headline"/>
    <w:basedOn w:val="DefaultParagraphFont"/>
    <w:rsid w:val="00C31E95"/>
  </w:style>
  <w:style w:type="character" w:customStyle="1" w:styleId="mw-editsection">
    <w:name w:val="mw-editsection"/>
    <w:basedOn w:val="DefaultParagraphFont"/>
    <w:rsid w:val="00C31E95"/>
  </w:style>
  <w:style w:type="character" w:customStyle="1" w:styleId="mw-editsection-bracket">
    <w:name w:val="mw-editsection-bracket"/>
    <w:basedOn w:val="DefaultParagraphFont"/>
    <w:rsid w:val="00C31E95"/>
  </w:style>
  <w:style w:type="paragraph" w:styleId="NormalWeb">
    <w:name w:val="Normal (Web)"/>
    <w:basedOn w:val="Normal"/>
    <w:uiPriority w:val="99"/>
    <w:semiHidden/>
    <w:unhideWhenUsed/>
    <w:rsid w:val="00C31E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31E95"/>
    <w:rPr>
      <w:rFonts w:asciiTheme="majorHAnsi" w:eastAsiaTheme="majorEastAsia" w:hAnsiTheme="majorHAnsi" w:cstheme="majorBidi"/>
      <w:color w:val="2E74B5" w:themeColor="accent1" w:themeShade="BF"/>
      <w:sz w:val="26"/>
      <w:szCs w:val="26"/>
    </w:rPr>
  </w:style>
  <w:style w:type="character" w:customStyle="1" w:styleId="vanchor-text">
    <w:name w:val="vanchor-text"/>
    <w:basedOn w:val="DefaultParagraphFont"/>
    <w:rsid w:val="00C31E95"/>
  </w:style>
  <w:style w:type="character" w:styleId="PlaceholderText">
    <w:name w:val="Placeholder Text"/>
    <w:basedOn w:val="DefaultParagraphFont"/>
    <w:uiPriority w:val="99"/>
    <w:semiHidden/>
    <w:rsid w:val="006C4E94"/>
    <w:rPr>
      <w:color w:val="808080"/>
    </w:rPr>
  </w:style>
  <w:style w:type="paragraph" w:styleId="ListParagraph">
    <w:name w:val="List Paragraph"/>
    <w:basedOn w:val="Normal"/>
    <w:uiPriority w:val="34"/>
    <w:qFormat/>
    <w:rsid w:val="007A223D"/>
    <w:pPr>
      <w:ind w:left="720"/>
      <w:contextualSpacing/>
    </w:pPr>
  </w:style>
  <w:style w:type="paragraph" w:styleId="Header">
    <w:name w:val="header"/>
    <w:basedOn w:val="Normal"/>
    <w:link w:val="HeaderChar"/>
    <w:uiPriority w:val="99"/>
    <w:unhideWhenUsed/>
    <w:rsid w:val="007C62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2C0"/>
  </w:style>
  <w:style w:type="paragraph" w:styleId="Footer">
    <w:name w:val="footer"/>
    <w:basedOn w:val="Normal"/>
    <w:link w:val="FooterChar"/>
    <w:uiPriority w:val="99"/>
    <w:unhideWhenUsed/>
    <w:rsid w:val="007C62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2C0"/>
  </w:style>
  <w:style w:type="paragraph" w:styleId="HTMLPreformatted">
    <w:name w:val="HTML Preformatted"/>
    <w:basedOn w:val="Normal"/>
    <w:link w:val="HTMLPreformattedChar"/>
    <w:uiPriority w:val="99"/>
    <w:semiHidden/>
    <w:unhideWhenUsed/>
    <w:rsid w:val="00B81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19B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4D8A"/>
    <w:rPr>
      <w:rFonts w:ascii="Courier New" w:eastAsia="Times New Roman" w:hAnsi="Courier New" w:cs="Courier New"/>
      <w:sz w:val="20"/>
      <w:szCs w:val="20"/>
    </w:rPr>
  </w:style>
  <w:style w:type="character" w:customStyle="1" w:styleId="bheading">
    <w:name w:val="b_heading"/>
    <w:basedOn w:val="DefaultParagraphFont"/>
    <w:rsid w:val="00FC46B3"/>
  </w:style>
  <w:style w:type="paragraph" w:customStyle="1" w:styleId="msonormal0">
    <w:name w:val="msonormal"/>
    <w:basedOn w:val="Normal"/>
    <w:rsid w:val="00D872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D8722B"/>
  </w:style>
  <w:style w:type="table" w:styleId="TableGrid">
    <w:name w:val="Table Grid"/>
    <w:basedOn w:val="TableNormal"/>
    <w:uiPriority w:val="39"/>
    <w:rsid w:val="00D87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16961">
      <w:bodyDiv w:val="1"/>
      <w:marLeft w:val="0"/>
      <w:marRight w:val="0"/>
      <w:marTop w:val="0"/>
      <w:marBottom w:val="0"/>
      <w:divBdr>
        <w:top w:val="none" w:sz="0" w:space="0" w:color="auto"/>
        <w:left w:val="none" w:sz="0" w:space="0" w:color="auto"/>
        <w:bottom w:val="none" w:sz="0" w:space="0" w:color="auto"/>
        <w:right w:val="none" w:sz="0" w:space="0" w:color="auto"/>
      </w:divBdr>
    </w:div>
    <w:div w:id="89132795">
      <w:bodyDiv w:val="1"/>
      <w:marLeft w:val="0"/>
      <w:marRight w:val="0"/>
      <w:marTop w:val="0"/>
      <w:marBottom w:val="0"/>
      <w:divBdr>
        <w:top w:val="none" w:sz="0" w:space="0" w:color="auto"/>
        <w:left w:val="none" w:sz="0" w:space="0" w:color="auto"/>
        <w:bottom w:val="none" w:sz="0" w:space="0" w:color="auto"/>
        <w:right w:val="none" w:sz="0" w:space="0" w:color="auto"/>
      </w:divBdr>
    </w:div>
    <w:div w:id="143858638">
      <w:bodyDiv w:val="1"/>
      <w:marLeft w:val="0"/>
      <w:marRight w:val="0"/>
      <w:marTop w:val="0"/>
      <w:marBottom w:val="0"/>
      <w:divBdr>
        <w:top w:val="none" w:sz="0" w:space="0" w:color="auto"/>
        <w:left w:val="none" w:sz="0" w:space="0" w:color="auto"/>
        <w:bottom w:val="none" w:sz="0" w:space="0" w:color="auto"/>
        <w:right w:val="none" w:sz="0" w:space="0" w:color="auto"/>
      </w:divBdr>
    </w:div>
    <w:div w:id="309528170">
      <w:bodyDiv w:val="1"/>
      <w:marLeft w:val="0"/>
      <w:marRight w:val="0"/>
      <w:marTop w:val="0"/>
      <w:marBottom w:val="0"/>
      <w:divBdr>
        <w:top w:val="none" w:sz="0" w:space="0" w:color="auto"/>
        <w:left w:val="none" w:sz="0" w:space="0" w:color="auto"/>
        <w:bottom w:val="none" w:sz="0" w:space="0" w:color="auto"/>
        <w:right w:val="none" w:sz="0" w:space="0" w:color="auto"/>
      </w:divBdr>
    </w:div>
    <w:div w:id="325401252">
      <w:bodyDiv w:val="1"/>
      <w:marLeft w:val="0"/>
      <w:marRight w:val="0"/>
      <w:marTop w:val="0"/>
      <w:marBottom w:val="0"/>
      <w:divBdr>
        <w:top w:val="none" w:sz="0" w:space="0" w:color="auto"/>
        <w:left w:val="none" w:sz="0" w:space="0" w:color="auto"/>
        <w:bottom w:val="none" w:sz="0" w:space="0" w:color="auto"/>
        <w:right w:val="none" w:sz="0" w:space="0" w:color="auto"/>
      </w:divBdr>
    </w:div>
    <w:div w:id="421223670">
      <w:bodyDiv w:val="1"/>
      <w:marLeft w:val="0"/>
      <w:marRight w:val="0"/>
      <w:marTop w:val="0"/>
      <w:marBottom w:val="0"/>
      <w:divBdr>
        <w:top w:val="none" w:sz="0" w:space="0" w:color="auto"/>
        <w:left w:val="none" w:sz="0" w:space="0" w:color="auto"/>
        <w:bottom w:val="none" w:sz="0" w:space="0" w:color="auto"/>
        <w:right w:val="none" w:sz="0" w:space="0" w:color="auto"/>
      </w:divBdr>
    </w:div>
    <w:div w:id="806699149">
      <w:bodyDiv w:val="1"/>
      <w:marLeft w:val="0"/>
      <w:marRight w:val="0"/>
      <w:marTop w:val="0"/>
      <w:marBottom w:val="0"/>
      <w:divBdr>
        <w:top w:val="none" w:sz="0" w:space="0" w:color="auto"/>
        <w:left w:val="none" w:sz="0" w:space="0" w:color="auto"/>
        <w:bottom w:val="none" w:sz="0" w:space="0" w:color="auto"/>
        <w:right w:val="none" w:sz="0" w:space="0" w:color="auto"/>
      </w:divBdr>
    </w:div>
    <w:div w:id="1335373297">
      <w:bodyDiv w:val="1"/>
      <w:marLeft w:val="0"/>
      <w:marRight w:val="0"/>
      <w:marTop w:val="0"/>
      <w:marBottom w:val="0"/>
      <w:divBdr>
        <w:top w:val="none" w:sz="0" w:space="0" w:color="auto"/>
        <w:left w:val="none" w:sz="0" w:space="0" w:color="auto"/>
        <w:bottom w:val="none" w:sz="0" w:space="0" w:color="auto"/>
        <w:right w:val="none" w:sz="0" w:space="0" w:color="auto"/>
      </w:divBdr>
      <w:divsChild>
        <w:div w:id="1692679434">
          <w:marLeft w:val="0"/>
          <w:marRight w:val="0"/>
          <w:marTop w:val="0"/>
          <w:marBottom w:val="120"/>
          <w:divBdr>
            <w:top w:val="none" w:sz="0" w:space="0" w:color="auto"/>
            <w:left w:val="none" w:sz="0" w:space="0" w:color="auto"/>
            <w:bottom w:val="none" w:sz="0" w:space="0" w:color="auto"/>
            <w:right w:val="none" w:sz="0" w:space="0" w:color="auto"/>
          </w:divBdr>
        </w:div>
      </w:divsChild>
    </w:div>
    <w:div w:id="1371492102">
      <w:bodyDiv w:val="1"/>
      <w:marLeft w:val="0"/>
      <w:marRight w:val="0"/>
      <w:marTop w:val="0"/>
      <w:marBottom w:val="0"/>
      <w:divBdr>
        <w:top w:val="none" w:sz="0" w:space="0" w:color="auto"/>
        <w:left w:val="none" w:sz="0" w:space="0" w:color="auto"/>
        <w:bottom w:val="none" w:sz="0" w:space="0" w:color="auto"/>
        <w:right w:val="none" w:sz="0" w:space="0" w:color="auto"/>
      </w:divBdr>
    </w:div>
    <w:div w:id="1706517664">
      <w:bodyDiv w:val="1"/>
      <w:marLeft w:val="0"/>
      <w:marRight w:val="0"/>
      <w:marTop w:val="0"/>
      <w:marBottom w:val="0"/>
      <w:divBdr>
        <w:top w:val="none" w:sz="0" w:space="0" w:color="auto"/>
        <w:left w:val="none" w:sz="0" w:space="0" w:color="auto"/>
        <w:bottom w:val="none" w:sz="0" w:space="0" w:color="auto"/>
        <w:right w:val="none" w:sz="0" w:space="0" w:color="auto"/>
      </w:divBdr>
    </w:div>
    <w:div w:id="2012175715">
      <w:bodyDiv w:val="1"/>
      <w:marLeft w:val="0"/>
      <w:marRight w:val="0"/>
      <w:marTop w:val="0"/>
      <w:marBottom w:val="0"/>
      <w:divBdr>
        <w:top w:val="none" w:sz="0" w:space="0" w:color="auto"/>
        <w:left w:val="none" w:sz="0" w:space="0" w:color="auto"/>
        <w:bottom w:val="none" w:sz="0" w:space="0" w:color="auto"/>
        <w:right w:val="none" w:sz="0" w:space="0" w:color="auto"/>
      </w:divBdr>
    </w:div>
    <w:div w:id="209612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 TargetMode="External"/><Relationship Id="rId18" Type="http://schemas.openxmlformats.org/officeDocument/2006/relationships/hyperlink" Target="javascript:;" TargetMode="External"/><Relationship Id="rId26" Type="http://schemas.openxmlformats.org/officeDocument/2006/relationships/hyperlink" Target="https://www.sciencedirect.com/science/article/pii/S0016508515001973" TargetMode="External"/><Relationship Id="rId39" Type="http://schemas.openxmlformats.org/officeDocument/2006/relationships/image" Target="media/image3.png"/><Relationship Id="rId21" Type="http://schemas.openxmlformats.org/officeDocument/2006/relationships/hyperlink" Target="https://www.sciencedirect.com/topics/medicine-and-dentistry/nutritional-intolerance" TargetMode="External"/><Relationship Id="rId34" Type="http://schemas.openxmlformats.org/officeDocument/2006/relationships/hyperlink" Target="https://www.sciencedirect.com/topics/medicine-and-dentistry/cohort-analysis" TargetMode="External"/><Relationship Id="rId42" Type="http://schemas.openxmlformats.org/officeDocument/2006/relationships/image" Target="media/image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javascript:;" TargetMode="External"/><Relationship Id="rId29" Type="http://schemas.openxmlformats.org/officeDocument/2006/relationships/hyperlink" Target="https://www.sciencedirect.com/topics/medicine-and-dentistry/hered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ure.com/articles/s41538-018-0021-9" TargetMode="External"/><Relationship Id="rId24" Type="http://schemas.openxmlformats.org/officeDocument/2006/relationships/hyperlink" Target="https://www.sciencedirect.com/science/article/pii/S0016508515001973" TargetMode="External"/><Relationship Id="rId32" Type="http://schemas.openxmlformats.org/officeDocument/2006/relationships/hyperlink" Target="https://www.sciencedirect.com/topics/medicine-and-dentistry/secretory-immunoglobulin" TargetMode="External"/><Relationship Id="rId37" Type="http://schemas.openxmlformats.org/officeDocument/2006/relationships/hyperlink" Target="https://www.sciencedirect.com/science/article/pii/S0016508515001973" TargetMode="External"/><Relationship Id="rId40" Type="http://schemas.openxmlformats.org/officeDocument/2006/relationships/image" Target="media/image4.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javascript:;" TargetMode="External"/><Relationship Id="rId23" Type="http://schemas.openxmlformats.org/officeDocument/2006/relationships/hyperlink" Target="https://www.sciencedirect.com/science/article/pii/S0016508515001973" TargetMode="External"/><Relationship Id="rId28" Type="http://schemas.openxmlformats.org/officeDocument/2006/relationships/hyperlink" Target="https://www.sciencedirect.com/science/article/pii/S0016508515001973" TargetMode="External"/><Relationship Id="rId36" Type="http://schemas.openxmlformats.org/officeDocument/2006/relationships/hyperlink" Target="https://www.sciencedirect.com/science/article/pii/S0016508515001973" TargetMode="External"/><Relationship Id="rId10" Type="http://schemas.openxmlformats.org/officeDocument/2006/relationships/hyperlink" Target="https://www.nature.com/articles/s41538-018-0021-9" TargetMode="External"/><Relationship Id="rId19" Type="http://schemas.openxmlformats.org/officeDocument/2006/relationships/hyperlink" Target="javascript:;" TargetMode="External"/><Relationship Id="rId31" Type="http://schemas.openxmlformats.org/officeDocument/2006/relationships/hyperlink" Target="https://www.sciencedirect.com/topics/medicine-and-dentistry/intestinal-epithelium" TargetMode="External"/><Relationship Id="rId44"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nature.com/articles/s41538-018-0021-9" TargetMode="External"/><Relationship Id="rId14" Type="http://schemas.openxmlformats.org/officeDocument/2006/relationships/hyperlink" Target="javascript:;" TargetMode="External"/><Relationship Id="rId22" Type="http://schemas.openxmlformats.org/officeDocument/2006/relationships/hyperlink" Target="https://www.sciencedirect.com/topics/medicine-and-dentistry/enzyme-defect" TargetMode="External"/><Relationship Id="rId27" Type="http://schemas.openxmlformats.org/officeDocument/2006/relationships/hyperlink" Target="https://www.sciencedirect.com/topics/medicine-and-dentistry/type-iii-hypersensitivity" TargetMode="External"/><Relationship Id="rId30" Type="http://schemas.openxmlformats.org/officeDocument/2006/relationships/hyperlink" Target="https://www.sciencedirect.com/topics/medicine-and-dentistry/filaggrin" TargetMode="External"/><Relationship Id="rId35" Type="http://schemas.openxmlformats.org/officeDocument/2006/relationships/hyperlink" Target="https://www.sciencedirect.com/topics/medicine-and-dentistry/respiratory-tract-allergy" TargetMode="External"/><Relationship Id="rId43" Type="http://schemas.openxmlformats.org/officeDocument/2006/relationships/image" Target="media/image7.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javascript:;" TargetMode="External"/><Relationship Id="rId17" Type="http://schemas.openxmlformats.org/officeDocument/2006/relationships/hyperlink" Target="javascript:;" TargetMode="External"/><Relationship Id="rId25" Type="http://schemas.openxmlformats.org/officeDocument/2006/relationships/hyperlink" Target="https://www.sciencedirect.com/topics/medicine-and-dentistry/serum-sickness" TargetMode="External"/><Relationship Id="rId33" Type="http://schemas.openxmlformats.org/officeDocument/2006/relationships/hyperlink" Target="https://www.sciencedirect.com/topics/medicine-and-dentistry/food-allergy" TargetMode="External"/><Relationship Id="rId38" Type="http://schemas.openxmlformats.org/officeDocument/2006/relationships/image" Target="media/image2.png"/><Relationship Id="rId46" Type="http://schemas.openxmlformats.org/officeDocument/2006/relationships/theme" Target="theme/theme1.xml"/><Relationship Id="rId20" Type="http://schemas.openxmlformats.org/officeDocument/2006/relationships/hyperlink" Target="javascript:;" TargetMode="External"/><Relationship Id="rId4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4D7A1-0939-4E60-90F5-720FC7395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36</Pages>
  <Words>17282</Words>
  <Characters>98510</Characters>
  <Application>Microsoft Office Word</Application>
  <DocSecurity>0</DocSecurity>
  <Lines>820</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2022-08-25T16:16:00Z</dcterms:created>
  <dcterms:modified xsi:type="dcterms:W3CDTF">2022-09-10T08:56:00Z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d2e73e95-f08b-3606-a310-f7672b83443f</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http://www.zotero.org/styles/pakistan-journal-of-agricultural-sciences</vt:lpwstr>
  </property>
  <property fmtid="{D5CDD505-2E9C-101B-9397-08002B2CF9AE}" pid="24" name="Mendeley Recent Style Name 9_1">
    <vt:lpwstr>Pakistan Journal of Agricultural Sciences</vt:lpwstr>
  </property>
</Properties>
</file>