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41FB" w14:textId="4954E70D" w:rsidR="008D645E" w:rsidRDefault="00C313ED" w:rsidP="00C313ED">
      <w:pPr>
        <w:rPr>
          <w:b/>
          <w:bCs/>
          <w:sz w:val="32"/>
          <w:szCs w:val="32"/>
        </w:rPr>
      </w:pPr>
      <w:r>
        <w:rPr>
          <w:b/>
          <w:bCs/>
          <w:sz w:val="32"/>
          <w:szCs w:val="32"/>
        </w:rPr>
        <w:t>Business Model Analysis – Coeur Mining</w:t>
      </w:r>
    </w:p>
    <w:p w14:paraId="3B415508" w14:textId="2C5971EB" w:rsidR="00C313ED" w:rsidRPr="00C313ED" w:rsidRDefault="00C313ED" w:rsidP="00C313ED">
      <w:pPr>
        <w:rPr>
          <w:sz w:val="32"/>
          <w:szCs w:val="32"/>
        </w:rPr>
      </w:pPr>
      <w:r>
        <w:rPr>
          <w:b/>
          <w:bCs/>
          <w:sz w:val="32"/>
          <w:szCs w:val="32"/>
        </w:rPr>
        <w:t xml:space="preserve">BY: </w:t>
      </w:r>
      <w:r w:rsidRPr="00C313ED">
        <w:rPr>
          <w:sz w:val="32"/>
          <w:szCs w:val="32"/>
        </w:rPr>
        <w:t>Tariro Muchineripi</w:t>
      </w:r>
    </w:p>
    <w:p w14:paraId="46E5F8BB" w14:textId="732253E4" w:rsidR="00C313ED" w:rsidRDefault="00C313ED" w:rsidP="00C313ED">
      <w:pPr>
        <w:rPr>
          <w:sz w:val="32"/>
          <w:szCs w:val="32"/>
        </w:rPr>
      </w:pPr>
      <w:r>
        <w:rPr>
          <w:b/>
          <w:bCs/>
          <w:sz w:val="32"/>
          <w:szCs w:val="32"/>
        </w:rPr>
        <w:t xml:space="preserve">Date: </w:t>
      </w:r>
      <w:r>
        <w:rPr>
          <w:sz w:val="32"/>
          <w:szCs w:val="32"/>
        </w:rPr>
        <w:t>19 June 2026</w:t>
      </w:r>
    </w:p>
    <w:p w14:paraId="631A7D30" w14:textId="77777777" w:rsidR="00C313ED" w:rsidRDefault="00C313ED" w:rsidP="00C313ED">
      <w:pPr>
        <w:rPr>
          <w:sz w:val="32"/>
          <w:szCs w:val="32"/>
        </w:rPr>
      </w:pPr>
    </w:p>
    <w:p w14:paraId="53A40FB5" w14:textId="0D231CCE" w:rsidR="00C313ED" w:rsidRPr="00C313ED" w:rsidRDefault="00C313ED" w:rsidP="00C313ED">
      <w:pPr>
        <w:pStyle w:val="ListParagraph"/>
        <w:numPr>
          <w:ilvl w:val="0"/>
          <w:numId w:val="1"/>
        </w:numPr>
      </w:pPr>
      <w:r>
        <w:rPr>
          <w:b/>
          <w:bCs/>
        </w:rPr>
        <w:t xml:space="preserve">Executive Summary </w:t>
      </w:r>
    </w:p>
    <w:p w14:paraId="11D2F4DE" w14:textId="01B000A9" w:rsidR="00C313ED" w:rsidRDefault="00C313ED" w:rsidP="00C313ED">
      <w:pPr>
        <w:pStyle w:val="ListParagraph"/>
      </w:pPr>
      <w:r>
        <w:t xml:space="preserve">Coeur Mining is a U.S based metals producer with seven </w:t>
      </w:r>
      <w:r w:rsidR="00CC06EA">
        <w:t>wholly owned</w:t>
      </w:r>
      <w:r>
        <w:t xml:space="preserve"> operations which include</w:t>
      </w:r>
      <w:r w:rsidR="00CC06EA">
        <w:t xml:space="preserve"> the Rochester silver-gold mine in Nevada, the Palmarejo and Las Chispas mines in Mexico, the Kensington gold mine in Alaska, the Wharf gold in in South Dakota and the new Afton and Rainy River mines in Canada acquired through the New Gold acquisition. With a market capitalization of approximately 2o billion the company has solidified its position as a “senior producer”.</w:t>
      </w:r>
    </w:p>
    <w:p w14:paraId="375E32EE" w14:textId="77777777" w:rsidR="00CC06EA" w:rsidRDefault="00CC06EA" w:rsidP="00CC06EA">
      <w:pPr>
        <w:pStyle w:val="ListParagraph"/>
      </w:pPr>
    </w:p>
    <w:p w14:paraId="0E76240C" w14:textId="20BC52E3" w:rsidR="00CC06EA" w:rsidRPr="00FC432B" w:rsidRDefault="00CC06EA" w:rsidP="00CC06EA">
      <w:pPr>
        <w:pStyle w:val="ListParagraph"/>
        <w:numPr>
          <w:ilvl w:val="0"/>
          <w:numId w:val="1"/>
        </w:numPr>
        <w:rPr>
          <w:b/>
          <w:bCs/>
        </w:rPr>
      </w:pPr>
      <w:r w:rsidRPr="00FC432B">
        <w:rPr>
          <w:b/>
          <w:bCs/>
        </w:rPr>
        <w:t xml:space="preserve"> Company Overview &amp; Business Model</w:t>
      </w:r>
    </w:p>
    <w:p w14:paraId="6551A7D7" w14:textId="2927DE21" w:rsidR="00CC06EA" w:rsidRDefault="00CC06EA" w:rsidP="00CC06EA">
      <w:pPr>
        <w:pStyle w:val="ListParagraph"/>
      </w:pPr>
      <w:r>
        <w:t>Core Operations: Coeur is an "upstream" mining company. Its business model centers on finding mineral deposits, building extraction infrastructure and processing ore into gold and silver bars (doré) or concentrate for sale to global refiners and banks.</w:t>
      </w:r>
    </w:p>
    <w:p w14:paraId="08A0C7E3" w14:textId="77777777" w:rsidR="00CC06EA" w:rsidRDefault="00CC06EA" w:rsidP="00CC06EA">
      <w:pPr>
        <w:pStyle w:val="ListParagraph"/>
      </w:pPr>
      <w:r>
        <w:t>Revenue Mix (2026E): The company’s revenue is diversified across three primary metals: 72 percent Gold, 20 percent Silver, and 8 percent Copper.</w:t>
      </w:r>
    </w:p>
    <w:p w14:paraId="1B210EB5" w14:textId="73B9BD8D" w:rsidR="00CC06EA" w:rsidRDefault="00CC06EA" w:rsidP="00CC06EA">
      <w:pPr>
        <w:pStyle w:val="ListParagraph"/>
      </w:pPr>
      <w:r>
        <w:t>Geographic Focus: Coeur operates exclusively in the United States, Canada, and Mexico.</w:t>
      </w:r>
    </w:p>
    <w:p w14:paraId="08BAAD33" w14:textId="77777777" w:rsidR="00CC06EA" w:rsidRDefault="00CC06EA" w:rsidP="00CC06EA">
      <w:pPr>
        <w:pStyle w:val="ListParagraph"/>
      </w:pPr>
    </w:p>
    <w:p w14:paraId="5E3DF4EB" w14:textId="00DCCB48" w:rsidR="00CC06EA" w:rsidRPr="00FC432B" w:rsidRDefault="00CC06EA" w:rsidP="00CC06EA">
      <w:pPr>
        <w:pStyle w:val="ListParagraph"/>
        <w:rPr>
          <w:b/>
          <w:bCs/>
        </w:rPr>
      </w:pPr>
      <w:r>
        <w:t xml:space="preserve">3. </w:t>
      </w:r>
      <w:r w:rsidRPr="00FC432B">
        <w:rPr>
          <w:b/>
          <w:bCs/>
        </w:rPr>
        <w:t>Competitive Advantages (The Moat)</w:t>
      </w:r>
    </w:p>
    <w:p w14:paraId="09E9B9EF" w14:textId="2E8BA44C" w:rsidR="00CC06EA" w:rsidRDefault="00CC06EA" w:rsidP="00CC06EA">
      <w:pPr>
        <w:pStyle w:val="ListParagraph"/>
      </w:pPr>
      <w:r>
        <w:t>Jurisdictional Safety: By operating only in the U.S., Canada, and Mexico, Coeur avoids the political instability prevalent in emerging mining regions. This ensures a stable legal and tax environment.</w:t>
      </w:r>
    </w:p>
    <w:p w14:paraId="668EC224" w14:textId="77777777" w:rsidR="00CC06EA" w:rsidRDefault="00CC06EA" w:rsidP="00CC06EA">
      <w:pPr>
        <w:pStyle w:val="ListParagraph"/>
      </w:pPr>
      <w:r>
        <w:t>Scale and Capital Access: With a USD 20 billion market cap, Coeur enjoys high trading liquidity and an investment-grade credit profile. This allows the company to borrow capital at lower interest rates than smaller peers to fund organic growth.</w:t>
      </w:r>
    </w:p>
    <w:p w14:paraId="0DBAC163" w14:textId="77777777" w:rsidR="00CC06EA" w:rsidRDefault="00CC06EA" w:rsidP="00CC06EA">
      <w:pPr>
        <w:pStyle w:val="ListParagraph"/>
      </w:pPr>
      <w:r>
        <w:t>High-Grade Asset Quality: The addition of the Las Chispas mine provides Coeur with one of the highest-grade silver-gold deposits globally, significantly lowering the company's average All-In Sustaining Cost (AISC).</w:t>
      </w:r>
    </w:p>
    <w:p w14:paraId="559CE201" w14:textId="77777777" w:rsidR="00CC06EA" w:rsidRDefault="00CC06EA" w:rsidP="00CC06EA">
      <w:pPr>
        <w:pStyle w:val="ListParagraph"/>
      </w:pPr>
    </w:p>
    <w:p w14:paraId="5099B26E" w14:textId="77777777" w:rsidR="00CC06EA" w:rsidRDefault="00CC06EA" w:rsidP="00CC06EA">
      <w:pPr>
        <w:pStyle w:val="ListParagraph"/>
      </w:pPr>
      <w:r>
        <w:t>4</w:t>
      </w:r>
      <w:r w:rsidRPr="00FC432B">
        <w:rPr>
          <w:b/>
          <w:bCs/>
        </w:rPr>
        <w:t>. Strategic M&amp;A Analysis: The New Gold Acquisition</w:t>
      </w:r>
    </w:p>
    <w:p w14:paraId="335EFA08" w14:textId="77777777" w:rsidR="00CC06EA" w:rsidRDefault="00CC06EA" w:rsidP="00CC06EA">
      <w:pPr>
        <w:pStyle w:val="ListParagraph"/>
      </w:pPr>
      <w:r>
        <w:t>Strategic Fit: The acquisition of New Gold was a move for geographic safety and metal diversification. It provided Coeur with two massive Canadian assets (New Afton and Rainy River) and introduced Copper as a meaningful revenue stream.</w:t>
      </w:r>
    </w:p>
    <w:p w14:paraId="5DAAD71A" w14:textId="77777777" w:rsidR="00CC06EA" w:rsidRPr="00FC432B" w:rsidRDefault="00CC06EA" w:rsidP="00CC06EA">
      <w:pPr>
        <w:pStyle w:val="ListParagraph"/>
        <w:rPr>
          <w:u w:val="single"/>
        </w:rPr>
      </w:pPr>
      <w:r w:rsidRPr="00FC432B">
        <w:rPr>
          <w:u w:val="single"/>
        </w:rPr>
        <w:lastRenderedPageBreak/>
        <w:t>Synergies:</w:t>
      </w:r>
    </w:p>
    <w:p w14:paraId="7E0AE43F" w14:textId="77777777" w:rsidR="00CC06EA" w:rsidRDefault="00CC06EA" w:rsidP="00CC06EA">
      <w:pPr>
        <w:pStyle w:val="ListParagraph"/>
      </w:pPr>
      <w:r>
        <w:t>Operational: Combining Coeur’s underground expertise with New Gold’s "block caving" technology at New Afton allows for shared technical best practices.</w:t>
      </w:r>
    </w:p>
    <w:p w14:paraId="02E342FF" w14:textId="77777777" w:rsidR="00CC06EA" w:rsidRDefault="00CC06EA" w:rsidP="00CC06EA">
      <w:pPr>
        <w:pStyle w:val="ListParagraph"/>
      </w:pPr>
      <w:r>
        <w:t>Financial: Consolidating corporate HQs and G&amp;A functions is expected to save millions in annual overhead.</w:t>
      </w:r>
    </w:p>
    <w:p w14:paraId="638DD8B9" w14:textId="77777777" w:rsidR="00CC06EA" w:rsidRDefault="00CC06EA" w:rsidP="00CC06EA">
      <w:pPr>
        <w:pStyle w:val="ListParagraph"/>
      </w:pPr>
      <w:r>
        <w:t>Deal Structure: This was an all-stock transaction where New Gold shareholders received 0.4959 Coeur shares for every 1 share of New Gold. This structure allowed Coeur to preserve its cash (USD 390 million) for mine operations while avoiding the burden of new high-interest debt.</w:t>
      </w:r>
    </w:p>
    <w:p w14:paraId="53C011DE" w14:textId="77777777" w:rsidR="00CC06EA" w:rsidRPr="00FC432B" w:rsidRDefault="00CC06EA" w:rsidP="00CC06EA">
      <w:pPr>
        <w:pStyle w:val="ListParagraph"/>
        <w:rPr>
          <w:b/>
          <w:bCs/>
        </w:rPr>
      </w:pPr>
      <w:r>
        <w:t xml:space="preserve">5. </w:t>
      </w:r>
      <w:r w:rsidRPr="00FC432B">
        <w:rPr>
          <w:b/>
          <w:bCs/>
        </w:rPr>
        <w:t>Impact of Gold at USD 4,100 per Ounce</w:t>
      </w:r>
    </w:p>
    <w:p w14:paraId="0A7A4845" w14:textId="77777777" w:rsidR="00CC06EA" w:rsidRDefault="00CC06EA" w:rsidP="00CC06EA">
      <w:pPr>
        <w:pStyle w:val="ListParagraph"/>
      </w:pPr>
      <w:r>
        <w:t>The current surge in gold prices to USD 4,100 fundamentally transforms Coeur’s investment profile:</w:t>
      </w:r>
    </w:p>
    <w:p w14:paraId="103331A5" w14:textId="77777777" w:rsidR="00CC06EA" w:rsidRDefault="00CC06EA" w:rsidP="00CC06EA">
      <w:pPr>
        <w:pStyle w:val="ListParagraph"/>
      </w:pPr>
    </w:p>
    <w:p w14:paraId="170451B9" w14:textId="2378CA2E" w:rsidR="00CC06EA" w:rsidRDefault="00CC06EA" w:rsidP="00CC06EA">
      <w:pPr>
        <w:pStyle w:val="ListParagraph"/>
      </w:pPr>
      <w:r>
        <w:t>Explosive Profit Margins: Because mining costs such as labor, fuel, and equipment are largely fixed, the move to USD 4,100 gold creates massive operating leverage. Nearly every dollar of the price increase above the company's production cost flows directly to the bottom line.</w:t>
      </w:r>
    </w:p>
    <w:p w14:paraId="117F2D7C" w14:textId="77777777" w:rsidR="00FC432B" w:rsidRDefault="00FC432B" w:rsidP="00CC06EA">
      <w:pPr>
        <w:pStyle w:val="ListParagraph"/>
      </w:pPr>
    </w:p>
    <w:p w14:paraId="1BBFE453" w14:textId="77777777" w:rsidR="00CC06EA" w:rsidRDefault="00CC06EA" w:rsidP="00CC06EA">
      <w:pPr>
        <w:pStyle w:val="ListParagraph"/>
      </w:pPr>
      <w:r>
        <w:t>Accelerated Debt Repayment: At these price levels, Coeur will generate record-breaking free cash flow. This allows the company to rapidly pay down the debt associated with its recent expansions and acquisitions, further strengthening the balance sheet.</w:t>
      </w:r>
    </w:p>
    <w:p w14:paraId="2BA70DE2" w14:textId="14A4547F" w:rsidR="00CC06EA" w:rsidRDefault="00CC06EA" w:rsidP="00CC06EA">
      <w:pPr>
        <w:pStyle w:val="ListParagraph"/>
      </w:pPr>
      <w:r>
        <w:t>Valuation Re-rating: Investors typically pay a premium for "safe” North American production during gold bull markets. With gold at USD 4,100, Coeur’s safe-haven status makes it one of the most attractive vehicles for institutional investors looking for precious metals exposure without geopolitical risk.</w:t>
      </w:r>
    </w:p>
    <w:p w14:paraId="42CC66C0" w14:textId="77777777" w:rsidR="00CC06EA" w:rsidRPr="00FC432B" w:rsidRDefault="00CC06EA" w:rsidP="00CC06EA">
      <w:pPr>
        <w:pStyle w:val="ListParagraph"/>
        <w:rPr>
          <w:b/>
          <w:bCs/>
        </w:rPr>
      </w:pPr>
      <w:r>
        <w:t>6</w:t>
      </w:r>
      <w:r w:rsidRPr="00FC432B">
        <w:rPr>
          <w:b/>
          <w:bCs/>
        </w:rPr>
        <w:t>. Risk Analysis (Section 1A Synthesis)</w:t>
      </w:r>
    </w:p>
    <w:p w14:paraId="368EB0D0" w14:textId="77777777" w:rsidR="00CC06EA" w:rsidRDefault="00CC06EA" w:rsidP="00CC06EA">
      <w:pPr>
        <w:pStyle w:val="ListParagraph"/>
      </w:pPr>
      <w:r>
        <w:t>Price Sensitivity: While USD 4,100 gold is a major benefit, Coeur remains a "price taker." Any sudden correction in global metal prices would compress these expanded margins.</w:t>
      </w:r>
    </w:p>
    <w:p w14:paraId="62F0E097" w14:textId="77777777" w:rsidR="00FC432B" w:rsidRDefault="00FC432B" w:rsidP="00CC06EA">
      <w:pPr>
        <w:pStyle w:val="ListParagraph"/>
      </w:pPr>
    </w:p>
    <w:p w14:paraId="1B21E5F8" w14:textId="0936DBE9" w:rsidR="00CC06EA" w:rsidRDefault="00CC06EA" w:rsidP="00CC06EA">
      <w:pPr>
        <w:pStyle w:val="ListParagraph"/>
      </w:pPr>
      <w:r>
        <w:t>Integration Risk: Merging two large companies (SilverCrest and New Gold) within an 18-month window creates a risk of the company growing too fast for its own good</w:t>
      </w:r>
      <w:r w:rsidR="003B5C23">
        <w:t xml:space="preserve"> as the company will have to manage different cultures and systems.</w:t>
      </w:r>
    </w:p>
    <w:p w14:paraId="7E801CBA" w14:textId="17E8680C" w:rsidR="00CC06EA" w:rsidRDefault="00CC06EA" w:rsidP="00CC06EA">
      <w:pPr>
        <w:pStyle w:val="ListParagraph"/>
      </w:pPr>
      <w:r>
        <w:t>Operational Execution (Rainy River):</w:t>
      </w:r>
      <w:r w:rsidR="003B5C23">
        <w:t xml:space="preserve"> the rainy River has been historically a difficult high-cost operation.</w:t>
      </w:r>
      <w:r>
        <w:t xml:space="preserve"> Coeur’s success depends on its ability to transition this specific mine from </w:t>
      </w:r>
      <w:r w:rsidR="003B5C23">
        <w:t>open pit</w:t>
      </w:r>
      <w:r>
        <w:t xml:space="preserve"> to underground operations efficiently to maximize the benefit of high gold prices.</w:t>
      </w:r>
    </w:p>
    <w:p w14:paraId="621C3403" w14:textId="77777777" w:rsidR="00FC432B" w:rsidRDefault="00FC432B" w:rsidP="00CC06EA">
      <w:pPr>
        <w:pStyle w:val="ListParagraph"/>
      </w:pPr>
    </w:p>
    <w:p w14:paraId="5F47C7FA" w14:textId="5C493033" w:rsidR="003B5C23" w:rsidRDefault="003B5C23" w:rsidP="00CC06EA">
      <w:pPr>
        <w:pStyle w:val="ListParagraph"/>
      </w:pPr>
      <w:r>
        <w:lastRenderedPageBreak/>
        <w:t>Regulations: Canada has much stricter environmental regulations than the US and couple that with protecting Indigenous groups. Any accidents or disputes can create lawsuits or temporary shutdowns.</w:t>
      </w:r>
    </w:p>
    <w:p w14:paraId="13DB1045" w14:textId="77777777" w:rsidR="00CC06EA" w:rsidRPr="00FC432B" w:rsidRDefault="00CC06EA" w:rsidP="00CC06EA">
      <w:pPr>
        <w:pStyle w:val="ListParagraph"/>
        <w:rPr>
          <w:b/>
          <w:bCs/>
        </w:rPr>
      </w:pPr>
      <w:r>
        <w:t>7</w:t>
      </w:r>
      <w:r w:rsidRPr="00FC432B">
        <w:rPr>
          <w:b/>
          <w:bCs/>
        </w:rPr>
        <w:t>. Conclusion &amp; Outlook</w:t>
      </w:r>
    </w:p>
    <w:p w14:paraId="310294A7" w14:textId="5DD62E3A" w:rsidR="00CC06EA" w:rsidRPr="00C313ED" w:rsidRDefault="00CC06EA" w:rsidP="00CC06EA">
      <w:pPr>
        <w:pStyle w:val="ListParagraph"/>
      </w:pPr>
      <w:r>
        <w:t xml:space="preserve">Coeur Mining is currently in its strongest strategic and financial position in decades. By doubling down on North American scale and exiting higher-risk jurisdictions, the company has created a safe-haven profile for investors. With gold at USD 4,100, the Rochester expansion complete, and the New Gold integration underway, Coeur is poised to </w:t>
      </w:r>
      <w:r w:rsidR="00F533C0">
        <w:t>generate a lot of cash flow</w:t>
      </w:r>
      <w:r>
        <w:t xml:space="preserve"> over the next 12 months.</w:t>
      </w:r>
    </w:p>
    <w:sectPr w:rsidR="00CC06EA" w:rsidRPr="00C313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E5C"/>
    <w:multiLevelType w:val="hybridMultilevel"/>
    <w:tmpl w:val="661CD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86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ED"/>
    <w:rsid w:val="00091EEF"/>
    <w:rsid w:val="00265426"/>
    <w:rsid w:val="002A4A78"/>
    <w:rsid w:val="003B5C23"/>
    <w:rsid w:val="003C5355"/>
    <w:rsid w:val="00451B96"/>
    <w:rsid w:val="004E712E"/>
    <w:rsid w:val="00845E08"/>
    <w:rsid w:val="00857629"/>
    <w:rsid w:val="008D645E"/>
    <w:rsid w:val="00951761"/>
    <w:rsid w:val="00C313ED"/>
    <w:rsid w:val="00CC06EA"/>
    <w:rsid w:val="00D5781A"/>
    <w:rsid w:val="00D9471F"/>
    <w:rsid w:val="00E44616"/>
    <w:rsid w:val="00F533C0"/>
    <w:rsid w:val="00F541F2"/>
    <w:rsid w:val="00FC43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671C"/>
  <w15:chartTrackingRefBased/>
  <w15:docId w15:val="{B0ABEDCB-82AB-9C4C-AFD5-565D03CDC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3ED"/>
    <w:rPr>
      <w:rFonts w:eastAsiaTheme="majorEastAsia" w:cstheme="majorBidi"/>
      <w:color w:val="272727" w:themeColor="text1" w:themeTint="D8"/>
    </w:rPr>
  </w:style>
  <w:style w:type="paragraph" w:styleId="Title">
    <w:name w:val="Title"/>
    <w:basedOn w:val="Normal"/>
    <w:next w:val="Normal"/>
    <w:link w:val="TitleChar"/>
    <w:uiPriority w:val="10"/>
    <w:qFormat/>
    <w:rsid w:val="00C3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3ED"/>
    <w:pPr>
      <w:spacing w:before="160"/>
      <w:jc w:val="center"/>
    </w:pPr>
    <w:rPr>
      <w:i/>
      <w:iCs/>
      <w:color w:val="404040" w:themeColor="text1" w:themeTint="BF"/>
    </w:rPr>
  </w:style>
  <w:style w:type="character" w:customStyle="1" w:styleId="QuoteChar">
    <w:name w:val="Quote Char"/>
    <w:basedOn w:val="DefaultParagraphFont"/>
    <w:link w:val="Quote"/>
    <w:uiPriority w:val="29"/>
    <w:rsid w:val="00C313ED"/>
    <w:rPr>
      <w:i/>
      <w:iCs/>
      <w:color w:val="404040" w:themeColor="text1" w:themeTint="BF"/>
    </w:rPr>
  </w:style>
  <w:style w:type="paragraph" w:styleId="ListParagraph">
    <w:name w:val="List Paragraph"/>
    <w:basedOn w:val="Normal"/>
    <w:uiPriority w:val="34"/>
    <w:qFormat/>
    <w:rsid w:val="00C313ED"/>
    <w:pPr>
      <w:ind w:left="720"/>
      <w:contextualSpacing/>
    </w:pPr>
  </w:style>
  <w:style w:type="character" w:styleId="IntenseEmphasis">
    <w:name w:val="Intense Emphasis"/>
    <w:basedOn w:val="DefaultParagraphFont"/>
    <w:uiPriority w:val="21"/>
    <w:qFormat/>
    <w:rsid w:val="00C313ED"/>
    <w:rPr>
      <w:i/>
      <w:iCs/>
      <w:color w:val="2F5496" w:themeColor="accent1" w:themeShade="BF"/>
    </w:rPr>
  </w:style>
  <w:style w:type="paragraph" w:styleId="IntenseQuote">
    <w:name w:val="Intense Quote"/>
    <w:basedOn w:val="Normal"/>
    <w:next w:val="Normal"/>
    <w:link w:val="IntenseQuoteChar"/>
    <w:uiPriority w:val="30"/>
    <w:qFormat/>
    <w:rsid w:val="00C3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3ED"/>
    <w:rPr>
      <w:i/>
      <w:iCs/>
      <w:color w:val="2F5496" w:themeColor="accent1" w:themeShade="BF"/>
    </w:rPr>
  </w:style>
  <w:style w:type="character" w:styleId="IntenseReference">
    <w:name w:val="Intense Reference"/>
    <w:basedOn w:val="DefaultParagraphFont"/>
    <w:uiPriority w:val="32"/>
    <w:qFormat/>
    <w:rsid w:val="00C313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Tariro Muchineripi</dc:creator>
  <cp:keywords/>
  <dc:description/>
  <cp:lastModifiedBy>Tariro Muchineripi</cp:lastModifiedBy>
  <cp:revision>2</cp:revision>
  <dcterms:created xsi:type="dcterms:W3CDTF">2026-09-21T22:49:00Z</dcterms:created>
  <dcterms:modified xsi:type="dcterms:W3CDTF">2026-09-21T22:49:00Z</dcterms:modified>
</cp:coreProperties>
</file>