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d40" w:space="0" w:sz="6" w:val="single"/>
              <w:left w:color="004d40" w:space="0" w:sz="6" w:val="single"/>
              <w:bottom w:color="004d40" w:space="0" w:sz="6" w:val="single"/>
              <w:right w:color="004d40" w:space="0" w:sz="6" w:val="single"/>
            </w:tcBorders>
            <w:shd w:fill="004d40" w:val="clear"/>
            <w:tcMar>
              <w:top w:w="140.0" w:type="dxa"/>
              <w:left w:w="240.0" w:type="dxa"/>
              <w:bottom w:w="1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2dfdb"/>
                <w:sz w:val="17"/>
                <w:szCs w:val="17"/>
                <w:rtl w:val="0"/>
              </w:rPr>
              <w:t xml:space="preserve">PRE-READ  ·  LECTURE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Lecture 1  —  Pre-Read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9c4"/>
                <w:sz w:val="24"/>
                <w:szCs w:val="24"/>
                <w:rtl w:val="0"/>
              </w:rPr>
              <w:t xml:space="preserve">Introduction to Neural Networks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5100"/>
          <w:sz w:val="22"/>
          <w:szCs w:val="22"/>
          <w:rtl w:val="0"/>
        </w:rPr>
        <w:t xml:space="preserve">What's Happening in Lecture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90" w:before="0" w:lineRule="auto"/>
        <w:jc w:val="left"/>
        <w:rPr>
          <w:rFonts w:ascii="Calibri" w:cs="Calibri" w:eastAsia="Calibri" w:hAnsi="Calibri"/>
          <w:b w:val="0"/>
          <w:bCs w:val="0"/>
          <w:color w:val="546e7a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546e7a"/>
          <w:sz w:val="19"/>
          <w:szCs w:val="19"/>
          <w:rtl w:val="0"/>
        </w:rPr>
        <w:t xml:space="preserve">Every model you already know gets pointed at one dataset and fails for a specific, diagnosable reason</w:t>
      </w:r>
      <w:r w:rsidDel="00000000" w:rsidR="00000000" w:rsidRPr="00000000">
        <w:rPr>
          <w:rFonts w:ascii="Calibri" w:cs="Calibri" w:eastAsia="Calibri" w:hAnsi="Calibri"/>
          <w:color w:val="546e7a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546e7a"/>
          <w:sz w:val="19"/>
          <w:szCs w:val="19"/>
          <w:rtl w:val="0"/>
        </w:rPr>
        <w:t xml:space="preserve"> that failure is where the neuron is born.</w:t>
      </w:r>
    </w:p>
    <w:p w:rsidR="00000000" w:rsidDel="00000000" w:rsidP="00000000" w:rsidRDefault="00000000" w:rsidRPr="00000000" w14:paraId="00000009">
      <w:pPr>
        <w:spacing w:after="90" w:before="0" w:lineRule="auto"/>
        <w:jc w:val="left"/>
        <w:rPr>
          <w:rFonts w:ascii="Calibri" w:cs="Calibri" w:eastAsia="Calibri" w:hAnsi="Calibri"/>
          <w:color w:val="546e7a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2800"/>
        <w:gridCol w:w="6040"/>
        <w:tblGridChange w:id="0">
          <w:tblGrid>
            <w:gridCol w:w="520"/>
            <w:gridCol w:w="2800"/>
            <w:gridCol w:w="6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d40" w:space="0" w:sz="4" w:val="single"/>
              <w:left w:color="004d40" w:space="0" w:sz="4" w:val="single"/>
              <w:bottom w:color="004d40" w:space="0" w:sz="4" w:val="single"/>
              <w:right w:color="004d40" w:space="0" w:sz="4" w:val="single"/>
            </w:tcBorders>
            <w:shd w:fill="004d4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4" w:val="single"/>
              <w:left w:color="004d40" w:space="0" w:sz="4" w:val="single"/>
              <w:bottom w:color="004d40" w:space="0" w:sz="4" w:val="single"/>
              <w:right w:color="004d40" w:space="0" w:sz="4" w:val="single"/>
            </w:tcBorders>
            <w:shd w:fill="004d4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We 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4" w:val="single"/>
              <w:left w:color="004d40" w:space="0" w:sz="4" w:val="single"/>
              <w:bottom w:color="004d40" w:space="0" w:sz="4" w:val="single"/>
              <w:right w:color="004d40" w:space="0" w:sz="4" w:val="single"/>
            </w:tcBorders>
            <w:shd w:fill="004d4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 It's Worth Your Attention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65100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4d40"/>
                <w:sz w:val="18"/>
                <w:szCs w:val="18"/>
                <w:rtl w:val="0"/>
              </w:rPr>
              <w:t xml:space="preserve">Stress-testing your toolkit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We take one dataset your existing algorithms can't handle cleanly and run logistic regression, KNN, decision trees and SVM against it live. You won't just see them fail</w:t>
            </w: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 you'll pin down exactly why each one fails, which is the more useful skill.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651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4d40"/>
                <w:sz w:val="18"/>
                <w:szCs w:val="18"/>
                <w:rtl w:val="0"/>
              </w:rPr>
              <w:t xml:space="preserve">Finding the real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Every classifier does two jobs: inventing good features and drawing a boundary. We've been doing the first one by hand all along. Once you see that split, the whole motivation for neural networks stops being abstract.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65100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4d40"/>
                <w:sz w:val="18"/>
                <w:szCs w:val="18"/>
                <w:rtl w:val="0"/>
              </w:rPr>
              <w:t xml:space="preserve">From biological neuron to equation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We build the artificial neuron up from a control-room analogy you can actually picture, then write it down precisely: weighted sum, bias, activation. By the end you'll define every symbol without hesitating.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65100"/>
                <w:sz w:val="18"/>
                <w:szCs w:val="18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4d40"/>
                <w:sz w:val="18"/>
                <w:szCs w:val="18"/>
                <w:rtl w:val="0"/>
              </w:rPr>
              <w:t xml:space="preserve">Why activation functions aren't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Stack as many linear layers as you like</w:t>
            </w: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 without an activation function, it's still just one straight line in disguise. You'll see this proven, not asserted, and meet sigmoid, tanh, ReLU and step along the 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65100"/>
                <w:sz w:val="18"/>
                <w:szCs w:val="18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4d40"/>
                <w:sz w:val="18"/>
                <w:szCs w:val="18"/>
                <w:rtl w:val="0"/>
              </w:rPr>
              <w:t xml:space="preserve">One neuron to a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One neuron is one straight cut through space. We show, with a live slider demo, exactly how many neurons it takes to enclose a curved region</w:t>
            </w:r>
            <w:r w:rsidDel="00000000" w:rsidR="00000000" w:rsidRPr="00000000">
              <w:rPr>
                <w:rFonts w:ascii="Calibri" w:cs="Calibri" w:eastAsia="Calibri" w:hAnsi="Calibri"/>
                <w:color w:val="1a1a2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 and why logistic regression, the perceptron and linear SVM turn out to be the same neuron wearing different activations.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65100"/>
                <w:sz w:val="18"/>
                <w:szCs w:val="1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4d40"/>
                <w:sz w:val="18"/>
                <w:szCs w:val="18"/>
                <w:rtl w:val="0"/>
              </w:rPr>
              <w:t xml:space="preserve">When to actually reach for a neural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bc" w:space="0" w:sz="4" w:val="single"/>
              <w:left w:color="ffccbc" w:space="0" w:sz="4" w:val="single"/>
              <w:bottom w:color="ffccbc" w:space="0" w:sz="4" w:val="single"/>
              <w:right w:color="ffccbc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More parameters isn't automatically better. We look at how classical ML and neural networks trade places as data grows, so you leave with a rule of thumb instead of a hype-driven default.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d40" w:space="0" w:sz="6" w:val="single"/>
              <w:left w:color="004d40" w:space="0" w:sz="6" w:val="single"/>
              <w:bottom w:color="004d40" w:space="0" w:sz="6" w:val="single"/>
              <w:right w:color="004d40" w:space="0" w:sz="6" w:val="single"/>
            </w:tcBorders>
            <w:shd w:fill="e0f2f1" w:val="clear"/>
            <w:tcMar>
              <w:top w:w="130.0" w:type="dxa"/>
              <w:left w:w="240.0" w:type="dxa"/>
              <w:bottom w:w="13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4d40"/>
                <w:sz w:val="21"/>
                <w:szCs w:val="21"/>
                <w:rtl w:val="0"/>
              </w:rPr>
              <w:t xml:space="preserve">🌟  What You'll Walk Away With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The ability to look at a dataset and diagnose, model by model, exactly why your classical toolkit falls short — not just that it does. You'll be able to write out a forward pass by hand (weighted sum, bias, activation) and explain why stacking neurons buys you curved decision boundaries that a single neuron never could. And you'll have an honest rule for when a neural network is actually the right call versus classical ML.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d40" w:space="0" w:sz="6" w:val="single"/>
              <w:left w:color="004d40" w:space="0" w:sz="6" w:val="single"/>
              <w:bottom w:color="004d40" w:space="0" w:sz="6" w:val="single"/>
              <w:right w:color="004d40" w:space="0" w:sz="6" w:val="single"/>
            </w:tcBorders>
            <w:shd w:fill="e0f2f1" w:val="clear"/>
            <w:tcMar>
              <w:top w:w="110.0" w:type="dxa"/>
              <w:left w:w="220.0" w:type="dxa"/>
              <w:bottom w:w="11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4d40"/>
                <w:sz w:val="19"/>
                <w:szCs w:val="19"/>
                <w:rtl w:val="0"/>
              </w:rPr>
              <w:t xml:space="preserve">“The model was never the bottleneck. The representation was.”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5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b2dfdb" w:space="3" w:sz="4" w:val="single"/>
        </w:pBdr>
        <w:spacing w:after="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546e7a"/>
          <w:sz w:val="15"/>
          <w:szCs w:val="15"/>
          <w:rtl w:val="0"/>
        </w:rPr>
        <w:t xml:space="preserve">Introduction to Neural Networks  ·  Lecture 1 Pre-Read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0" w:top="8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cddq9hIA2EuFvByXhSJ+LUtz/A==">CgMxLjA4AHIhMWs2d1UxZEN2MS1ITVZfMks2T0FmZi1kUHZyQTVyVFRL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2026-09-16T08:36:58.170Z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