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90F"/>
          <w:sz w:val="20"/>
          <w:szCs w:val="20"/>
        </w:rPr>
        <w:t xml:space="preserve">Modèle de scoring Project Finance · Risques Groupe</w:t>
      </w:r>
    </w:p>
    <w:p>
      <w:pPr>
        <w:spacing w:before="2400"/>
      </w:pPr>
    </w:p>
    <w:p>
      <w:pPr>
        <w:spacing w:after="200"/>
        <w:jc w:val="center"/>
      </w:pPr>
      <w:r>
        <w:rPr>
          <w:b/>
          <w:bCs/>
          <w:color w:val="E8790F"/>
          <w:sz w:val="48"/>
          <w:szCs w:val="48"/>
        </w:rPr>
        <w:t xml:space="preserve">Modèle de scoring Project Finance</w:t>
      </w:r>
    </w:p>
    <w:p>
      <w:pPr>
        <w:spacing w:after="600"/>
        <w:jc w:val="center"/>
      </w:pPr>
      <w:r>
        <w:rPr>
          <w:color w:val="5A3A1E"/>
          <w:sz w:val="34"/>
          <w:szCs w:val="34"/>
        </w:rPr>
        <w:t xml:space="preserve">Questionnaire de revue par les experts</w:t>
      </w:r>
    </w:p>
    <w:p>
      <w:pPr>
        <w:spacing w:after="1200"/>
        <w:jc w:val="center"/>
      </w:pPr>
      <w:r>
        <w:rPr>
          <w:i/>
          <w:iCs/>
          <w:sz w:val="22"/>
          <w:szCs w:val="22"/>
        </w:rPr>
        <w:t xml:space="preserve">Domaines, critères, éléments examinés et options : chaque élément du modèle est présenté, expliqué et soumis à l'avis des experts.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val="off"/>
        </w:trPr>
        <w:tc>
          <w:tcPr>
            <w:tcW w:type="dxa" w:w="3000"/>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40"/>
            </w:pPr>
            <w:r>
              <w:rPr>
                <w:b/>
                <w:bCs/>
                <w:sz w:val="18"/>
                <w:szCs w:val="18"/>
              </w:rPr>
              <w:t xml:space="preserve">Date de la réunion</w:t>
            </w:r>
          </w:p>
        </w:tc>
        <w:tc>
          <w:tcPr>
            <w:tcW w:type="dxa" w:w="66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40"/>
            </w:pPr>
            <w:r>
              <w:rPr>
                <w:b/>
                <w:bCs/>
                <w:sz w:val="18"/>
                <w:szCs w:val="18"/>
              </w:rPr>
              <w:t xml:space="preserve">Animateur</w:t>
            </w:r>
          </w:p>
        </w:tc>
        <w:tc>
          <w:tcPr>
            <w:tcW w:type="dxa" w:w="66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40"/>
            </w:pPr>
            <w:r>
              <w:rPr>
                <w:b/>
                <w:bCs/>
                <w:sz w:val="18"/>
                <w:szCs w:val="18"/>
              </w:rPr>
              <w:t xml:space="preserve">Experts présents (nom, fonction)</w:t>
            </w:r>
          </w:p>
        </w:tc>
        <w:tc>
          <w:tcPr>
            <w:tcW w:type="dxa" w:w="66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r>
        <w:trPr>
          <w:cantSplit/>
          <w:tblHeader w:val="off"/>
        </w:trPr>
        <w:tc>
          <w:tcPr>
            <w:tcW w:type="dxa" w:w="3000"/>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40"/>
            </w:pPr>
            <w:r>
              <w:rPr>
                <w:b/>
                <w:bCs/>
                <w:sz w:val="18"/>
                <w:szCs w:val="18"/>
              </w:rPr>
              <w:t xml:space="preserve">Version du modèle présentée</w:t>
            </w:r>
          </w:p>
        </w:tc>
        <w:tc>
          <w:tcPr>
            <w:tcW w:type="dxa" w:w="66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Paramètres candidats de l'outil (non encore approuvés par le Comité de validation)</w:t>
            </w:r>
          </w:p>
        </w:tc>
      </w:tr>
    </w:tbl>
    <w:p>
      <w:pPr>
        <w:spacing w:before="600"/>
        <w:jc w:val="center"/>
      </w:pPr>
      <w:r>
        <w:rPr>
          <w:i/>
          <w:iCs/>
          <w:color w:val="7A7A7A"/>
          <w:sz w:val="16"/>
          <w:szCs w:val="16"/>
        </w:rPr>
        <w:t xml:space="preserve">Les projets, sociétés et chiffres cités en exemple sont fictifs. Ils proviennent des 18 cas d'étude de l'outil.</w:t>
      </w:r>
    </w:p>
    <w:p>
      <w:pPr>
        <w:pStyle w:val="Heading1"/>
        <w:pageBreakBefore/>
      </w:pPr>
      <w:r>
        <w:t xml:space="preserve">Comment utiliser ce questionnaire</w:t>
      </w:r>
    </w:p>
    <w:p>
      <w:pPr>
        <w:spacing w:after="100"/>
      </w:pPr>
      <w:r>
        <w:t xml:space="preserve">Ce document accompagne la réunion de revue du modèle. Avant toute présentation, chaque élément du modèle est posé aux experts sous forme de question : on explique à quoi il sert, on donne des exemples, puis on recueille leur avis. On va du plus général au plus fin.</w:t>
      </w:r>
    </w:p>
    <w:p>
      <w:pPr>
        <w:spacing w:after="120" w:line="276"/>
      </w:pPr>
      <w:r>
        <w:t xml:space="preserve">Le questionnaire compte 136 questions, numérotées de 1 à 136 et réparties en huit parties. La partie 8 (questions 124 à 136) porte sur le volet climatique et le stress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Niveau</w:t>
            </w:r>
          </w:p>
        </w:tc>
        <w:tc>
          <w:tcPr>
            <w:tcW w:type="dxa" w:w="73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Ce que l'on demande aux experts</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1. Principes</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La logique de la note : comment elle est construite, l'échelle des options, les règles de prudence.</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2. Domaines</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Les 9 grands thèmes de risque et leur poids selon la phase du projet (construction, montée en charge, exploitation).</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3. Critères</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Dans chaque domaine, 3 ou 4 critères (dans l'outil : D1.1, D1.2…) avec leur poids et leur raison d'être.</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4. Éléments examinés</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Pour chaque critère, les pièces et informations que le chargé d'affaires doit vérifier.</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5. Options</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Pour chaque critère, les quatre situations proposées (Très favorable, Favorable, Vigilance, Critique) et l'option « Info. insuffisante », chacune avec un exemple.</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6. Règles transversales</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Seuils DSCR par régime et par secteur, adaptations sectorielles, plafonds, verrous, conversion en note et en grade, proportionnalité.</w:t>
            </w:r>
          </w:p>
        </w:tc>
      </w:tr>
      <w:tr>
        <w:trPr>
          <w:cantSplit/>
          <w:tblHeader w:val="off"/>
        </w:trPr>
        <w:tc>
          <w:tcPr>
            <w:tcW w:type="dxa" w:w="2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7. Volet climatique et stress test</w:t>
            </w:r>
          </w:p>
        </w:tc>
        <w:tc>
          <w:tcPr>
            <w:tcW w:type="dxa" w:w="7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Fiche climat par aléa, repères de transition, sous-critère D9.5, plafonds C16 et C17, scénarios climatiques et bibliothèque des scénarios défavorables de référence.</w:t>
            </w:r>
          </w:p>
        </w:tc>
      </w:tr>
    </w:tbl>
    <w:p>
      <w:pPr>
        <w:pStyle w:val="Heading2"/>
      </w:pPr>
      <w:r>
        <w:t xml:space="preserve">Déroulé conseillé de la séance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738"/>
        <w:gridCol w:w="2000"/>
      </w:tblGrid>
      <w:tr>
        <w:trPr>
          <w:tblHeader/>
        </w:trPr>
        <w:tc>
          <w:tcPr>
            <w:tcW w:type="dxa" w:w="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Partie</w:t>
            </w:r>
          </w:p>
        </w:tc>
        <w:tc>
          <w:tcPr>
            <w:tcW w:type="dxa" w:w="67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Contenu</w:t>
            </w:r>
          </w:p>
        </w:tc>
        <w:tc>
          <w:tcPr>
            <w:tcW w:type="dxa" w:w="2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Durée indicative</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Principes généraux du modèle</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 min</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Les domaines (vue d'ensemble)</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 min</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Domaines, critères, éléments examinés et options, un par un (D1 à D9)</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 h à 4 h</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4</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Adaptations sectorielles</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45 min</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Seuils DSCR, plafonds et verrous</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45 min</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6</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Conversion en note et en grade, proportionnalité</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 min</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7</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Questions de clôture et synthèse</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 min</w:t>
            </w:r>
          </w:p>
        </w:tc>
      </w:tr>
      <w:tr>
        <w:trPr>
          <w:cantSplit/>
          <w:tblHeader w:val="off"/>
        </w:trPr>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w:t>
            </w:r>
          </w:p>
        </w:tc>
        <w:tc>
          <w:tcPr>
            <w:tcW w:type="dxa" w:w="6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Volet climatique et stress test (questions 124 à 136)</w:t>
            </w:r>
          </w:p>
        </w:tc>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40 min</w:t>
            </w:r>
          </w:p>
        </w:tc>
      </w:tr>
    </w:tbl>
    <w:p>
      <w:pPr>
        <w:pStyle w:val="Heading2"/>
      </w:pPr>
      <w:r>
        <w:t xml:space="preserve">Pour chaque question</w:t>
      </w:r>
    </w:p>
    <w:p>
      <w:pPr>
        <w:pStyle w:val="ListParagraph"/>
        <w:numPr>
          <w:ilvl w:val="0"/>
          <w:numId w:val="2"/>
        </w:numPr>
        <w:spacing w:after="40"/>
      </w:pPr>
      <w:r>
        <w:t xml:space="preserve">L'animateur lit la question, explique l'élément et cite l'exemple.</w:t>
      </w:r>
    </w:p>
    <w:p>
      <w:pPr>
        <w:pStyle w:val="ListParagraph"/>
        <w:numPr>
          <w:ilvl w:val="0"/>
          <w:numId w:val="2"/>
        </w:numPr>
        <w:spacing w:after="40"/>
      </w:pPr>
      <w:r>
        <w:t xml:space="preserve">Les experts donnent leur avis : cocher une case dans le cadre jaune et noter les commentaires ou les propositions (nouveau poids, nouvelle formulation, autre exemple).</w:t>
      </w:r>
    </w:p>
    <w:p>
      <w:pPr>
        <w:pStyle w:val="ListParagraph"/>
        <w:numPr>
          <w:ilvl w:val="0"/>
          <w:numId w:val="2"/>
        </w:numPr>
        <w:spacing w:after="40"/>
      </w:pPr>
      <w:r>
        <w:t xml:space="preserve">En cas de désaccord, noter les positions de chacun plutôt que de trancher en séance : la synthèse est faite après la réunion.</w:t>
      </w:r>
    </w:p>
    <w:p>
      <w:pPr>
        <w:pStyle w:val="ListParagraph"/>
        <w:numPr>
          <w:ilvl w:val="0"/>
          <w:numId w:val="2"/>
        </w:numPr>
        <w:spacing w:after="40"/>
      </w:pPr>
      <w:r>
        <w:t xml:space="preserve">Une fiche de synthèse en annexe permet de récapituler les retours domaine par domaine.</w:t>
      </w:r>
    </w:p>
    <w:p>
      <w:pPr>
        <w:pStyle w:val="Heading1"/>
        <w:pageBreakBefore/>
      </w:pPr>
      <w:r>
        <w:t xml:space="preserve">Partie 1 — Principes généraux du modèle</w:t>
      </w:r>
    </w:p>
    <w:p>
      <w:pPr>
        <w:pStyle w:val="Heading2"/>
      </w:pPr>
      <w:r>
        <w:t xml:space="preserve">Comment la note est construite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Étape</w:t>
            </w:r>
          </w:p>
        </w:tc>
        <w:tc>
          <w:tcPr>
            <w:tcW w:type="dxa" w:w="3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Ce qui se passe</w:t>
            </w:r>
          </w:p>
        </w:tc>
        <w:tc>
          <w:tcPr>
            <w:tcW w:type="dxa" w:w="59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w:t>
            </w:r>
          </w:p>
        </w:tc>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Routage : régime de revenus (R1 à R4), secteur et phase fixent les seuils DSCR et les poids des domaines.</w:t>
            </w:r>
          </w:p>
        </w:tc>
        <w:tc>
          <w:tcPr>
            <w:tcW w:type="dxa" w:w="59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Centrale solaire vendant toute sa production à un office public, en construction : R1, ENR, P1.</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w:t>
            </w:r>
          </w:p>
        </w:tc>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Noyau financier D7 : six indicateurs N1 à N6 (DSCR, LLCR, liquidité, levier, exposition).</w:t>
            </w:r>
          </w:p>
        </w:tc>
        <w:tc>
          <w:tcPr>
            <w:tcW w:type="dxa" w:w="59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DSCR minimum 1,296 au-dessus du seuil favorable de 1,25 : N1 = 100.</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Grille qualitative D1 à D9 : 25 critères, une option choisie pour chacun.</w:t>
            </w:r>
          </w:p>
        </w:tc>
        <w:tc>
          <w:tcPr>
            <w:tcW w:type="dxa" w:w="59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Sponsor solide mais pas encore noté : « Favorable », 80 points.</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4</w:t>
            </w:r>
          </w:p>
        </w:tc>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Score sur 100, converti en note de 1 à 10.</w:t>
            </w:r>
          </w:p>
        </w:tc>
        <w:tc>
          <w:tcPr>
            <w:tcW w:type="dxa" w:w="59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Score 86,25 : note 9.</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w:t>
            </w:r>
          </w:p>
        </w:tc>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Plafonds et verrous : la note approuvée est la plus basse entre la note calculée et les plafonds actifs.</w:t>
            </w:r>
          </w:p>
        </w:tc>
        <w:tc>
          <w:tcPr>
            <w:tcW w:type="dxa" w:w="59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Note calculée 7, DSCR stressé sous 1,00 : plafond C3, note approuvée 4.</w:t>
            </w:r>
          </w:p>
        </w:tc>
      </w:tr>
    </w:tbl>
    <w:p>
      <w:pPr>
        <w:keepNext/>
        <w:pBdr>
          <w:left w:val="single" w:color="E8790F" w:sz="18" w:space="8"/>
        </w:pBdr>
        <w:spacing w:after="80" w:before="160"/>
        <w:ind w:left="140"/>
      </w:pPr>
      <w:r>
        <w:rPr>
          <w:b/>
          <w:bCs/>
          <w:color w:val="E8790F"/>
        </w:rPr>
        <w:t xml:space="preserve">Question 1. </w:t>
      </w:r>
      <w:r>
        <w:rPr>
          <w:b/>
          <w:bCs/>
        </w:rPr>
        <w:t xml:space="preserve">Êtes-vous d'accord avec cette architecture en cinq étapes, et en particulier avec le principe « la note approuvée est le minimum entre la note calculée et les plafonds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L'échelle des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438"/>
      </w:tblGrid>
      <w:tr>
        <w:trPr>
          <w:tblHeader/>
        </w:trPr>
        <w:tc>
          <w:tcPr>
            <w:tcW w:type="dxa" w:w="2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w:t>
            </w:r>
          </w:p>
        </w:tc>
        <w:tc>
          <w:tcPr>
            <w:tcW w:type="dxa" w:w="1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Points</w:t>
            </w:r>
          </w:p>
        </w:tc>
        <w:tc>
          <w:tcPr>
            <w:tcW w:type="dxa" w:w="64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Signification</w:t>
            </w:r>
          </w:p>
        </w:tc>
      </w:tr>
      <w:tr>
        <w:trPr>
          <w:cantSplit/>
          <w:tblHeader w:val="off"/>
        </w:trPr>
        <w:tc>
          <w:tcPr>
            <w:tcW w:type="dxa" w:w="22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8"/>
                <w:szCs w:val="18"/>
              </w:rPr>
              <w:t xml:space="preserve">Très favorable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100</w:t>
            </w:r>
          </w:p>
        </w:tc>
        <w:tc>
          <w:tcPr>
            <w:tcW w:type="dxa" w:w="6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Meilleure pratique du marché, établie par des pièces signées ou indépendantes.</w:t>
            </w:r>
          </w:p>
        </w:tc>
      </w:tr>
      <w:tr>
        <w:trPr>
          <w:cantSplit/>
          <w:tblHeader w:val="off"/>
        </w:trPr>
        <w:tc>
          <w:tcPr>
            <w:tcW w:type="dxa" w:w="22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8"/>
                <w:szCs w:val="18"/>
              </w:rPr>
              <w:t xml:space="preserve">Favorable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80</w:t>
            </w:r>
          </w:p>
        </w:tc>
        <w:tc>
          <w:tcPr>
            <w:tcW w:type="dxa" w:w="6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Bon niveau, avec une limite mineure identifiée.</w:t>
            </w:r>
          </w:p>
        </w:tc>
      </w:tr>
      <w:tr>
        <w:trPr>
          <w:cantSplit/>
          <w:tblHeader w:val="off"/>
        </w:trPr>
        <w:tc>
          <w:tcPr>
            <w:tcW w:type="dxa" w:w="22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8"/>
                <w:szCs w:val="18"/>
              </w:rPr>
              <w:t xml:space="preserve">Vigilance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50</w:t>
            </w:r>
          </w:p>
        </w:tc>
        <w:tc>
          <w:tcPr>
            <w:tcW w:type="dxa" w:w="6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Faiblesse réelle qui demande un mitigant ou une condition.</w:t>
            </w:r>
          </w:p>
        </w:tc>
      </w:tr>
      <w:tr>
        <w:trPr>
          <w:cantSplit/>
          <w:tblHeader w:val="off"/>
        </w:trPr>
        <w:tc>
          <w:tcPr>
            <w:tcW w:type="dxa" w:w="22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8"/>
                <w:szCs w:val="18"/>
              </w:rPr>
              <w:t xml:space="preserve">Critique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w:t>
            </w:r>
          </w:p>
        </w:tc>
        <w:tc>
          <w:tcPr>
            <w:tcW w:type="dxa" w:w="6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Point de rupture possible ; souvent lié à un plafond ou à un verrou.</w:t>
            </w:r>
          </w:p>
        </w:tc>
      </w:tr>
      <w:tr>
        <w:trPr>
          <w:cantSplit/>
          <w:tblHeader w:val="off"/>
        </w:trPr>
        <w:tc>
          <w:tcPr>
            <w:tcW w:type="dxa" w:w="22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8"/>
                <w:szCs w:val="18"/>
              </w:rPr>
              <w:t xml:space="preserve">Info. insuffisante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w:t>
            </w:r>
          </w:p>
        </w:tc>
        <w:tc>
          <w:tcPr>
            <w:tcW w:type="dxa" w:w="6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La pièce manque : on ne peut pas juger. La note devient provisoire et un commentaire est exigé.</w:t>
            </w:r>
          </w:p>
        </w:tc>
      </w:tr>
    </w:tbl>
    <w:p>
      <w:pPr>
        <w:spacing w:after="100" w:before="120"/>
      </w:pPr>
      <w:r>
        <w:t xml:space="preserve">Les écarts ne sont pas réguliers : on perd 20 points entre Très favorable et Favorable, mais 30 points entre Favorable et Vigilance. Le passage en Vigilance doit donc peser nettement plus lourd qu'une limite mineure.</w:t>
      </w:r>
    </w:p>
    <w:p>
      <w:pPr>
        <w:keepNext/>
        <w:pBdr>
          <w:left w:val="single" w:color="E8790F" w:sz="18" w:space="8"/>
        </w:pBdr>
        <w:spacing w:after="80" w:before="160"/>
        <w:ind w:left="140"/>
      </w:pPr>
      <w:r>
        <w:rPr>
          <w:b/>
          <w:bCs/>
          <w:color w:val="E8790F"/>
        </w:rPr>
        <w:t xml:space="preserve">Question 2. </w:t>
      </w:r>
      <w:r>
        <w:rPr>
          <w:b/>
          <w:bCs/>
        </w:rPr>
        <w:t xml:space="preserve">Quatre options plus « Info. insuffisante » vous paraissent-elles le bon niveau de détail ? Les points attribués (100 / 80 / 50 / 20) et l'écart plus fort entre Favorable et Vigilance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60"/>
            </w:pPr>
            <w:r>
              <w:rPr>
                <w:sz w:val="18"/>
                <w:szCs w:val="18"/>
              </w:rPr>
              <w:t xml:space="preserve">Points proposés : TF ..... F ..... V ..... C ..... Info. insuffisante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3. </w:t>
      </w:r>
      <w:r>
        <w:rPr>
          <w:b/>
          <w:bCs/>
        </w:rPr>
        <w:t xml:space="preserve">Une pièce manquante (« Info. insuffisante ») est comptée comme Critique (20 points), rend la note provisoire et plafonne la note à 6 (C15). Est-ce le bon traitement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règles de choix</w:t>
      </w:r>
    </w:p>
    <w:p>
      <w:pPr>
        <w:pStyle w:val="ListParagraph"/>
        <w:numPr>
          <w:ilvl w:val="0"/>
          <w:numId w:val="2"/>
        </w:numPr>
        <w:spacing w:after="40"/>
      </w:pPr>
      <w:r>
        <w:t xml:space="preserve">Choisir l'option qui décrit le dossier aujourd'hui, preuves à l'appui.</w:t>
      </w:r>
    </w:p>
    <w:p>
      <w:pPr>
        <w:pStyle w:val="ListParagraph"/>
        <w:numPr>
          <w:ilvl w:val="0"/>
          <w:numId w:val="2"/>
        </w:numPr>
        <w:spacing w:after="40"/>
      </w:pPr>
      <w:r>
        <w:t xml:space="preserve">En cas d'hésitation entre deux options, retenir la plus prudente et l'expliquer en commentaire.</w:t>
      </w:r>
    </w:p>
    <w:p>
      <w:pPr>
        <w:pStyle w:val="ListParagraph"/>
        <w:numPr>
          <w:ilvl w:val="0"/>
          <w:numId w:val="2"/>
        </w:numPr>
        <w:spacing w:after="40"/>
      </w:pPr>
      <w:r>
        <w:t xml:space="preserve">Une promesse non signée vaut la situation sans la promesse.</w:t>
      </w:r>
    </w:p>
    <w:p>
      <w:pPr>
        <w:pStyle w:val="ListParagraph"/>
        <w:numPr>
          <w:ilvl w:val="0"/>
          <w:numId w:val="2"/>
        </w:numPr>
        <w:spacing w:after="40"/>
      </w:pPr>
      <w:r>
        <w:t xml:space="preserve">Une option Critique exige un commentaire : constat, pièce, et ce qui permettrait de remonter.</w:t>
      </w:r>
    </w:p>
    <w:p>
      <w:pPr>
        <w:keepNext/>
        <w:pBdr>
          <w:left w:val="single" w:color="E8790F" w:sz="18" w:space="8"/>
        </w:pBdr>
        <w:spacing w:after="80" w:before="160"/>
        <w:ind w:left="140"/>
      </w:pPr>
      <w:r>
        <w:rPr>
          <w:b/>
          <w:bCs/>
          <w:color w:val="E8790F"/>
        </w:rPr>
        <w:t xml:space="preserve">Question 4. </w:t>
      </w:r>
      <w:r>
        <w:rPr>
          <w:b/>
          <w:bCs/>
        </w:rPr>
        <w:t xml:space="preserve">Ces quatre règles de choix vous paraissent-elles justes et suffisantes pour que deux analystes notent le même dossier de la même façon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5. </w:t>
      </w:r>
      <w:r>
        <w:rPr>
          <w:b/>
          <w:bCs/>
        </w:rPr>
        <w:t xml:space="preserve">Le modèle note le projet (la société de projet) et non le sponsor. Le risque pays (Maroc) est traité par les seuils et par le cadre réglementaire (D8.3), pas par un domaine dédié. Faut-il ajouter un domaine ou un critère « risque pays / macroéconomique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Pas nécessaire     </w:t>
            </w:r>
            <w:r>
              <w:rPr>
                <w:sz w:val="18"/>
                <w:szCs w:val="18"/>
              </w:rPr>
              <w:t xml:space="preserve">☐ À ajouter     </w:t>
            </w:r>
            <w:r>
              <w:rPr>
                <w:sz w:val="18"/>
                <w:szCs w:val="18"/>
              </w:rPr>
              <w:t xml:space="preserve">☐ À discuter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1"/>
        <w:pageBreakBefore/>
      </w:pPr>
      <w:r>
        <w:t xml:space="preserve">Partie 2 — Les domaines : vue d'ensemble</w:t>
      </w:r>
    </w:p>
    <w:p>
      <w:pPr>
        <w:spacing w:after="100"/>
      </w:pPr>
      <w:r>
        <w:t xml:space="preserve">Le modèle découpe le risque d'un financement de projet en neuf domaines. Le poids de chaque domaine change avec la phase du projet : en construction, le risque d'achèvement domine ; en exploitation, ce sont les recettes, l'exploitation et les contreparties.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300"/>
        <w:gridCol w:w="1300"/>
        <w:gridCol w:w="1300"/>
        <w:gridCol w:w="1738"/>
      </w:tblGrid>
      <w:tr>
        <w:trPr>
          <w:tblHeader/>
        </w:trPr>
        <w:tc>
          <w:tcPr>
            <w:tcW w:type="dxa" w:w="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Domaine</w:t>
            </w:r>
          </w:p>
        </w:tc>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c>
          <w:tcPr>
            <w:tcW w:type="dxa" w:w="17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Nombre de critères</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D1</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Sponsors et actionnariat</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D2</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Projet, site, technologie</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7 %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D3</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Construction et achèvement</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0 %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D4</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Mécanisme des recettes</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D5</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Exploitation et maintenance</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D6</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Contreparties et consortium</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D7</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Finance et trésorerie (noyau)</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25 %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28 %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30 %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6 (N1 à N6)</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D8</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Juridique, sûretés, continuité</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D9</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ESG et climat résiduel</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4</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Total</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100 %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100 %</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100 %</w:t>
            </w:r>
          </w:p>
        </w:tc>
        <w:tc>
          <w:tcPr>
            <w:tcW w:type="dxa" w:w="17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31</w:t>
            </w:r>
          </w:p>
        </w:tc>
      </w:tr>
    </w:tbl>
    <w:p>
      <w:pPr>
        <w:keepNext/>
        <w:pBdr>
          <w:left w:val="single" w:color="E8790F" w:sz="18" w:space="8"/>
        </w:pBdr>
        <w:spacing w:after="80" w:before="160"/>
        <w:ind w:left="140"/>
      </w:pPr>
      <w:r>
        <w:rPr>
          <w:b/>
          <w:bCs/>
          <w:color w:val="E8790F"/>
        </w:rPr>
        <w:t xml:space="preserve">Question 6. </w:t>
      </w:r>
      <w:r>
        <w:rPr>
          <w:b/>
          <w:bCs/>
        </w:rPr>
        <w:t xml:space="preserve">La liste des neuf domaines couvre-t-elle tous les risques d'un financement de projet ? Manque-t-il un domaine, ou deux domaines devraient-ils être fusionnés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7. </w:t>
      </w:r>
      <w:r>
        <w:rPr>
          <w:b/>
          <w:bCs/>
        </w:rPr>
        <w:t xml:space="preserve">Que pensez-vous de faire varier le poids des domaines selon la phase (construction, montée en charge, exploitation) plutôt que d'utiliser des poids fixes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8. </w:t>
      </w:r>
      <w:r>
        <w:rPr>
          <w:b/>
          <w:bCs/>
        </w:rPr>
        <w:t xml:space="preserve">Le domaine Construction (D3) passe de 20 % en construction à 0 % en exploitation. Faut-il le garder à un poids résiduel en exploitation (garanties de bon fonctionnement, vices cachés)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0 % convient     </w:t>
            </w:r>
            <w:r>
              <w:rPr>
                <w:sz w:val="18"/>
                <w:szCs w:val="18"/>
              </w:rPr>
              <w:t xml:space="preserve">☐ Poids résiduel     </w:t>
            </w:r>
            <w:r>
              <w:rPr>
                <w:sz w:val="18"/>
                <w:szCs w:val="18"/>
              </w:rPr>
              <w:t xml:space="preserve">☐ À discuter     </w:t>
            </w:r>
          </w:p>
          <w:p>
            <w:pPr>
              <w:spacing w:after="60"/>
            </w:pPr>
            <w:r>
              <w:rPr>
                <w:sz w:val="18"/>
                <w:szCs w:val="18"/>
              </w:rPr>
              <w:t xml:space="preserve">Poids résiduel proposé en P3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9. </w:t>
      </w:r>
      <w:r>
        <w:rPr>
          <w:b/>
          <w:bCs/>
        </w:rPr>
        <w:t xml:space="preserve">Le noyau financier D7 pèse 25 à 30 % de la note. Cette part est-elle suffisante pour un modèle de Project Finance, où le remboursement dépend des flux du projet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Suffisante     </w:t>
            </w:r>
            <w:r>
              <w:rPr>
                <w:sz w:val="18"/>
                <w:szCs w:val="18"/>
              </w:rPr>
              <w:t xml:space="preserve">☐ Trop faible     </w:t>
            </w:r>
            <w:r>
              <w:rPr>
                <w:sz w:val="18"/>
                <w:szCs w:val="18"/>
              </w:rPr>
              <w:t xml:space="preserve">☐ Trop forte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1"/>
        <w:pageBreakBefore/>
      </w:pPr>
      <w:r>
        <w:t xml:space="preserve">Partie 3 — Domaines, critères et options, un par un</w:t>
      </w:r>
    </w:p>
    <w:p>
      <w:pPr>
        <w:spacing w:after="100"/>
      </w:pPr>
      <w:r>
        <w:t xml:space="preserve">Pour chaque domaine : son rôle et ses poids, puis chaque critère avec son poids, les éléments à vérifier et ses options illustrées par un exemple. Les questions vont du domaine jusqu'à l'option.</w:t>
      </w:r>
    </w:p>
    <w:p>
      <w:pPr>
        <w:spacing w:after="100"/>
      </w:pPr>
      <w:r>
        <w:t xml:space="preserve">Le score d'un domaine est la moyenne pondérée des points de ses critères. Exemple (cas C1) : D1.1 Favorable 80 × 40 % + D1.2 Très favorable 100 × 35 % + D1.3 Favorable 80 × 25 % = 87.</w:t>
      </w:r>
    </w:p>
    <w:p>
      <w:pPr>
        <w:pStyle w:val="Heading1"/>
        <w:pageBreakBefore/>
      </w:pPr>
      <w:r>
        <w:t xml:space="preserve">D1 — Sponsors et actionnariat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Mesurer la capacité et la volonté des actionnaires de porter le projet : apporter les fonds propres promis, soutenir la société de projet si les coûts dérapent, et rester au capital le temps nécessaire. Son poids baisse une fois l'ouvrage en exploitation, quand le projet tient sur ses propres flux.</w:t>
            </w:r>
          </w:p>
          <w:p>
            <w:pPr>
              <w:spacing w:after="100"/>
            </w:pPr>
            <w:r>
              <w:rPr>
                <w:b/>
                <w:bCs/>
              </w:rPr>
              <w:t xml:space="preserve">Illustration. </w:t>
            </w:r>
            <w:r>
              <w:t xml:space="preserve">Un sponsor solide sur le papier mais sans engagement signé n'offre qu'une protection limitée : D1.1 et D1.2 sont donc distingués.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D1.1 — Capacité financière du sponsor (40 % du domaine)</w:t>
      </w:r>
    </w:p>
    <w:p>
      <w:pPr>
        <w:pStyle w:val="ListParagraph"/>
        <w:numPr>
          <w:ilvl w:val="0"/>
          <w:numId w:val="2"/>
        </w:numPr>
        <w:spacing w:after="40"/>
      </w:pPr>
      <w:r>
        <w:t xml:space="preserve">D1.2 — Obligation juridique de soutien (35 % du domaine)</w:t>
      </w:r>
    </w:p>
    <w:p>
      <w:pPr>
        <w:pStyle w:val="ListParagraph"/>
        <w:numPr>
          <w:ilvl w:val="0"/>
          <w:numId w:val="2"/>
        </w:numPr>
        <w:spacing w:after="40"/>
      </w:pPr>
      <w:r>
        <w:t xml:space="preserve">D1.3 — Structure actionnariale et gouvernance (25 % du domaine)</w:t>
      </w:r>
    </w:p>
    <w:p>
      <w:pPr>
        <w:keepNext/>
        <w:pBdr>
          <w:left w:val="single" w:color="E8790F" w:sz="18" w:space="8"/>
        </w:pBdr>
        <w:spacing w:after="80" w:before="160"/>
        <w:ind w:left="140"/>
      </w:pPr>
      <w:r>
        <w:rPr>
          <w:b/>
          <w:bCs/>
          <w:color w:val="E8790F"/>
        </w:rPr>
        <w:t xml:space="preserve">Question 10. </w:t>
      </w:r>
      <w:r>
        <w:rPr>
          <w:b/>
          <w:bCs/>
        </w:rPr>
        <w:t xml:space="preserve">Êtes-vous d'accord pour retenir le domaine D1 « Sponsors et actionnariat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D1.1 — Capacité financière du sponsor</w:t>
      </w:r>
    </w:p>
    <w:p>
      <w:pPr>
        <w:spacing w:after="100"/>
      </w:pPr>
      <w:r>
        <w:rPr>
          <w:b/>
          <w:bCs/>
        </w:rPr>
        <w:t xml:space="preserve">Poids dans le domaine : </w:t>
      </w:r>
      <w:r>
        <w:t xml:space="preserve">40 %</w:t>
      </w:r>
    </w:p>
    <w:p>
      <w:pPr>
        <w:spacing w:after="100"/>
      </w:pPr>
      <w:r>
        <w:rPr>
          <w:b/>
          <w:bCs/>
        </w:rPr>
        <w:t xml:space="preserve">À quoi sert ce critère : </w:t>
      </w:r>
      <w:r>
        <w:t xml:space="preserve">La solidité financière du sponsor : peut-il apporter l'argent promis, et plus si le projet dérape ?</w:t>
      </w:r>
    </w:p>
    <w:p>
      <w:pPr>
        <w:keepNext/>
        <w:pBdr>
          <w:left w:val="single" w:color="E8790F" w:sz="18" w:space="8"/>
        </w:pBdr>
        <w:spacing w:after="80" w:before="160"/>
        <w:ind w:left="140"/>
      </w:pPr>
      <w:r>
        <w:rPr>
          <w:b/>
          <w:bCs/>
          <w:color w:val="E8790F"/>
        </w:rPr>
        <w:t xml:space="preserve">Question 11. </w:t>
      </w:r>
      <w:r>
        <w:rPr>
          <w:b/>
          <w:bCs/>
        </w:rPr>
        <w:t xml:space="preserve">Que pensez-vous de garder le critère D1.1 « Capacité financière du sponsor » ? Son poids de 40 %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États financiers des 3 derniers exercices</w:t>
      </w:r>
    </w:p>
    <w:p>
      <w:pPr>
        <w:pStyle w:val="ListParagraph"/>
        <w:numPr>
          <w:ilvl w:val="0"/>
          <w:numId w:val="2"/>
        </w:numPr>
        <w:spacing w:after="40"/>
      </w:pPr>
      <w:r>
        <w:t xml:space="preserve">Notation (interne ou agence)</w:t>
      </w:r>
    </w:p>
    <w:p>
      <w:pPr>
        <w:pStyle w:val="ListParagraph"/>
        <w:numPr>
          <w:ilvl w:val="0"/>
          <w:numId w:val="2"/>
        </w:numPr>
        <w:spacing w:after="40"/>
      </w:pPr>
      <w:r>
        <w:t xml:space="preserve">Lettre d'engagement de fonds propres</w:t>
      </w:r>
    </w:p>
    <w:p>
      <w:pPr>
        <w:pStyle w:val="ListParagraph"/>
        <w:numPr>
          <w:ilvl w:val="0"/>
          <w:numId w:val="2"/>
        </w:numPr>
        <w:spacing w:after="40"/>
      </w:pPr>
      <w:r>
        <w:t xml:space="preserve">Liste des autres projets en cours</w:t>
      </w:r>
    </w:p>
    <w:p>
      <w:pPr>
        <w:keepNext/>
        <w:pBdr>
          <w:left w:val="single" w:color="E8790F" w:sz="18" w:space="8"/>
        </w:pBdr>
        <w:spacing w:after="80" w:before="160"/>
        <w:ind w:left="140"/>
      </w:pPr>
      <w:r>
        <w:rPr>
          <w:b/>
          <w:bCs/>
          <w:color w:val="E8790F"/>
        </w:rPr>
        <w:t xml:space="preserve">Question 12. </w:t>
      </w:r>
      <w:r>
        <w:rPr>
          <w:b/>
          <w:bCs/>
        </w:rPr>
        <w:t xml:space="preserve">Ces éléments suffisent-ils pour juger le critère D1.1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Sponsor noté ≥ BBB, fonds propres disponibles &gt; 3 × l'appel restant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Énergéticien international noté BBB+, 2 milliards MAD de fonds propres, il lui reste 150 MMAD à apporter.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Sponsor solide, capacité couvrant l'appel restant avec marge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Groupe industriel marocain solide, trésorerie de 400 MMAD pour 120 MMAD restant à apporter.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juste suffisante ou dépendante d'autres projets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Promoteur qui finance trois projets en même temps : sa trésorerie couvre l'appel restant de justesse.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insuffisante ou sponsor en difficulté financière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Sponsor en pertes depuis deux ans, fonds propres négatifs, ou en restructuration de sa propre dette.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États financiers non remis ou datant de plus de 18 mois.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13. </w:t>
      </w:r>
      <w:r>
        <w:rPr>
          <w:b/>
          <w:bCs/>
        </w:rPr>
        <w:t xml:space="preserve">Les options de D1.1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D1.2 — Obligation juridique de soutien</w:t>
      </w:r>
    </w:p>
    <w:p>
      <w:pPr>
        <w:spacing w:after="100"/>
      </w:pPr>
      <w:r>
        <w:rPr>
          <w:b/>
          <w:bCs/>
        </w:rPr>
        <w:t xml:space="preserve">Poids dans le domaine : </w:t>
      </w:r>
      <w:r>
        <w:t xml:space="preserve">35 %</w:t>
      </w:r>
    </w:p>
    <w:p>
      <w:pPr>
        <w:spacing w:after="100"/>
      </w:pPr>
      <w:r>
        <w:rPr>
          <w:b/>
          <w:bCs/>
        </w:rPr>
        <w:t xml:space="preserve">À quoi sert ce critère : </w:t>
      </w:r>
      <w:r>
        <w:t xml:space="preserve">Ce que le sponsor s'est engagé juridiquement à faire, pas seulement ce qu'il pourrait faire.</w:t>
      </w:r>
    </w:p>
    <w:p>
      <w:pPr>
        <w:keepNext/>
        <w:pBdr>
          <w:left w:val="single" w:color="E8790F" w:sz="18" w:space="8"/>
        </w:pBdr>
        <w:spacing w:after="80" w:before="160"/>
        <w:ind w:left="140"/>
      </w:pPr>
      <w:r>
        <w:rPr>
          <w:b/>
          <w:bCs/>
          <w:color w:val="E8790F"/>
        </w:rPr>
        <w:t xml:space="preserve">Question 14. </w:t>
      </w:r>
      <w:r>
        <w:rPr>
          <w:b/>
          <w:bCs/>
        </w:rPr>
        <w:t xml:space="preserve">Que pensez-vous de garder le critère D1.2 « Obligation juridique de soutien » ? Son poids de 35 %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 d'apport (equity contribution agreement)</w:t>
      </w:r>
    </w:p>
    <w:p>
      <w:pPr>
        <w:pStyle w:val="ListParagraph"/>
        <w:numPr>
          <w:ilvl w:val="0"/>
          <w:numId w:val="2"/>
        </w:numPr>
        <w:spacing w:after="40"/>
      </w:pPr>
      <w:r>
        <w:t xml:space="preserve">Garantie de dépassement de coûts (cost overrun)</w:t>
      </w:r>
    </w:p>
    <w:p>
      <w:pPr>
        <w:pStyle w:val="ListParagraph"/>
        <w:numPr>
          <w:ilvl w:val="0"/>
          <w:numId w:val="2"/>
        </w:numPr>
        <w:spacing w:after="40"/>
      </w:pPr>
      <w:r>
        <w:t xml:space="preserve">Garantie de bonne fin (completion guarantee)</w:t>
      </w:r>
    </w:p>
    <w:p>
      <w:pPr>
        <w:keepNext/>
        <w:pBdr>
          <w:left w:val="single" w:color="E8790F" w:sz="18" w:space="8"/>
        </w:pBdr>
        <w:spacing w:after="80" w:before="160"/>
        <w:ind w:left="140"/>
      </w:pPr>
      <w:r>
        <w:rPr>
          <w:b/>
          <w:bCs/>
          <w:color w:val="E8790F"/>
        </w:rPr>
        <w:t xml:space="preserve">Question 15. </w:t>
      </w:r>
      <w:r>
        <w:rPr>
          <w:b/>
          <w:bCs/>
        </w:rPr>
        <w:t xml:space="preserve">Ces éléments suffisent-ils pour juger le critère D1.2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Engagements signés : fonds propres, dépassement, garanties de complétion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d'apport signé, garantie de dépassement de 10 % du CAPEX et garantie de bonne fin jusqu'à la réception.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Engagement de fonds propres signé, dépassement partiellement couvert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Apport de fonds propres signé ; dépassement couvert à 5 % seulement.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Lettre de confort ou engagement non encore signé</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Simple lettre de confort (« nous soutiendrons le projet ») sans engagement chiffré.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engagement juridique du sponsor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document : le sponsor peut se retirer sans pénalité.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Engagements annoncés mais aucun projet de contrat communiqué.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16. </w:t>
      </w:r>
      <w:r>
        <w:rPr>
          <w:b/>
          <w:bCs/>
        </w:rPr>
        <w:t xml:space="preserve">Les options de D1.2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D1.3 — Structure actionnariale et gouvernance</w:t>
      </w:r>
    </w:p>
    <w:p>
      <w:pPr>
        <w:spacing w:after="100"/>
      </w:pPr>
      <w:r>
        <w:rPr>
          <w:b/>
          <w:bCs/>
        </w:rPr>
        <w:t xml:space="preserve">Poids dans le domaine : </w:t>
      </w:r>
      <w:r>
        <w:t xml:space="preserve">25 %</w:t>
      </w:r>
    </w:p>
    <w:p>
      <w:pPr>
        <w:spacing w:after="100"/>
      </w:pPr>
      <w:r>
        <w:rPr>
          <w:b/>
          <w:bCs/>
        </w:rPr>
        <w:t xml:space="preserve">À quoi sert ce critère : </w:t>
      </w:r>
      <w:r>
        <w:t xml:space="preserve">Qui détient la société de projet (SPV), comment elle est gouvernée, et le risque de départ d'un actionnaire.</w:t>
      </w:r>
    </w:p>
    <w:p>
      <w:pPr>
        <w:keepNext/>
        <w:pBdr>
          <w:left w:val="single" w:color="E8790F" w:sz="18" w:space="8"/>
        </w:pBdr>
        <w:spacing w:after="80" w:before="160"/>
        <w:ind w:left="140"/>
      </w:pPr>
      <w:r>
        <w:rPr>
          <w:b/>
          <w:bCs/>
          <w:color w:val="E8790F"/>
        </w:rPr>
        <w:t xml:space="preserve">Question 17. </w:t>
      </w:r>
      <w:r>
        <w:rPr>
          <w:b/>
          <w:bCs/>
        </w:rPr>
        <w:t xml:space="preserve">Que pensez-vous de garder le critère D1.3 « Structure actionnariale et gouvernance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Organigramme actionnarial jusqu'aux bénéficiaires effectifs</w:t>
      </w:r>
    </w:p>
    <w:p>
      <w:pPr>
        <w:pStyle w:val="ListParagraph"/>
        <w:numPr>
          <w:ilvl w:val="0"/>
          <w:numId w:val="2"/>
        </w:numPr>
        <w:spacing w:after="40"/>
      </w:pPr>
      <w:r>
        <w:t xml:space="preserve">Pacte d'actionnaires</w:t>
      </w:r>
    </w:p>
    <w:p>
      <w:pPr>
        <w:pStyle w:val="ListParagraph"/>
        <w:numPr>
          <w:ilvl w:val="0"/>
          <w:numId w:val="2"/>
        </w:numPr>
        <w:spacing w:after="40"/>
      </w:pPr>
      <w:r>
        <w:t xml:space="preserve">Clauses de cession (lock-up)</w:t>
      </w:r>
    </w:p>
    <w:p>
      <w:pPr>
        <w:keepNext/>
        <w:pBdr>
          <w:left w:val="single" w:color="E8790F" w:sz="18" w:space="8"/>
        </w:pBdr>
        <w:spacing w:after="80" w:before="160"/>
        <w:ind w:left="140"/>
      </w:pPr>
      <w:r>
        <w:rPr>
          <w:b/>
          <w:bCs/>
          <w:color w:val="E8790F"/>
        </w:rPr>
        <w:t xml:space="preserve">Question 18. </w:t>
      </w:r>
      <w:r>
        <w:rPr>
          <w:b/>
          <w:bCs/>
        </w:rPr>
        <w:t xml:space="preserve">Ces éléments suffisent-ils pour juger le critère D1.3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Actionnariat stable, pacte signé, gouvernance de la SPV documentée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Deux actionnaires stables (60/40), pacte signé, interdiction de céder avant la réception, bénéficiaires connus.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Actionnariat stable, pacte en cours de finalisation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Actionnariat stable, pacte en cours de signature, bénéficiaires connus.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Actionnariat dispersé ou clauses de sortie précoces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Cinq actionnaires minoritaires, ou un fonds qui peut sortir dès la 3e année.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Actionnariat instable, conflit ou bénéficiaire effectif non établi</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Conflit entre actionnaires, ou bénéficiaire effectif non identifié (exigence KYC / LBC-FT).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Organigramme incomplet, bénéficiaires effectifs non documentés.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19. </w:t>
      </w:r>
      <w:r>
        <w:rPr>
          <w:b/>
          <w:bCs/>
        </w:rPr>
        <w:t xml:space="preserve">Les options de D1.3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D2 — Projet, site, technologie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Vérifier que le projet est réalisable techniquement, sur ce site et dans ce planning : technologie éprouvée à cette taille, terrain acquis et accessible, calendrier crédible.</w:t>
            </w:r>
          </w:p>
          <w:p>
            <w:pPr>
              <w:spacing w:after="100"/>
            </w:pPr>
            <w:r>
              <w:rPr>
                <w:b/>
                <w:bCs/>
              </w:rPr>
              <w:t xml:space="preserve">Illustration. </w:t>
            </w:r>
            <w:r>
              <w:t xml:space="preserve">Une centrale solaire sur un terrain immatriculé avec un raccordement accordé n'a pas le même risque qu'un procédé pilote sur un terrain en litige.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7 %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D2.1 — Technologie et performance (35 % du domaine)</w:t>
      </w:r>
    </w:p>
    <w:p>
      <w:pPr>
        <w:pStyle w:val="ListParagraph"/>
        <w:numPr>
          <w:ilvl w:val="0"/>
          <w:numId w:val="2"/>
        </w:numPr>
        <w:spacing w:after="40"/>
      </w:pPr>
      <w:r>
        <w:t xml:space="preserve">D2.2 — Site, foncier physique et accès (40 % du domaine)</w:t>
      </w:r>
    </w:p>
    <w:p>
      <w:pPr>
        <w:pStyle w:val="ListParagraph"/>
        <w:numPr>
          <w:ilvl w:val="0"/>
          <w:numId w:val="2"/>
        </w:numPr>
        <w:spacing w:after="40"/>
      </w:pPr>
      <w:r>
        <w:t xml:space="preserve">D2.3 — Planning et complexité d'exécution (25 % du domaine)</w:t>
      </w:r>
    </w:p>
    <w:p>
      <w:pPr>
        <w:keepNext/>
        <w:pBdr>
          <w:left w:val="single" w:color="E8790F" w:sz="18" w:space="8"/>
        </w:pBdr>
        <w:spacing w:after="80" w:before="160"/>
        <w:ind w:left="140"/>
      </w:pPr>
      <w:r>
        <w:rPr>
          <w:b/>
          <w:bCs/>
          <w:color w:val="E8790F"/>
        </w:rPr>
        <w:t xml:space="preserve">Question 20. </w:t>
      </w:r>
      <w:r>
        <w:rPr>
          <w:b/>
          <w:bCs/>
        </w:rPr>
        <w:t xml:space="preserve">Êtes-vous d'accord pour retenir le domaine D2 « Projet, site, technologie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D2.1 — Technologie et performance</w:t>
      </w:r>
    </w:p>
    <w:p>
      <w:pPr>
        <w:spacing w:after="100"/>
      </w:pPr>
      <w:r>
        <w:rPr>
          <w:b/>
          <w:bCs/>
        </w:rPr>
        <w:t xml:space="preserve">Poids dans le domaine : </w:t>
      </w:r>
      <w:r>
        <w:t xml:space="preserve">35 %</w:t>
      </w:r>
    </w:p>
    <w:p>
      <w:pPr>
        <w:spacing w:after="100"/>
      </w:pPr>
      <w:r>
        <w:rPr>
          <w:b/>
          <w:bCs/>
        </w:rPr>
        <w:t xml:space="preserve">À quoi sert ce critère : </w:t>
      </w:r>
      <w:r>
        <w:t xml:space="preserve">La technologie fonctionne-t-elle comme prévu, à cette taille ? (variante par secteur dans l'onglet Variantes sectorielles)</w:t>
      </w:r>
    </w:p>
    <w:p>
      <w:pPr>
        <w:keepNext/>
        <w:pBdr>
          <w:left w:val="single" w:color="E8790F" w:sz="18" w:space="8"/>
        </w:pBdr>
        <w:spacing w:after="80" w:before="160"/>
        <w:ind w:left="140"/>
      </w:pPr>
      <w:r>
        <w:rPr>
          <w:b/>
          <w:bCs/>
          <w:color w:val="E8790F"/>
        </w:rPr>
        <w:t xml:space="preserve">Question 21. </w:t>
      </w:r>
      <w:r>
        <w:rPr>
          <w:b/>
          <w:bCs/>
        </w:rPr>
        <w:t xml:space="preserve">Que pensez-vous de garder le critère D2.1 « Technologie et performance » ? Son poids de 35 %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Rapport de l'ingénieur indépendant</w:t>
      </w:r>
    </w:p>
    <w:p>
      <w:pPr>
        <w:pStyle w:val="ListParagraph"/>
        <w:numPr>
          <w:ilvl w:val="0"/>
          <w:numId w:val="2"/>
        </w:numPr>
        <w:spacing w:after="40"/>
      </w:pPr>
      <w:r>
        <w:t xml:space="preserve">Références du fournisseur</w:t>
      </w:r>
    </w:p>
    <w:p>
      <w:pPr>
        <w:pStyle w:val="ListParagraph"/>
        <w:numPr>
          <w:ilvl w:val="0"/>
          <w:numId w:val="2"/>
        </w:numPr>
        <w:spacing w:after="40"/>
      </w:pPr>
      <w:r>
        <w:t xml:space="preserve">Garanties de performance</w:t>
      </w:r>
    </w:p>
    <w:p>
      <w:pPr>
        <w:keepNext/>
        <w:pBdr>
          <w:left w:val="single" w:color="E8790F" w:sz="18" w:space="8"/>
        </w:pBdr>
        <w:spacing w:after="80" w:before="160"/>
        <w:ind w:left="140"/>
      </w:pPr>
      <w:r>
        <w:rPr>
          <w:b/>
          <w:bCs/>
          <w:color w:val="E8790F"/>
        </w:rPr>
        <w:t xml:space="preserve">Question 22. </w:t>
      </w:r>
      <w:r>
        <w:rPr>
          <w:b/>
          <w:bCs/>
        </w:rPr>
        <w:t xml:space="preserve">Ces éléments suffisent-ils pour juger le critère D2.1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Technologie éprouvée, références nombreuses et comparables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Station de dessalement par osmose inverse, procédé utilisé dans 30 usines de taille comparable.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Technologie éprouvée, références moins nombreuses ou plus petites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Technologie éprouvée mais le fournisseur n'a que 2 références de cette taille.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Technologie récente ou extrapolée à une taille supérieure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Unité de nouvelle génération extrapolée au double de la taille des références existantes.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Technologie non éprouvée à cette échelle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Premier déploiement industriel d'un procédé testé seulement en pilote.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de rapport technique indépendant.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23. </w:t>
      </w:r>
      <w:r>
        <w:rPr>
          <w:b/>
          <w:bCs/>
        </w:rPr>
        <w:t xml:space="preserve">Les options de D2.1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00" w:before="100"/>
      </w:pPr>
      <w:r>
        <w:rPr>
          <w:i/>
          <w:iCs/>
          <w:color w:val="5A3A1E"/>
        </w:rPr>
        <w:t xml:space="preserve">Ce critère est adapté à chaque secteur : la version sectorielle des options est présentée en partie 4.</w:t>
      </w:r>
    </w:p>
    <w:p>
      <w:pPr>
        <w:spacing w:after="120"/>
      </w:pPr>
    </w:p>
    <w:p>
      <w:pPr>
        <w:pStyle w:val="Heading3"/>
      </w:pPr>
      <w:r>
        <w:t xml:space="preserve">D2.2 — Site, foncier physique et accès</w:t>
      </w:r>
    </w:p>
    <w:p>
      <w:pPr>
        <w:spacing w:after="100"/>
      </w:pPr>
      <w:r>
        <w:rPr>
          <w:b/>
          <w:bCs/>
        </w:rPr>
        <w:t xml:space="preserve">Poids dans le domaine : </w:t>
      </w:r>
      <w:r>
        <w:t xml:space="preserve">40 %</w:t>
      </w:r>
    </w:p>
    <w:p>
      <w:pPr>
        <w:spacing w:after="100"/>
      </w:pPr>
      <w:r>
        <w:rPr>
          <w:b/>
          <w:bCs/>
        </w:rPr>
        <w:t xml:space="preserve">À quoi sert ce critère : </w:t>
      </w:r>
      <w:r>
        <w:t xml:space="preserve">Le terrain est-il acquis, sain et accessible (routes, réseau électrique, eau) ?</w:t>
      </w:r>
    </w:p>
    <w:p>
      <w:pPr>
        <w:keepNext/>
        <w:pBdr>
          <w:left w:val="single" w:color="E8790F" w:sz="18" w:space="8"/>
        </w:pBdr>
        <w:spacing w:after="80" w:before="160"/>
        <w:ind w:left="140"/>
      </w:pPr>
      <w:r>
        <w:rPr>
          <w:b/>
          <w:bCs/>
          <w:color w:val="E8790F"/>
        </w:rPr>
        <w:t xml:space="preserve">Question 24. </w:t>
      </w:r>
      <w:r>
        <w:rPr>
          <w:b/>
          <w:bCs/>
        </w:rPr>
        <w:t xml:space="preserve">Que pensez-vous de garder le critère D2.2 « Site, foncier physique et accès » ? Son poids de 40 %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Titre foncier ou contrat de location</w:t>
      </w:r>
    </w:p>
    <w:p>
      <w:pPr>
        <w:pStyle w:val="ListParagraph"/>
        <w:numPr>
          <w:ilvl w:val="0"/>
          <w:numId w:val="2"/>
        </w:numPr>
        <w:spacing w:after="40"/>
      </w:pPr>
      <w:r>
        <w:t xml:space="preserve">Études géotechniques</w:t>
      </w:r>
    </w:p>
    <w:p>
      <w:pPr>
        <w:pStyle w:val="ListParagraph"/>
        <w:numPr>
          <w:ilvl w:val="0"/>
          <w:numId w:val="2"/>
        </w:numPr>
        <w:spacing w:after="40"/>
      </w:pPr>
      <w:r>
        <w:t xml:space="preserve">Autorisations de raccordement</w:t>
      </w:r>
    </w:p>
    <w:p>
      <w:pPr>
        <w:keepNext/>
        <w:pBdr>
          <w:left w:val="single" w:color="E8790F" w:sz="18" w:space="8"/>
        </w:pBdr>
        <w:spacing w:after="80" w:before="160"/>
        <w:ind w:left="140"/>
      </w:pPr>
      <w:r>
        <w:rPr>
          <w:b/>
          <w:bCs/>
          <w:color w:val="E8790F"/>
        </w:rPr>
        <w:t xml:space="preserve">Question 25. </w:t>
      </w:r>
      <w:r>
        <w:rPr>
          <w:b/>
          <w:bCs/>
        </w:rPr>
        <w:t xml:space="preserve">Ces éléments suffisent-ils pour juger le critère D2.2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Foncier sécurisé, études de sol faites, accès et réseaux disponibles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Terrain acquis et immatriculé, sol étudié, poste électrique à 2 km avec accord de raccordement.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Foncier sécurisé, études ou raccordements encore à finaliser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Terrain sécurisé par bail long, raccordement électrique accordé mais travaux non commencés.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Foncier ou accès en cours d'obtention, contraintes de site identifiées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Achat du terrain en cours, ou piste d'accès à construire par une commune.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Foncier non sécurisé ou contrainte de site non résolue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Terrain non acquis ou litige foncier en cours (voir aussi le verrou B4).</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Statut foncier non communiqué.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26. </w:t>
      </w:r>
      <w:r>
        <w:rPr>
          <w:b/>
          <w:bCs/>
        </w:rPr>
        <w:t xml:space="preserve">Les options de D2.2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D2.3 — Planning et complexité d'exécution</w:t>
      </w:r>
    </w:p>
    <w:p>
      <w:pPr>
        <w:spacing w:after="100"/>
      </w:pPr>
      <w:r>
        <w:rPr>
          <w:b/>
          <w:bCs/>
        </w:rPr>
        <w:t xml:space="preserve">Poids dans le domaine : </w:t>
      </w:r>
      <w:r>
        <w:t xml:space="preserve">25 %</w:t>
      </w:r>
    </w:p>
    <w:p>
      <w:pPr>
        <w:spacing w:after="100"/>
      </w:pPr>
      <w:r>
        <w:rPr>
          <w:b/>
          <w:bCs/>
        </w:rPr>
        <w:t xml:space="preserve">À quoi sert ce critère : </w:t>
      </w:r>
      <w:r>
        <w:t xml:space="preserve">Le calendrier est-il réaliste et le chantier maîtrisable ?</w:t>
      </w:r>
    </w:p>
    <w:p>
      <w:pPr>
        <w:keepNext/>
        <w:pBdr>
          <w:left w:val="single" w:color="E8790F" w:sz="18" w:space="8"/>
        </w:pBdr>
        <w:spacing w:after="80" w:before="160"/>
        <w:ind w:left="140"/>
      </w:pPr>
      <w:r>
        <w:rPr>
          <w:b/>
          <w:bCs/>
          <w:color w:val="E8790F"/>
        </w:rPr>
        <w:t xml:space="preserve">Question 27. </w:t>
      </w:r>
      <w:r>
        <w:rPr>
          <w:b/>
          <w:bCs/>
        </w:rPr>
        <w:t xml:space="preserve">Que pensez-vous de garder le critère D2.3 « Planning et complexité d'exécution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Planning détaillé</w:t>
      </w:r>
    </w:p>
    <w:p>
      <w:pPr>
        <w:pStyle w:val="ListParagraph"/>
        <w:numPr>
          <w:ilvl w:val="0"/>
          <w:numId w:val="2"/>
        </w:numPr>
        <w:spacing w:after="40"/>
      </w:pPr>
      <w:r>
        <w:t xml:space="preserve">Chemin critique</w:t>
      </w:r>
    </w:p>
    <w:p>
      <w:pPr>
        <w:pStyle w:val="ListParagraph"/>
        <w:numPr>
          <w:ilvl w:val="0"/>
          <w:numId w:val="2"/>
        </w:numPr>
        <w:spacing w:after="40"/>
      </w:pPr>
      <w:r>
        <w:t xml:space="preserve">Avis de l'ingénieur indépendant</w:t>
      </w:r>
    </w:p>
    <w:p>
      <w:pPr>
        <w:keepNext/>
        <w:pBdr>
          <w:left w:val="single" w:color="E8790F" w:sz="18" w:space="8"/>
        </w:pBdr>
        <w:spacing w:after="80" w:before="160"/>
        <w:ind w:left="140"/>
      </w:pPr>
      <w:r>
        <w:rPr>
          <w:b/>
          <w:bCs/>
          <w:color w:val="E8790F"/>
        </w:rPr>
        <w:t xml:space="preserve">Question 28. </w:t>
      </w:r>
      <w:r>
        <w:rPr>
          <w:b/>
          <w:bCs/>
        </w:rPr>
        <w:t xml:space="preserve">Ces éléments suffisent-ils pour juger le critère D2.3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réaliste avec marge, chantier simple et répétitif</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Parc solaire de 18 mois avec 3 mois de marge, opérations répétitives.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tenable, quelques interfaces critiques identifiées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tenable ; dépend de la livraison d'un transformateur dans les délais.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tendu ou chemin critique dépendant de tiers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serré qui dépend d'un tiers (raccordement par l'opérateur public, permis en attente).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irréaliste ou complexité non maîtrisée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de 12 mois pour un chantier que les experts estiment à 24 mois.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planning détaillé remis.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29. </w:t>
      </w:r>
      <w:r>
        <w:rPr>
          <w:b/>
          <w:bCs/>
        </w:rPr>
        <w:t xml:space="preserve">Les options de D2.3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D3 — Construction et achèvement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Évaluer le risque que l'ouvrage ne soit pas livré à temps, au coût prévu et avec la performance attendue. Il pèse 20 % en construction et disparaît en exploitation (0 %), quand ce risque est éteint.</w:t>
            </w:r>
          </w:p>
          <w:p>
            <w:pPr>
              <w:spacing w:after="100"/>
            </w:pPr>
            <w:r>
              <w:rPr>
                <w:b/>
                <w:bCs/>
              </w:rPr>
              <w:t xml:space="preserve">Illustration. </w:t>
            </w:r>
            <w:r>
              <w:t xml:space="preserve">Un contrat clé-en-main forfaitaire avec un constructeur de premier rang et des pénalités de retard élevées transfère ce risque hors de la société de projet.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20 %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0 %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D3.1 — Contrat EPC et constructeur (40 % du domaine)</w:t>
      </w:r>
    </w:p>
    <w:p>
      <w:pPr>
        <w:pStyle w:val="ListParagraph"/>
        <w:numPr>
          <w:ilvl w:val="0"/>
          <w:numId w:val="2"/>
        </w:numPr>
        <w:spacing w:after="40"/>
      </w:pPr>
      <w:r>
        <w:t xml:space="preserve">D3.2 — Interfaces et gouvernance de chantier (25 % du domaine)</w:t>
      </w:r>
    </w:p>
    <w:p>
      <w:pPr>
        <w:pStyle w:val="ListParagraph"/>
        <w:numPr>
          <w:ilvl w:val="0"/>
          <w:numId w:val="2"/>
        </w:numPr>
        <w:spacing w:after="40"/>
      </w:pPr>
      <w:r>
        <w:t xml:space="preserve">D3.3 — Assurances et garanties mobilisables (35 % du domaine)</w:t>
      </w:r>
    </w:p>
    <w:p>
      <w:pPr>
        <w:keepNext/>
        <w:pBdr>
          <w:left w:val="single" w:color="E8790F" w:sz="18" w:space="8"/>
        </w:pBdr>
        <w:spacing w:after="80" w:before="160"/>
        <w:ind w:left="140"/>
      </w:pPr>
      <w:r>
        <w:rPr>
          <w:b/>
          <w:bCs/>
          <w:color w:val="E8790F"/>
        </w:rPr>
        <w:t xml:space="preserve">Question 30. </w:t>
      </w:r>
      <w:r>
        <w:rPr>
          <w:b/>
          <w:bCs/>
        </w:rPr>
        <w:t xml:space="preserve">Êtes-vous d'accord pour retenir le domaine D3 « Construction et achèvement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D3.1 — Contrat EPC et constructeur</w:t>
      </w:r>
    </w:p>
    <w:p>
      <w:pPr>
        <w:spacing w:after="100"/>
      </w:pPr>
      <w:r>
        <w:rPr>
          <w:b/>
          <w:bCs/>
        </w:rPr>
        <w:t xml:space="preserve">Poids dans le domaine : </w:t>
      </w:r>
      <w:r>
        <w:t xml:space="preserve">40 %</w:t>
      </w:r>
    </w:p>
    <w:p>
      <w:pPr>
        <w:spacing w:after="100"/>
      </w:pPr>
      <w:r>
        <w:rPr>
          <w:b/>
          <w:bCs/>
        </w:rPr>
        <w:t xml:space="preserve">À quoi sert ce critère : </w:t>
      </w:r>
      <w:r>
        <w:t xml:space="preserve">Le contrat de construction (EPC) protège-t-il la SPV contre les retards et dépassements ?</w:t>
      </w:r>
    </w:p>
    <w:p>
      <w:pPr>
        <w:keepNext/>
        <w:pBdr>
          <w:left w:val="single" w:color="E8790F" w:sz="18" w:space="8"/>
        </w:pBdr>
        <w:spacing w:after="80" w:before="160"/>
        <w:ind w:left="140"/>
      </w:pPr>
      <w:r>
        <w:rPr>
          <w:b/>
          <w:bCs/>
          <w:color w:val="E8790F"/>
        </w:rPr>
        <w:t xml:space="preserve">Question 31. </w:t>
      </w:r>
      <w:r>
        <w:rPr>
          <w:b/>
          <w:bCs/>
        </w:rPr>
        <w:t xml:space="preserve">Que pensez-vous de garder le critère D3.1 « Contrat EPC et constructeur » ? Son poids de 40 %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 EPC : prix forfaitaire</w:t>
      </w:r>
    </w:p>
    <w:p>
      <w:pPr>
        <w:pStyle w:val="ListParagraph"/>
        <w:numPr>
          <w:ilvl w:val="0"/>
          <w:numId w:val="2"/>
        </w:numPr>
        <w:spacing w:after="40"/>
      </w:pPr>
      <w:r>
        <w:t xml:space="preserve">Date garantie</w:t>
      </w:r>
    </w:p>
    <w:p>
      <w:pPr>
        <w:pStyle w:val="ListParagraph"/>
        <w:numPr>
          <w:ilvl w:val="0"/>
          <w:numId w:val="2"/>
        </w:numPr>
        <w:spacing w:after="40"/>
      </w:pPr>
      <w:r>
        <w:t xml:space="preserve">Pénalités de retard et de performance</w:t>
      </w:r>
    </w:p>
    <w:p>
      <w:pPr>
        <w:pStyle w:val="ListParagraph"/>
        <w:numPr>
          <w:ilvl w:val="0"/>
          <w:numId w:val="2"/>
        </w:numPr>
        <w:spacing w:after="40"/>
      </w:pPr>
      <w:r>
        <w:t xml:space="preserve">Garanties bancaires du constructeur</w:t>
      </w:r>
    </w:p>
    <w:p>
      <w:pPr>
        <w:keepNext/>
        <w:pBdr>
          <w:left w:val="single" w:color="E8790F" w:sz="18" w:space="8"/>
        </w:pBdr>
        <w:spacing w:after="80" w:before="160"/>
        <w:ind w:left="140"/>
      </w:pPr>
      <w:r>
        <w:rPr>
          <w:b/>
          <w:bCs/>
          <w:color w:val="E8790F"/>
        </w:rPr>
        <w:t xml:space="preserve">Question 32. </w:t>
      </w:r>
      <w:r>
        <w:rPr>
          <w:b/>
          <w:bCs/>
        </w:rPr>
        <w:t xml:space="preserve">Ces éléments suffisent-ils pour juger le critère D3.1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EPC clé-en-main forfaitaire, constructeur de premier rang, pénalités ≥ 15 %</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EPC clé-en-main à prix fixe, constructeur international, pénalités de retard jusqu'à 15 % du contrat.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EPC forfaitaire, pénalités ou garanties légèrement en retrait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EPC forfaitaire mais pénalités plafonnées à 10 %.</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Lots séparés ou constructeur à l'expérience limitée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Trois lots séparés (génie civil, équipements, électricité) coordonnés par la SPV.</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d'EPC signé ou constructeur fragile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EPC non signé (voir verrou B2) ou constructeur en difficulté financière.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Projet d'EPC non communiqué.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33. </w:t>
      </w:r>
      <w:r>
        <w:rPr>
          <w:b/>
          <w:bCs/>
        </w:rPr>
        <w:t xml:space="preserve">Les options de D3.1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D3.2 — Interfaces et gouvernance de chantier</w:t>
      </w:r>
    </w:p>
    <w:p>
      <w:pPr>
        <w:spacing w:after="100"/>
      </w:pPr>
      <w:r>
        <w:rPr>
          <w:b/>
          <w:bCs/>
        </w:rPr>
        <w:t xml:space="preserve">Poids dans le domaine : </w:t>
      </w:r>
      <w:r>
        <w:t xml:space="preserve">25 %</w:t>
      </w:r>
    </w:p>
    <w:p>
      <w:pPr>
        <w:spacing w:after="100"/>
      </w:pPr>
      <w:r>
        <w:rPr>
          <w:b/>
          <w:bCs/>
        </w:rPr>
        <w:t xml:space="preserve">À quoi sert ce critère : </w:t>
      </w:r>
      <w:r>
        <w:t xml:space="preserve">Combien d'intervenants doivent se coordonner sur le chantier, et qui contrôle ?</w:t>
      </w:r>
    </w:p>
    <w:p>
      <w:pPr>
        <w:keepNext/>
        <w:pBdr>
          <w:left w:val="single" w:color="E8790F" w:sz="18" w:space="8"/>
        </w:pBdr>
        <w:spacing w:after="80" w:before="160"/>
        <w:ind w:left="140"/>
      </w:pPr>
      <w:r>
        <w:rPr>
          <w:b/>
          <w:bCs/>
          <w:color w:val="E8790F"/>
        </w:rPr>
        <w:t xml:space="preserve">Question 34. </w:t>
      </w:r>
      <w:r>
        <w:rPr>
          <w:b/>
          <w:bCs/>
        </w:rPr>
        <w:t xml:space="preserve">Que pensez-vous de garder le critère D3.2 « Interfaces et gouvernance de chantier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Organigramme du chantier</w:t>
      </w:r>
    </w:p>
    <w:p>
      <w:pPr>
        <w:pStyle w:val="ListParagraph"/>
        <w:numPr>
          <w:ilvl w:val="0"/>
          <w:numId w:val="2"/>
        </w:numPr>
        <w:spacing w:after="40"/>
      </w:pPr>
      <w:r>
        <w:t xml:space="preserve">Contrat de l'ingénieur des prêteurs (lender's technical advisor)</w:t>
      </w:r>
    </w:p>
    <w:p>
      <w:pPr>
        <w:keepNext/>
        <w:pBdr>
          <w:left w:val="single" w:color="E8790F" w:sz="18" w:space="8"/>
        </w:pBdr>
        <w:spacing w:after="80" w:before="160"/>
        <w:ind w:left="140"/>
      </w:pPr>
      <w:r>
        <w:rPr>
          <w:b/>
          <w:bCs/>
          <w:color w:val="E8790F"/>
        </w:rPr>
        <w:t xml:space="preserve">Question 35. </w:t>
      </w:r>
      <w:r>
        <w:rPr>
          <w:b/>
          <w:bCs/>
        </w:rPr>
        <w:t xml:space="preserve">Ces éléments suffisent-ils pour juger le critère D3.2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Interface unique, ingénieur indépendant des prêteurs mandaté</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Un seul constructeur responsable de tout, ingénieur indépendant mandaté par les banques.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Interfaces peu nombreuses et contractualisées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Deux interfaces contractualisées (constructeur et raccordement).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Interfaces multiples, coordination portée par la SPV</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Cinq intervenants, coordination assurée par une petite équipe de la SPV.</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Interfaces non contractualisées ou litige de chantier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Interfaces sans contrat, ou litige déjà ouvert avec un sous-traitant.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Organisation du chantier non décrite.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36. </w:t>
      </w:r>
      <w:r>
        <w:rPr>
          <w:b/>
          <w:bCs/>
        </w:rPr>
        <w:t xml:space="preserve">Les options de D3.2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D3.3 — Assurances et garanties mobilisables</w:t>
      </w:r>
    </w:p>
    <w:p>
      <w:pPr>
        <w:spacing w:after="100"/>
      </w:pPr>
      <w:r>
        <w:rPr>
          <w:b/>
          <w:bCs/>
        </w:rPr>
        <w:t xml:space="preserve">Poids dans le domaine : </w:t>
      </w:r>
      <w:r>
        <w:t xml:space="preserve">35 %</w:t>
      </w:r>
    </w:p>
    <w:p>
      <w:pPr>
        <w:spacing w:after="100"/>
      </w:pPr>
      <w:r>
        <w:rPr>
          <w:b/>
          <w:bCs/>
        </w:rPr>
        <w:t xml:space="preserve">À quoi sert ce critère : </w:t>
      </w:r>
      <w:r>
        <w:t xml:space="preserve">Les assurances couvrent-elles les dommages et la perte d'exploitation, au profit des banques ?</w:t>
      </w:r>
    </w:p>
    <w:p>
      <w:pPr>
        <w:keepNext/>
        <w:pBdr>
          <w:left w:val="single" w:color="E8790F" w:sz="18" w:space="8"/>
        </w:pBdr>
        <w:spacing w:after="80" w:before="160"/>
        <w:ind w:left="140"/>
      </w:pPr>
      <w:r>
        <w:rPr>
          <w:b/>
          <w:bCs/>
          <w:color w:val="E8790F"/>
        </w:rPr>
        <w:t xml:space="preserve">Question 37. </w:t>
      </w:r>
      <w:r>
        <w:rPr>
          <w:b/>
          <w:bCs/>
        </w:rPr>
        <w:t xml:space="preserve">Que pensez-vous de garder le critère D3.3 « Assurances et garanties mobilisables » ? Son poids de 35 %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Polices d'assurance (tous risques chantier, perte d'exploitation anticipée)</w:t>
      </w:r>
    </w:p>
    <w:p>
      <w:pPr>
        <w:pStyle w:val="ListParagraph"/>
        <w:numPr>
          <w:ilvl w:val="0"/>
          <w:numId w:val="2"/>
        </w:numPr>
        <w:spacing w:after="40"/>
      </w:pPr>
      <w:r>
        <w:t xml:space="preserve">Délégation aux prêteurs</w:t>
      </w:r>
    </w:p>
    <w:p>
      <w:pPr>
        <w:pStyle w:val="ListParagraph"/>
        <w:numPr>
          <w:ilvl w:val="0"/>
          <w:numId w:val="2"/>
        </w:numPr>
        <w:spacing w:after="40"/>
      </w:pPr>
      <w:r>
        <w:t xml:space="preserve">Avis du courtier</w:t>
      </w:r>
    </w:p>
    <w:p>
      <w:pPr>
        <w:keepNext/>
        <w:pBdr>
          <w:left w:val="single" w:color="E8790F" w:sz="18" w:space="8"/>
        </w:pBdr>
        <w:spacing w:after="80" w:before="160"/>
        <w:ind w:left="140"/>
      </w:pPr>
      <w:r>
        <w:rPr>
          <w:b/>
          <w:bCs/>
          <w:color w:val="E8790F"/>
        </w:rPr>
        <w:t xml:space="preserve">Question 38. </w:t>
      </w:r>
      <w:r>
        <w:rPr>
          <w:b/>
          <w:bCs/>
        </w:rPr>
        <w:t xml:space="preserve">Ces éléments suffisent-ils pour juger le critère D3.3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Polices tous risques et pertes d'exploitation, prêteurs bénéficiaires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Tous risques chantier et perte d'exploitation, banques bénéficiaires, franchises faibles.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Polices en place, quelques franchises ou plafonds élevés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Polices en place ; franchise élevée sur le bris de machine.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Couverture partielle ou délégation aux prêteurs non finalisée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Perte d'exploitation non couverte, ou délégation aux banques pas encore signée.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Assurances absentes ou insuffisantes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Aucune assurance chantier.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Programme d'assurance non communiqué.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39. </w:t>
      </w:r>
      <w:r>
        <w:rPr>
          <w:b/>
          <w:bCs/>
        </w:rPr>
        <w:t xml:space="preserve">Les options de D3.3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D4 — Mécanisme des recettes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Juger la solidité et la prévisibilité des revenus qui rembourseront la dette : part sous contrat, indexation des prix, exposition au marché et à la concurrence.</w:t>
            </w:r>
          </w:p>
          <w:p>
            <w:pPr>
              <w:spacing w:after="100"/>
            </w:pPr>
            <w:r>
              <w:rPr>
                <w:b/>
                <w:bCs/>
              </w:rPr>
              <w:t xml:space="preserve">Illustration. </w:t>
            </w:r>
            <w:r>
              <w:t xml:space="preserve">Un paiement à la disponibilité par une autorité publique est plus sûr qu'un péage sans garantie de trafic.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D4.1 — Structure contractuelle des recettes (45 % du domaine)</w:t>
      </w:r>
    </w:p>
    <w:p>
      <w:pPr>
        <w:pStyle w:val="ListParagraph"/>
        <w:numPr>
          <w:ilvl w:val="0"/>
          <w:numId w:val="2"/>
        </w:numPr>
        <w:spacing w:after="40"/>
      </w:pPr>
      <w:r>
        <w:t xml:space="preserve">D4.2 — Mécanisme de prix et indexation (30 % du domaine)</w:t>
      </w:r>
    </w:p>
    <w:p>
      <w:pPr>
        <w:pStyle w:val="ListParagraph"/>
        <w:numPr>
          <w:ilvl w:val="0"/>
          <w:numId w:val="2"/>
        </w:numPr>
        <w:spacing w:after="40"/>
      </w:pPr>
      <w:r>
        <w:t xml:space="preserve">D4.3 — Marché et concurrence (25 % du domaine)</w:t>
      </w:r>
    </w:p>
    <w:p>
      <w:pPr>
        <w:keepNext/>
        <w:pBdr>
          <w:left w:val="single" w:color="E8790F" w:sz="18" w:space="8"/>
        </w:pBdr>
        <w:spacing w:after="80" w:before="160"/>
        <w:ind w:left="140"/>
      </w:pPr>
      <w:r>
        <w:rPr>
          <w:b/>
          <w:bCs/>
          <w:color w:val="E8790F"/>
        </w:rPr>
        <w:t xml:space="preserve">Question 40. </w:t>
      </w:r>
      <w:r>
        <w:rPr>
          <w:b/>
          <w:bCs/>
        </w:rPr>
        <w:t xml:space="preserve">Êtes-vous d'accord pour retenir le domaine D4 « Mécanisme des recettes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D4.1 — Structure contractuelle des recettes</w:t>
      </w:r>
    </w:p>
    <w:p>
      <w:pPr>
        <w:spacing w:after="100"/>
      </w:pPr>
      <w:r>
        <w:rPr>
          <w:b/>
          <w:bCs/>
        </w:rPr>
        <w:t xml:space="preserve">Poids dans le domaine : </w:t>
      </w:r>
      <w:r>
        <w:t xml:space="preserve">45 %</w:t>
      </w:r>
    </w:p>
    <w:p>
      <w:pPr>
        <w:spacing w:after="100"/>
      </w:pPr>
      <w:r>
        <w:rPr>
          <w:b/>
          <w:bCs/>
        </w:rPr>
        <w:t xml:space="preserve">À quoi sert ce critère : </w:t>
      </w:r>
      <w:r>
        <w:t xml:space="preserve">Les recettes sont-elles garanties par un contrat qui couvre la durée de la dette ? (variante par secteur)</w:t>
      </w:r>
    </w:p>
    <w:p>
      <w:pPr>
        <w:keepNext/>
        <w:pBdr>
          <w:left w:val="single" w:color="E8790F" w:sz="18" w:space="8"/>
        </w:pBdr>
        <w:spacing w:after="80" w:before="160"/>
        <w:ind w:left="140"/>
      </w:pPr>
      <w:r>
        <w:rPr>
          <w:b/>
          <w:bCs/>
          <w:color w:val="E8790F"/>
        </w:rPr>
        <w:t xml:space="preserve">Question 41. </w:t>
      </w:r>
      <w:r>
        <w:rPr>
          <w:b/>
          <w:bCs/>
        </w:rPr>
        <w:t xml:space="preserve">Que pensez-vous de garder le critère D4.1 « Structure contractuelle des recettes » ? Son poids de 45 %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 de vente (PPA, offtake)</w:t>
      </w:r>
    </w:p>
    <w:p>
      <w:pPr>
        <w:pStyle w:val="ListParagraph"/>
        <w:numPr>
          <w:ilvl w:val="0"/>
          <w:numId w:val="2"/>
        </w:numPr>
        <w:spacing w:after="40"/>
      </w:pPr>
      <w:r>
        <w:t xml:space="preserve">Concession</w:t>
      </w:r>
    </w:p>
    <w:p>
      <w:pPr>
        <w:pStyle w:val="ListParagraph"/>
        <w:numPr>
          <w:ilvl w:val="0"/>
          <w:numId w:val="2"/>
        </w:numPr>
        <w:spacing w:after="40"/>
      </w:pPr>
      <w:r>
        <w:t xml:space="preserve">Baux ; durée comparée à celle de la dette</w:t>
      </w:r>
    </w:p>
    <w:p>
      <w:pPr>
        <w:keepNext/>
        <w:pBdr>
          <w:left w:val="single" w:color="E8790F" w:sz="18" w:space="8"/>
        </w:pBdr>
        <w:spacing w:after="80" w:before="160"/>
        <w:ind w:left="140"/>
      </w:pPr>
      <w:r>
        <w:rPr>
          <w:b/>
          <w:bCs/>
          <w:color w:val="E8790F"/>
        </w:rPr>
        <w:t xml:space="preserve">Question 42. </w:t>
      </w:r>
      <w:r>
        <w:rPr>
          <w:b/>
          <w:bCs/>
        </w:rPr>
        <w:t xml:space="preserve">Ces éléments suffisent-ils pour juger le critère D4.1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ferme couvrant toute la durée de la dette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d'achat ferme de 25 ans pour une dette de 20 ans.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couvrant l'essentiel des recettes et de la durée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couvrant 85 % des recettes sur 18 des 20 ans de dette.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Recettes en partie contractuelles, en partie exposées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60 % des recettes sous contrat, le reste vendu au marché.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Recettes sans contrat ou contrat expirant tôt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de contrat, ou contrat de 5 ans pour une dette de 15 ans.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de recettes non remis.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43. </w:t>
      </w:r>
      <w:r>
        <w:rPr>
          <w:b/>
          <w:bCs/>
        </w:rPr>
        <w:t xml:space="preserve">Les options de D4.1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00" w:before="100"/>
      </w:pPr>
      <w:r>
        <w:rPr>
          <w:i/>
          <w:iCs/>
          <w:color w:val="5A3A1E"/>
        </w:rPr>
        <w:t xml:space="preserve">Ce critère est adapté à chaque secteur : la version sectorielle des options est présentée en partie 4.</w:t>
      </w:r>
    </w:p>
    <w:p>
      <w:pPr>
        <w:spacing w:after="120"/>
      </w:pPr>
    </w:p>
    <w:p>
      <w:pPr>
        <w:pStyle w:val="Heading3"/>
      </w:pPr>
      <w:r>
        <w:t xml:space="preserve">D4.2 — Mécanisme de prix et indexation</w:t>
      </w:r>
    </w:p>
    <w:p>
      <w:pPr>
        <w:spacing w:after="100"/>
      </w:pPr>
      <w:r>
        <w:rPr>
          <w:b/>
          <w:bCs/>
        </w:rPr>
        <w:t xml:space="preserve">Poids dans le domaine : </w:t>
      </w:r>
      <w:r>
        <w:t xml:space="preserve">30 %</w:t>
      </w:r>
    </w:p>
    <w:p>
      <w:pPr>
        <w:spacing w:after="100"/>
      </w:pPr>
      <w:r>
        <w:rPr>
          <w:b/>
          <w:bCs/>
        </w:rPr>
        <w:t xml:space="preserve">À quoi sert ce critère : </w:t>
      </w:r>
      <w:r>
        <w:t xml:space="preserve">Le prix de vente suit-il les coûts (inflation, énergie, salaires) ?</w:t>
      </w:r>
    </w:p>
    <w:p>
      <w:pPr>
        <w:keepNext/>
        <w:pBdr>
          <w:left w:val="single" w:color="E8790F" w:sz="18" w:space="8"/>
        </w:pBdr>
        <w:spacing w:after="80" w:before="160"/>
        <w:ind w:left="140"/>
      </w:pPr>
      <w:r>
        <w:rPr>
          <w:b/>
          <w:bCs/>
          <w:color w:val="E8790F"/>
        </w:rPr>
        <w:t xml:space="preserve">Question 44. </w:t>
      </w:r>
      <w:r>
        <w:rPr>
          <w:b/>
          <w:bCs/>
        </w:rPr>
        <w:t xml:space="preserve">Que pensez-vous de garder le critère D4.2 « Mécanisme de prix et indexation » ? Son poids de 30 %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Clause d'indexation du contrat</w:t>
      </w:r>
    </w:p>
    <w:p>
      <w:pPr>
        <w:pStyle w:val="ListParagraph"/>
        <w:numPr>
          <w:ilvl w:val="0"/>
          <w:numId w:val="2"/>
        </w:numPr>
        <w:spacing w:after="40"/>
      </w:pPr>
      <w:r>
        <w:t xml:space="preserve">Formule de révision</w:t>
      </w:r>
    </w:p>
    <w:p>
      <w:pPr>
        <w:pStyle w:val="ListParagraph"/>
        <w:numPr>
          <w:ilvl w:val="0"/>
          <w:numId w:val="2"/>
        </w:numPr>
        <w:spacing w:after="40"/>
      </w:pPr>
      <w:r>
        <w:t xml:space="preserve">Historique</w:t>
      </w:r>
    </w:p>
    <w:p>
      <w:pPr>
        <w:keepNext/>
        <w:pBdr>
          <w:left w:val="single" w:color="E8790F" w:sz="18" w:space="8"/>
        </w:pBdr>
        <w:spacing w:after="80" w:before="160"/>
        <w:ind w:left="140"/>
      </w:pPr>
      <w:r>
        <w:rPr>
          <w:b/>
          <w:bCs/>
          <w:color w:val="E8790F"/>
        </w:rPr>
        <w:t xml:space="preserve">Question 45. </w:t>
      </w:r>
      <w:r>
        <w:rPr>
          <w:b/>
          <w:bCs/>
        </w:rPr>
        <w:t xml:space="preserve">Ces éléments suffisent-ils pour juger le critère D4.2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Prix fixé, indexé sur les coûts réels du projet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Tarif indexé à 100 % sur un indice qui suit les coûts réels du projet.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Indexation partielle (≥ 70 %) ou décalée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Indexation de 70 % à 90 % du tarif.</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Indexation faible ou plafonnée, coûts en partie non répercutés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Indexation plafonnée à 2 % par an alors que les coûts suivent l'inflation.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Prix libre ou baisse de prix probable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Prix fixé chaque année par le marché, en baisse probable.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Clause de prix non communiquée.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46. </w:t>
      </w:r>
      <w:r>
        <w:rPr>
          <w:b/>
          <w:bCs/>
        </w:rPr>
        <w:t xml:space="preserve">Les options de D4.2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D4.3 — Marché et concurrence</w:t>
      </w:r>
    </w:p>
    <w:p>
      <w:pPr>
        <w:spacing w:after="100"/>
      </w:pPr>
      <w:r>
        <w:rPr>
          <w:b/>
          <w:bCs/>
        </w:rPr>
        <w:t xml:space="preserve">Poids dans le domaine : </w:t>
      </w:r>
      <w:r>
        <w:t xml:space="preserve">25 %</w:t>
      </w:r>
    </w:p>
    <w:p>
      <w:pPr>
        <w:spacing w:after="100"/>
      </w:pPr>
      <w:r>
        <w:rPr>
          <w:b/>
          <w:bCs/>
        </w:rPr>
        <w:t xml:space="preserve">À quoi sert ce critère : </w:t>
      </w:r>
      <w:r>
        <w:t xml:space="preserve">La demande est-elle solide face à la concurrence ? (variante par secteur)</w:t>
      </w:r>
    </w:p>
    <w:p>
      <w:pPr>
        <w:keepNext/>
        <w:pBdr>
          <w:left w:val="single" w:color="E8790F" w:sz="18" w:space="8"/>
        </w:pBdr>
        <w:spacing w:after="80" w:before="160"/>
        <w:ind w:left="140"/>
      </w:pPr>
      <w:r>
        <w:rPr>
          <w:b/>
          <w:bCs/>
          <w:color w:val="E8790F"/>
        </w:rPr>
        <w:t xml:space="preserve">Question 47. </w:t>
      </w:r>
      <w:r>
        <w:rPr>
          <w:b/>
          <w:bCs/>
        </w:rPr>
        <w:t xml:space="preserve">Que pensez-vous de garder le critère D4.3 « Marché et concurrence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Étude de marché indépendante</w:t>
      </w:r>
    </w:p>
    <w:p>
      <w:pPr>
        <w:pStyle w:val="ListParagraph"/>
        <w:numPr>
          <w:ilvl w:val="0"/>
          <w:numId w:val="2"/>
        </w:numPr>
        <w:spacing w:after="40"/>
      </w:pPr>
      <w:r>
        <w:t xml:space="preserve">Données de la concurrence</w:t>
      </w:r>
    </w:p>
    <w:p>
      <w:pPr>
        <w:pStyle w:val="ListParagraph"/>
        <w:numPr>
          <w:ilvl w:val="0"/>
          <w:numId w:val="2"/>
        </w:numPr>
        <w:spacing w:after="40"/>
      </w:pPr>
      <w:r>
        <w:t xml:space="preserve">Historique de prix</w:t>
      </w:r>
    </w:p>
    <w:p>
      <w:pPr>
        <w:keepNext/>
        <w:pBdr>
          <w:left w:val="single" w:color="E8790F" w:sz="18" w:space="8"/>
        </w:pBdr>
        <w:spacing w:after="80" w:before="160"/>
        <w:ind w:left="140"/>
      </w:pPr>
      <w:r>
        <w:rPr>
          <w:b/>
          <w:bCs/>
          <w:color w:val="E8790F"/>
        </w:rPr>
        <w:t xml:space="preserve">Question 48. </w:t>
      </w:r>
      <w:r>
        <w:rPr>
          <w:b/>
          <w:bCs/>
        </w:rPr>
        <w:t xml:space="preserve">Ces éléments suffisent-ils pour juger le critère D4.3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Demande structurelle, aucune concurrence crédible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Seul port en eau profonde de la région, trafic en hausse de 5 % par an.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Demande solide, concurrence limitée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Demande solide ; un concurrent de taille plus réduite.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Concurrence active ou demande sensible à la conjoncture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Deux nouveaux concurrents annoncés dans les 3 ans.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Surcapacité ou demande en déclin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Surcapacité : le marché est déjà saturé, les prix baissent.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d'étude de marché.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49. </w:t>
      </w:r>
      <w:r>
        <w:rPr>
          <w:b/>
          <w:bCs/>
        </w:rPr>
        <w:t xml:space="preserve">Les options de D4.3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00" w:before="100"/>
      </w:pPr>
      <w:r>
        <w:rPr>
          <w:i/>
          <w:iCs/>
          <w:color w:val="5A3A1E"/>
        </w:rPr>
        <w:t xml:space="preserve">Ce critère est adapté à chaque secteur : la version sectorielle des options est présentée en partie 4.</w:t>
      </w:r>
    </w:p>
    <w:p>
      <w:pPr>
        <w:spacing w:after="120"/>
      </w:pPr>
    </w:p>
    <w:p>
      <w:pPr>
        <w:pStyle w:val="Heading1"/>
        <w:pageBreakBefore/>
      </w:pPr>
      <w:r>
        <w:t xml:space="preserve">D5 — Exploitation et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Mesurer la capacité à exploiter l'actif dans la durée : qualité de l'opérateur, performance réelle, maîtrise des coûts et du gros entretien.</w:t>
            </w:r>
          </w:p>
          <w:p>
            <w:pPr>
              <w:spacing w:after="100"/>
            </w:pPr>
            <w:r>
              <w:rPr>
                <w:b/>
                <w:bCs/>
              </w:rPr>
              <w:t xml:space="preserve">Illustration. </w:t>
            </w:r>
            <w:r>
              <w:t xml:space="preserve">Un opérateur spécialisé lié par un contrat O&amp;M long, avec des pénalités adossées à celles du contrat de vente, protège les flux.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D5.1 — Opérateur et contrat O&amp;M (35 % du domaine)</w:t>
      </w:r>
    </w:p>
    <w:p>
      <w:pPr>
        <w:pStyle w:val="ListParagraph"/>
        <w:numPr>
          <w:ilvl w:val="0"/>
          <w:numId w:val="2"/>
        </w:numPr>
        <w:spacing w:after="40"/>
      </w:pPr>
      <w:r>
        <w:t xml:space="preserve">D5.2 — Performance technique et disponibilité (40 % du domaine)</w:t>
      </w:r>
    </w:p>
    <w:p>
      <w:pPr>
        <w:pStyle w:val="ListParagraph"/>
        <w:numPr>
          <w:ilvl w:val="0"/>
          <w:numId w:val="2"/>
        </w:numPr>
        <w:spacing w:after="40"/>
      </w:pPr>
      <w:r>
        <w:t xml:space="preserve">D5.3 — Coûts, gros entretien et dépendances (25 % du domaine)</w:t>
      </w:r>
    </w:p>
    <w:p>
      <w:pPr>
        <w:keepNext/>
        <w:pBdr>
          <w:left w:val="single" w:color="E8790F" w:sz="18" w:space="8"/>
        </w:pBdr>
        <w:spacing w:after="80" w:before="160"/>
        <w:ind w:left="140"/>
      </w:pPr>
      <w:r>
        <w:rPr>
          <w:b/>
          <w:bCs/>
          <w:color w:val="E8790F"/>
        </w:rPr>
        <w:t xml:space="preserve">Question 50. </w:t>
      </w:r>
      <w:r>
        <w:rPr>
          <w:b/>
          <w:bCs/>
        </w:rPr>
        <w:t xml:space="preserve">Êtes-vous d'accord pour retenir le domaine D5 « Exploitation et maintenance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D5.1 — Opérateur et contrat O&amp;M</w:t>
      </w:r>
    </w:p>
    <w:p>
      <w:pPr>
        <w:spacing w:after="100"/>
      </w:pPr>
      <w:r>
        <w:rPr>
          <w:b/>
          <w:bCs/>
        </w:rPr>
        <w:t xml:space="preserve">Poids dans le domaine : </w:t>
      </w:r>
      <w:r>
        <w:t xml:space="preserve">35 %</w:t>
      </w:r>
    </w:p>
    <w:p>
      <w:pPr>
        <w:spacing w:after="100"/>
      </w:pPr>
      <w:r>
        <w:rPr>
          <w:b/>
          <w:bCs/>
        </w:rPr>
        <w:t xml:space="preserve">À quoi sert ce critère : </w:t>
      </w:r>
      <w:r>
        <w:t xml:space="preserve">Qui exploite et entretient l'installation, avec quel contrat ?</w:t>
      </w:r>
    </w:p>
    <w:p>
      <w:pPr>
        <w:keepNext/>
        <w:pBdr>
          <w:left w:val="single" w:color="E8790F" w:sz="18" w:space="8"/>
        </w:pBdr>
        <w:spacing w:after="80" w:before="160"/>
        <w:ind w:left="140"/>
      </w:pPr>
      <w:r>
        <w:rPr>
          <w:b/>
          <w:bCs/>
          <w:color w:val="E8790F"/>
        </w:rPr>
        <w:t xml:space="preserve">Question 51. </w:t>
      </w:r>
      <w:r>
        <w:rPr>
          <w:b/>
          <w:bCs/>
        </w:rPr>
        <w:t xml:space="preserve">Que pensez-vous de garder le critère D5.1 « Opérateur et contrat O&amp;M » ? Son poids de 35 %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 d'exploitation et maintenance (O&amp;M)</w:t>
      </w:r>
    </w:p>
    <w:p>
      <w:pPr>
        <w:pStyle w:val="ListParagraph"/>
        <w:numPr>
          <w:ilvl w:val="0"/>
          <w:numId w:val="2"/>
        </w:numPr>
        <w:spacing w:after="40"/>
      </w:pPr>
      <w:r>
        <w:t xml:space="preserve">Références de l'opérateur</w:t>
      </w:r>
    </w:p>
    <w:p>
      <w:pPr>
        <w:pStyle w:val="ListParagraph"/>
        <w:numPr>
          <w:ilvl w:val="0"/>
          <w:numId w:val="2"/>
        </w:numPr>
        <w:spacing w:after="40"/>
      </w:pPr>
      <w:r>
        <w:t xml:space="preserve">Pénalités de performance</w:t>
      </w:r>
    </w:p>
    <w:p>
      <w:pPr>
        <w:keepNext/>
        <w:pBdr>
          <w:left w:val="single" w:color="E8790F" w:sz="18" w:space="8"/>
        </w:pBdr>
        <w:spacing w:after="80" w:before="160"/>
        <w:ind w:left="140"/>
      </w:pPr>
      <w:r>
        <w:rPr>
          <w:b/>
          <w:bCs/>
          <w:color w:val="E8790F"/>
        </w:rPr>
        <w:t xml:space="preserve">Question 52. </w:t>
      </w:r>
      <w:r>
        <w:rPr>
          <w:b/>
          <w:bCs/>
        </w:rPr>
        <w:t xml:space="preserve">Ces éléments suffisent-ils pour juger le critère D5.1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Opérateur de premier rang, contrat O&amp;M long, pénalités adossées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Opérateur reconnu, contrat O&amp;M de 15 ans avec pénalités adossées au contrat de vente.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Opérateur expérimenté, contrat O&amp;M plus court que la dette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Opérateur expérimenté ; contrat O&amp;M de 5 ans renouvelable pour une dette de 15 ans.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Opérateur peu expérimenté ou exploitation en régie par la SPV</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SPV exploite elle-même avec une équipe récemment recrutée.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opérateur qualifié identifié</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opérateur identifié à 6 mois de la mise en service.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O&amp;M non communiqué.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53. </w:t>
      </w:r>
      <w:r>
        <w:rPr>
          <w:b/>
          <w:bCs/>
        </w:rPr>
        <w:t xml:space="preserve">Les options de D5.1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D5.2 — Performance technique et disponibilité</w:t>
      </w:r>
    </w:p>
    <w:p>
      <w:pPr>
        <w:spacing w:after="100"/>
      </w:pPr>
      <w:r>
        <w:rPr>
          <w:b/>
          <w:bCs/>
        </w:rPr>
        <w:t xml:space="preserve">Poids dans le domaine : </w:t>
      </w:r>
      <w:r>
        <w:t xml:space="preserve">40 %</w:t>
      </w:r>
    </w:p>
    <w:p>
      <w:pPr>
        <w:spacing w:after="100"/>
      </w:pPr>
      <w:r>
        <w:rPr>
          <w:b/>
          <w:bCs/>
        </w:rPr>
        <w:t xml:space="preserve">À quoi sert ce critère : </w:t>
      </w:r>
      <w:r>
        <w:t xml:space="preserve">L'installation produit-elle ce qui est promis ? (variante par secteur)</w:t>
      </w:r>
    </w:p>
    <w:p>
      <w:pPr>
        <w:keepNext/>
        <w:pBdr>
          <w:left w:val="single" w:color="E8790F" w:sz="18" w:space="8"/>
        </w:pBdr>
        <w:spacing w:after="80" w:before="160"/>
        <w:ind w:left="140"/>
      </w:pPr>
      <w:r>
        <w:rPr>
          <w:b/>
          <w:bCs/>
          <w:color w:val="E8790F"/>
        </w:rPr>
        <w:t xml:space="preserve">Question 54. </w:t>
      </w:r>
      <w:r>
        <w:rPr>
          <w:b/>
          <w:bCs/>
        </w:rPr>
        <w:t xml:space="preserve">Que pensez-vous de garder le critère D5.2 « Performance technique et disponibilité » ? Son poids de 40 %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Rapports d'exploitation</w:t>
      </w:r>
    </w:p>
    <w:p>
      <w:pPr>
        <w:pStyle w:val="ListParagraph"/>
        <w:numPr>
          <w:ilvl w:val="0"/>
          <w:numId w:val="2"/>
        </w:numPr>
        <w:spacing w:after="40"/>
      </w:pPr>
      <w:r>
        <w:t xml:space="preserve">Taux de disponibilité</w:t>
      </w:r>
    </w:p>
    <w:p>
      <w:pPr>
        <w:pStyle w:val="ListParagraph"/>
        <w:numPr>
          <w:ilvl w:val="0"/>
          <w:numId w:val="2"/>
        </w:numPr>
        <w:spacing w:after="40"/>
      </w:pPr>
      <w:r>
        <w:t xml:space="preserve">Comparaison au contrat</w:t>
      </w:r>
    </w:p>
    <w:p>
      <w:pPr>
        <w:keepNext/>
        <w:pBdr>
          <w:left w:val="single" w:color="E8790F" w:sz="18" w:space="8"/>
        </w:pBdr>
        <w:spacing w:after="80" w:before="160"/>
        <w:ind w:left="140"/>
      </w:pPr>
      <w:r>
        <w:rPr>
          <w:b/>
          <w:bCs/>
          <w:color w:val="E8790F"/>
        </w:rPr>
        <w:t xml:space="preserve">Question 55. </w:t>
      </w:r>
      <w:r>
        <w:rPr>
          <w:b/>
          <w:bCs/>
        </w:rPr>
        <w:t xml:space="preserve">Ces éléments suffisent-ils pour juger le critère D5.2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Performance garantie et constatée au-dessus du contrat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Disponibilité constatée 99 % pour 97 % garantis.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Performance conforme au contrat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Disponibilité conforme au contrat (97 %).</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Performance légèrement inférieure, pénalités ponctuelles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Disponibilité 94 % : quelques pénalités payées à l'acheteur.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Performance durablement inférieure au contrat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Disponibilité 85 % depuis un an, pénalités lourdes.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d'historique ni de garantie de performance en construction.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56. </w:t>
      </w:r>
      <w:r>
        <w:rPr>
          <w:b/>
          <w:bCs/>
        </w:rPr>
        <w:t xml:space="preserve">Les options de D5.2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00" w:before="100"/>
      </w:pPr>
      <w:r>
        <w:rPr>
          <w:i/>
          <w:iCs/>
          <w:color w:val="5A3A1E"/>
        </w:rPr>
        <w:t xml:space="preserve">Ce critère est adapté à chaque secteur : la version sectorielle des options est présentée en partie 4.</w:t>
      </w:r>
    </w:p>
    <w:p>
      <w:pPr>
        <w:spacing w:after="120"/>
      </w:pPr>
    </w:p>
    <w:p>
      <w:pPr>
        <w:pStyle w:val="Heading3"/>
      </w:pPr>
      <w:r>
        <w:t xml:space="preserve">D5.3 — Coûts, gros entretien et dépendances</w:t>
      </w:r>
    </w:p>
    <w:p>
      <w:pPr>
        <w:spacing w:after="100"/>
      </w:pPr>
      <w:r>
        <w:rPr>
          <w:b/>
          <w:bCs/>
        </w:rPr>
        <w:t xml:space="preserve">Poids dans le domaine : </w:t>
      </w:r>
      <w:r>
        <w:t xml:space="preserve">25 %</w:t>
      </w:r>
    </w:p>
    <w:p>
      <w:pPr>
        <w:spacing w:after="100"/>
      </w:pPr>
      <w:r>
        <w:rPr>
          <w:b/>
          <w:bCs/>
        </w:rPr>
        <w:t xml:space="preserve">À quoi sert ce critère : </w:t>
      </w:r>
      <w:r>
        <w:t xml:space="preserve">Les coûts d'exploitation et le gros entretien sont-ils maîtrisés ?</w:t>
      </w:r>
    </w:p>
    <w:p>
      <w:pPr>
        <w:keepNext/>
        <w:pBdr>
          <w:left w:val="single" w:color="E8790F" w:sz="18" w:space="8"/>
        </w:pBdr>
        <w:spacing w:after="80" w:before="160"/>
        <w:ind w:left="140"/>
      </w:pPr>
      <w:r>
        <w:rPr>
          <w:b/>
          <w:bCs/>
          <w:color w:val="E8790F"/>
        </w:rPr>
        <w:t xml:space="preserve">Question 57. </w:t>
      </w:r>
      <w:r>
        <w:rPr>
          <w:b/>
          <w:bCs/>
        </w:rPr>
        <w:t xml:space="preserve">Que pensez-vous de garder le critère D5.3 « Coûts, gros entretien et dépendances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Budget d'exploitation</w:t>
      </w:r>
    </w:p>
    <w:p>
      <w:pPr>
        <w:pStyle w:val="ListParagraph"/>
        <w:numPr>
          <w:ilvl w:val="0"/>
          <w:numId w:val="2"/>
        </w:numPr>
        <w:spacing w:after="40"/>
      </w:pPr>
      <w:r>
        <w:t xml:space="preserve">Plan de gros entretien</w:t>
      </w:r>
    </w:p>
    <w:p>
      <w:pPr>
        <w:pStyle w:val="ListParagraph"/>
        <w:numPr>
          <w:ilvl w:val="0"/>
          <w:numId w:val="2"/>
        </w:numPr>
        <w:spacing w:after="40"/>
      </w:pPr>
      <w:r>
        <w:t xml:space="preserve">Compte de réserve de maintenance (MRA)</w:t>
      </w:r>
    </w:p>
    <w:p>
      <w:pPr>
        <w:keepNext/>
        <w:pBdr>
          <w:left w:val="single" w:color="E8790F" w:sz="18" w:space="8"/>
        </w:pBdr>
        <w:spacing w:after="80" w:before="160"/>
        <w:ind w:left="140"/>
      </w:pPr>
      <w:r>
        <w:rPr>
          <w:b/>
          <w:bCs/>
          <w:color w:val="E8790F"/>
        </w:rPr>
        <w:t xml:space="preserve">Question 58. </w:t>
      </w:r>
      <w:r>
        <w:rPr>
          <w:b/>
          <w:bCs/>
        </w:rPr>
        <w:t xml:space="preserve">Ces éléments suffisent-ils pour juger le critère D5.3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contractualisés, réserve de gros entretien dotée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fixés par contrat, réserve de maintenance alimentée chaque semestre.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maîtrisés, réserve de gros entretien prévue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maîtrisés, réserve prévue mais pas encore alimentée.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exposés à l'inflation ou intrants critiques non couverts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 de l'énergie ou d'une pièce importée non couvert.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non maîtrisés ou dépendance non couverte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Dépassements récurrents de 30 % du budget.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Budget d'exploitation absent (exemple : cas SAN, plan de gros entretien non remis).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59. </w:t>
      </w:r>
      <w:r>
        <w:rPr>
          <w:b/>
          <w:bCs/>
        </w:rPr>
        <w:t xml:space="preserve">Les options de D5.3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D6 — Contreparties et consortium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Apprécier la qualité des tiers dont dépendent les flux : l'acheteur ou payeur principal, les fournisseurs critiques et les autres prêteurs.</w:t>
            </w:r>
          </w:p>
          <w:p>
            <w:pPr>
              <w:spacing w:after="100"/>
            </w:pPr>
            <w:r>
              <w:rPr>
                <w:b/>
                <w:bCs/>
              </w:rPr>
              <w:t xml:space="preserve">Illustration. </w:t>
            </w:r>
            <w:r>
              <w:t xml:space="preserve">Un contrat take-or-pay ne vaut que ce que vaut l'acheteur : s'il est fragile, le contrat ne protège pas.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D6.1 — Acheteur ou payeur principal (50 % du domaine)</w:t>
      </w:r>
    </w:p>
    <w:p>
      <w:pPr>
        <w:pStyle w:val="ListParagraph"/>
        <w:numPr>
          <w:ilvl w:val="0"/>
          <w:numId w:val="2"/>
        </w:numPr>
        <w:spacing w:after="40"/>
      </w:pPr>
      <w:r>
        <w:t xml:space="preserve">D6.2 — Fournisseurs critiques (20 % du domaine)</w:t>
      </w:r>
    </w:p>
    <w:p>
      <w:pPr>
        <w:pStyle w:val="ListParagraph"/>
        <w:numPr>
          <w:ilvl w:val="0"/>
          <w:numId w:val="2"/>
        </w:numPr>
        <w:spacing w:after="40"/>
      </w:pPr>
      <w:r>
        <w:t xml:space="preserve">D6.3 — Prêteurs et consortium (30 % du domaine)</w:t>
      </w:r>
    </w:p>
    <w:p>
      <w:pPr>
        <w:keepNext/>
        <w:pBdr>
          <w:left w:val="single" w:color="E8790F" w:sz="18" w:space="8"/>
        </w:pBdr>
        <w:spacing w:after="80" w:before="160"/>
        <w:ind w:left="140"/>
      </w:pPr>
      <w:r>
        <w:rPr>
          <w:b/>
          <w:bCs/>
          <w:color w:val="E8790F"/>
        </w:rPr>
        <w:t xml:space="preserve">Question 60. </w:t>
      </w:r>
      <w:r>
        <w:rPr>
          <w:b/>
          <w:bCs/>
        </w:rPr>
        <w:t xml:space="preserve">Êtes-vous d'accord pour retenir le domaine D6 « Contreparties et consortium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D6.1 — Acheteur ou payeur principal</w:t>
      </w:r>
    </w:p>
    <w:p>
      <w:pPr>
        <w:spacing w:after="100"/>
      </w:pPr>
      <w:r>
        <w:rPr>
          <w:b/>
          <w:bCs/>
        </w:rPr>
        <w:t xml:space="preserve">Poids dans le domaine : </w:t>
      </w:r>
      <w:r>
        <w:t xml:space="preserve">50 %</w:t>
      </w:r>
    </w:p>
    <w:p>
      <w:pPr>
        <w:spacing w:after="100"/>
      </w:pPr>
      <w:r>
        <w:rPr>
          <w:b/>
          <w:bCs/>
        </w:rPr>
        <w:t xml:space="preserve">À quoi sert ce critère : </w:t>
      </w:r>
      <w:r>
        <w:t xml:space="preserve">Celui qui paie le projet (acheteur, autorité) est-il solide ?</w:t>
      </w:r>
    </w:p>
    <w:p>
      <w:pPr>
        <w:keepNext/>
        <w:pBdr>
          <w:left w:val="single" w:color="E8790F" w:sz="18" w:space="8"/>
        </w:pBdr>
        <w:spacing w:after="80" w:before="160"/>
        <w:ind w:left="140"/>
      </w:pPr>
      <w:r>
        <w:rPr>
          <w:b/>
          <w:bCs/>
          <w:color w:val="E8790F"/>
        </w:rPr>
        <w:t xml:space="preserve">Question 61. </w:t>
      </w:r>
      <w:r>
        <w:rPr>
          <w:b/>
          <w:bCs/>
        </w:rPr>
        <w:t xml:space="preserve">Que pensez-vous de garder le critère D6.1 « Acheteur ou payeur principal » ? Son poids de 50 %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Notation de l'acheteur</w:t>
      </w:r>
    </w:p>
    <w:p>
      <w:pPr>
        <w:pStyle w:val="ListParagraph"/>
        <w:numPr>
          <w:ilvl w:val="0"/>
          <w:numId w:val="2"/>
        </w:numPr>
        <w:spacing w:after="40"/>
      </w:pPr>
      <w:r>
        <w:t xml:space="preserve">Historique de paiement</w:t>
      </w:r>
    </w:p>
    <w:p>
      <w:pPr>
        <w:pStyle w:val="ListParagraph"/>
        <w:numPr>
          <w:ilvl w:val="0"/>
          <w:numId w:val="2"/>
        </w:numPr>
        <w:spacing w:after="40"/>
      </w:pPr>
      <w:r>
        <w:t xml:space="preserve">Garanties de l'État</w:t>
      </w:r>
    </w:p>
    <w:p>
      <w:pPr>
        <w:keepNext/>
        <w:pBdr>
          <w:left w:val="single" w:color="E8790F" w:sz="18" w:space="8"/>
        </w:pBdr>
        <w:spacing w:after="80" w:before="160"/>
        <w:ind w:left="140"/>
      </w:pPr>
      <w:r>
        <w:rPr>
          <w:b/>
          <w:bCs/>
          <w:color w:val="E8790F"/>
        </w:rPr>
        <w:t xml:space="preserve">Question 62. </w:t>
      </w:r>
      <w:r>
        <w:rPr>
          <w:b/>
          <w:bCs/>
        </w:rPr>
        <w:t xml:space="preserve">Ces éléments suffisent-ils pour juger le critère D6.1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noté ≥ BBB, paiements réguliers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Office public noté BBB, paiements à 30 jours depuis 5 ans.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noté BBB−, retards de paiement limités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noté BBB−, retards de 60 jours occasionnels.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non noté ou retards de paiement répétés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Industriel non noté, ou retards de paiement de 120 jours répétés.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fragile ou en défaut de paiement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en défaut de paiement ou sous sanctions (cas MIN).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d'information sur l'acheteur.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63. </w:t>
      </w:r>
      <w:r>
        <w:rPr>
          <w:b/>
          <w:bCs/>
        </w:rPr>
        <w:t xml:space="preserve">Les options de D6.1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D6.2 — Fournisseurs critiques</w:t>
      </w:r>
    </w:p>
    <w:p>
      <w:pPr>
        <w:spacing w:after="100"/>
      </w:pPr>
      <w:r>
        <w:rPr>
          <w:b/>
          <w:bCs/>
        </w:rPr>
        <w:t xml:space="preserve">Poids dans le domaine : </w:t>
      </w:r>
      <w:r>
        <w:t xml:space="preserve">20 %</w:t>
      </w:r>
    </w:p>
    <w:p>
      <w:pPr>
        <w:spacing w:after="100"/>
      </w:pPr>
      <w:r>
        <w:rPr>
          <w:b/>
          <w:bCs/>
        </w:rPr>
        <w:t xml:space="preserve">À quoi sert ce critère : </w:t>
      </w:r>
      <w:r>
        <w:t xml:space="preserve">Les fournisseurs indispensables (combustible, matière première, pièces) sont-ils remplaçables ?</w:t>
      </w:r>
    </w:p>
    <w:p>
      <w:pPr>
        <w:keepNext/>
        <w:pBdr>
          <w:left w:val="single" w:color="E8790F" w:sz="18" w:space="8"/>
        </w:pBdr>
        <w:spacing w:after="80" w:before="160"/>
        <w:ind w:left="140"/>
      </w:pPr>
      <w:r>
        <w:rPr>
          <w:b/>
          <w:bCs/>
          <w:color w:val="E8790F"/>
        </w:rPr>
        <w:t xml:space="preserve">Question 64. </w:t>
      </w:r>
      <w:r>
        <w:rPr>
          <w:b/>
          <w:bCs/>
        </w:rPr>
        <w:t xml:space="preserve">Que pensez-vous de garder le critère D6.2 « Fournisseurs critiques » ? Son poids de 20 %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Contrats d'approvisionnement</w:t>
      </w:r>
    </w:p>
    <w:p>
      <w:pPr>
        <w:pStyle w:val="ListParagraph"/>
        <w:numPr>
          <w:ilvl w:val="0"/>
          <w:numId w:val="2"/>
        </w:numPr>
        <w:spacing w:after="40"/>
      </w:pPr>
      <w:r>
        <w:t xml:space="preserve">Nombre de fournisseurs alternatifs</w:t>
      </w:r>
    </w:p>
    <w:p>
      <w:pPr>
        <w:keepNext/>
        <w:pBdr>
          <w:left w:val="single" w:color="E8790F" w:sz="18" w:space="8"/>
        </w:pBdr>
        <w:spacing w:after="80" w:before="160"/>
        <w:ind w:left="140"/>
      </w:pPr>
      <w:r>
        <w:rPr>
          <w:b/>
          <w:bCs/>
          <w:color w:val="E8790F"/>
        </w:rPr>
        <w:t xml:space="preserve">Question 65. </w:t>
      </w:r>
      <w:r>
        <w:rPr>
          <w:b/>
          <w:bCs/>
        </w:rPr>
        <w:t xml:space="preserve">Ces éléments suffisent-ils pour juger le critère D6.2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Fournisseurs multiples ou contrats long terme garantis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Gaz fourni par contrat de 15 ans avec deux fournisseurs alternatifs.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 principal solide, alternative possible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 principal solide ; un second possible en 3 mois.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 unique, substitution longue ou coûteuse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 unique de membranes, remplacement en 12 mois.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 critique fragile, aucune alternative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 unique en difficulté, sans alternative.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Contrats d'approvisionnement non remis.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66. </w:t>
      </w:r>
      <w:r>
        <w:rPr>
          <w:b/>
          <w:bCs/>
        </w:rPr>
        <w:t xml:space="preserve">Les options de D6.2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D6.3 — Prêteurs et consortium</w:t>
      </w:r>
    </w:p>
    <w:p>
      <w:pPr>
        <w:spacing w:after="100"/>
      </w:pPr>
      <w:r>
        <w:rPr>
          <w:b/>
          <w:bCs/>
        </w:rPr>
        <w:t xml:space="preserve">Poids dans le domaine : </w:t>
      </w:r>
      <w:r>
        <w:t xml:space="preserve">30 %</w:t>
      </w:r>
    </w:p>
    <w:p>
      <w:pPr>
        <w:spacing w:after="100"/>
      </w:pPr>
      <w:r>
        <w:rPr>
          <w:b/>
          <w:bCs/>
        </w:rPr>
        <w:t xml:space="preserve">À quoi sert ce critère : </w:t>
      </w:r>
      <w:r>
        <w:t xml:space="preserve">Les banques du financement sont-elles solides et organisées entre elles ?</w:t>
      </w:r>
    </w:p>
    <w:p>
      <w:pPr>
        <w:keepNext/>
        <w:pBdr>
          <w:left w:val="single" w:color="E8790F" w:sz="18" w:space="8"/>
        </w:pBdr>
        <w:spacing w:after="80" w:before="160"/>
        <w:ind w:left="140"/>
      </w:pPr>
      <w:r>
        <w:rPr>
          <w:b/>
          <w:bCs/>
          <w:color w:val="E8790F"/>
        </w:rPr>
        <w:t xml:space="preserve">Question 67. </w:t>
      </w:r>
      <w:r>
        <w:rPr>
          <w:b/>
          <w:bCs/>
        </w:rPr>
        <w:t xml:space="preserve">Que pensez-vous de garder le critère D6.3 « Prêteurs et consortium » ? Son poids de 30 %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Liste des prêteurs</w:t>
      </w:r>
    </w:p>
    <w:p>
      <w:pPr>
        <w:pStyle w:val="ListParagraph"/>
        <w:numPr>
          <w:ilvl w:val="0"/>
          <w:numId w:val="2"/>
        </w:numPr>
        <w:spacing w:after="40"/>
      </w:pPr>
      <w:r>
        <w:t xml:space="preserve">Convention intercréanciers (règles de vote, partage des sûretés)</w:t>
      </w:r>
    </w:p>
    <w:p>
      <w:pPr>
        <w:keepNext/>
        <w:pBdr>
          <w:left w:val="single" w:color="E8790F" w:sz="18" w:space="8"/>
        </w:pBdr>
        <w:spacing w:after="80" w:before="160"/>
        <w:ind w:left="140"/>
      </w:pPr>
      <w:r>
        <w:rPr>
          <w:b/>
          <w:bCs/>
          <w:color w:val="E8790F"/>
        </w:rPr>
        <w:t xml:space="preserve">Question 68. </w:t>
      </w:r>
      <w:r>
        <w:rPr>
          <w:b/>
          <w:bCs/>
        </w:rPr>
        <w:t xml:space="preserve">Ces éléments suffisent-ils pour juger le critère D6.3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Prêteurs de premier rang, convention intercréanciers signée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Trois banques de premier rang, convention intercréanciers signée.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Consortium solide, convention en cours de finalisation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Consortium solide, convention en cours de finalisation.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Prêteurs hétérogènes ou règles de vote à préciser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Prêteurs hétérogènes (banques et fonds), règles de vote non arrêtées.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Conflit entre prêteurs ou absence de convention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Désaccord entre prêteurs sur le partage des sûretés.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Structure du pool non communiquée. Dossier bilatéral : choisir Très favorable si la banque est seule prêteuse.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69. </w:t>
      </w:r>
      <w:r>
        <w:rPr>
          <w:b/>
          <w:bCs/>
        </w:rPr>
        <w:t xml:space="preserve">Les options de D6.3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D7 — Finance et trésorerie (noyau)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Le cœur quantitatif du modèle : les flux couvrent-ils la dette, en scénario central comme en scénario défavorable, avec quelles réserves, quel levier et quelle exposition résiduelle ? N1 à N3 sont calculés par l'outil ; N4 à N6 sont choisis par le chargé d'affaires.</w:t>
            </w:r>
          </w:p>
          <w:p>
            <w:pPr>
              <w:spacing w:after="100"/>
            </w:pPr>
            <w:r>
              <w:rPr>
                <w:b/>
                <w:bCs/>
              </w:rPr>
              <w:t xml:space="preserve">Illustration. </w:t>
            </w:r>
            <w:r>
              <w:t xml:space="preserve">C'est le domaine le plus lourd (25 à 30 %), car c'est la capacité de remboursement qui fonde la décision de crédit.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25 %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28 %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30 %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keepNext/>
        <w:pBdr>
          <w:left w:val="single" w:color="E8790F" w:sz="18" w:space="8"/>
        </w:pBdr>
        <w:spacing w:after="80" w:before="160"/>
        <w:ind w:left="140"/>
      </w:pPr>
      <w:r>
        <w:rPr>
          <w:b/>
          <w:bCs/>
          <w:color w:val="E8790F"/>
        </w:rPr>
        <w:t xml:space="preserve">Question 70. </w:t>
      </w:r>
      <w:r>
        <w:rPr>
          <w:b/>
          <w:bCs/>
        </w:rPr>
        <w:t xml:space="preserve">Êtes-vous d'accord pour retenir le domaine D7 « Finance et trésorerie (noyau)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six indicateurs du noyau financier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5438"/>
      </w:tblGrid>
      <w:tr>
        <w:trPr>
          <w:tblHeader/>
        </w:trPr>
        <w:tc>
          <w:tcPr>
            <w:tcW w:type="dxa" w:w="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26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Indicateur</w:t>
            </w:r>
          </w:p>
        </w:tc>
        <w:tc>
          <w:tcPr>
            <w:tcW w:type="dxa" w:w="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w:t>
            </w:r>
          </w:p>
        </w:tc>
        <w:tc>
          <w:tcPr>
            <w:tcW w:type="dxa" w:w="54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Comment la note est obtenue</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N1</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minimum, scénario central</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5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Calculé : le plus faible DSCR de toutes les échéances est comparé aux seuils applicables (onglet Routage et seuils). ≥ seuil Favorable : 100 ; entre Vigilance et Favorable : 80 ; entre Critique et Vigilance : 50 ; sous le seuil Critique, ou un CFADS négatif : 20.</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N2</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minimum, scénario défavorable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20 %</w:t>
            </w:r>
          </w:p>
        </w:tc>
        <w:tc>
          <w:tcPr>
            <w:tcW w:type="dxa" w:w="5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Calculé de la même façon, sur l'échéancier après le choc défavorable (baisse du CFADS ou CFADS stressé saisi).</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N3</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LLCR, ou financement à terminaison en construction</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5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 construction (P1) : ressources engagées ÷ besoin total. ≥ 110 % : 100 ; ≥ 100 % : 80 ; ≥ 95 % avec plan de remédiation : 50 ; sinon 20 et blocage B3. Hors P1 : note saisie à partir du LLCR.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N4</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Liquidité (DSRA, lignes, cascade)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5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Choisi par le chargé d'affaires parmi quatre options (détail ci-après).</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N5</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Levier et fonds propres à risque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5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Choisi par le chargé d'affaires parmi quatre options (détail ci-après).</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N6</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résiduelle taux / change / refinancement</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10 %</w:t>
            </w:r>
          </w:p>
        </w:tc>
        <w:tc>
          <w:tcPr>
            <w:tcW w:type="dxa" w:w="54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Choisi par le chargé d'affaires parmi quatre options (détail ci-après).</w:t>
            </w:r>
          </w:p>
        </w:tc>
      </w:tr>
    </w:tbl>
    <w:p>
      <w:pPr>
        <w:pStyle w:val="Heading2"/>
      </w:pPr>
      <w:r>
        <w:t xml:space="preserve">N1 à N3 : indicateurs calculés</w:t>
      </w:r>
    </w:p>
    <w:p>
      <w:pPr>
        <w:pStyle w:val="Heading3"/>
      </w:pPr>
      <w:r>
        <w:t xml:space="preserve">N1 — DSCR minimum, scénario central</w:t>
      </w:r>
    </w:p>
    <w:p>
      <w:pPr>
        <w:spacing w:after="100"/>
      </w:pPr>
      <w:r>
        <w:rPr>
          <w:b/>
          <w:bCs/>
        </w:rPr>
        <w:t xml:space="preserve">Calcul : </w:t>
      </w:r>
      <w:r>
        <w:t xml:space="preserve">Calculé : le plus faible DSCR de toutes les échéances est comparé aux seuils applicables (onglet Routage et seuils). ≥ seuil Favorable : 100 ; entre Vigilance et Favorable : 80 ; entre Critique et Vigilance : 50 ; sous le seuil Critique, ou un CFADS négatif : 20.</w:t>
      </w:r>
    </w:p>
    <w:p>
      <w:pPr>
        <w:spacing w:after="100"/>
      </w:pPr>
      <w:r>
        <w:rPr>
          <w:b/>
          <w:bCs/>
        </w:rPr>
        <w:t xml:space="preserve">Exemple : </w:t>
      </w:r>
      <w:r>
        <w:t xml:space="preserve">Centrale solaire R1 en construction : seuils 1,05 / 1,15 / 1,25. DSCR minimum 1,296 ≥ 1,25 : N1 = 100 (cas C1).</w:t>
      </w:r>
    </w:p>
    <w:p>
      <w:pPr>
        <w:pStyle w:val="Heading3"/>
      </w:pPr>
      <w:r>
        <w:t xml:space="preserve">N2 — DSCR minimum, scénario défavorable</w:t>
      </w:r>
    </w:p>
    <w:p>
      <w:pPr>
        <w:spacing w:after="100"/>
      </w:pPr>
      <w:r>
        <w:rPr>
          <w:b/>
          <w:bCs/>
        </w:rPr>
        <w:t xml:space="preserve">Calcul : </w:t>
      </w:r>
      <w:r>
        <w:t xml:space="preserve">Calculé de la même façon, sur l'échéancier après le choc défavorable (baisse du CFADS ou CFADS stressé saisi).</w:t>
      </w:r>
    </w:p>
    <w:p>
      <w:pPr>
        <w:spacing w:after="100"/>
      </w:pPr>
      <w:r>
        <w:rPr>
          <w:b/>
          <w:bCs/>
        </w:rPr>
        <w:t xml:space="preserve">Exemple : </w:t>
      </w:r>
      <w:r>
        <w:t xml:space="preserve">Même centrale, production P90 et charges +10 % : DSCR 1,117, entre 1,05 et 1,15 : N2 = 50.</w:t>
      </w:r>
    </w:p>
    <w:p>
      <w:pPr>
        <w:pStyle w:val="Heading3"/>
      </w:pPr>
      <w:r>
        <w:t xml:space="preserve">N3 — LLCR, ou financement à terminaison en construction</w:t>
      </w:r>
    </w:p>
    <w:p>
      <w:pPr>
        <w:spacing w:after="100"/>
      </w:pPr>
      <w:r>
        <w:rPr>
          <w:b/>
          <w:bCs/>
        </w:rPr>
        <w:t xml:space="preserve">Calcul : </w:t>
      </w:r>
      <w:r>
        <w:t xml:space="preserve">En construction (P1) : ressources engagées ÷ besoin total. ≥ 110 % : 100 ; ≥ 100 % : 80 ; ≥ 95 % avec plan de remédiation : 50 ; sinon 20 et blocage B3. Hors P1 : note saisie à partir du LLCR.</w:t>
      </w:r>
    </w:p>
    <w:p>
      <w:pPr>
        <w:spacing w:after="100"/>
      </w:pPr>
      <w:r>
        <w:rPr>
          <w:b/>
          <w:bCs/>
        </w:rPr>
        <w:t xml:space="preserve">Exemple : </w:t>
      </w:r>
      <w:r>
        <w:t xml:space="preserve">Ressources 747 MMAD pour un besoin de 707 : 105,7 %, donc N3 = 80 (cas C1).</w:t>
      </w:r>
    </w:p>
    <w:p>
      <w:pPr>
        <w:keepNext/>
        <w:pBdr>
          <w:left w:val="single" w:color="E8790F" w:sz="18" w:space="8"/>
        </w:pBdr>
        <w:spacing w:after="80" w:before="160"/>
        <w:ind w:left="140"/>
      </w:pPr>
      <w:r>
        <w:rPr>
          <w:b/>
          <w:bCs/>
          <w:color w:val="E8790F"/>
        </w:rPr>
        <w:t xml:space="preserve">Question 71. </w:t>
      </w:r>
      <w:r>
        <w:rPr>
          <w:b/>
          <w:bCs/>
        </w:rPr>
        <w:t xml:space="preserve">Les trois indicateurs calculés (DSCR minimum central, DSCR minimum en scénario défavorable, LLCR ou financement à terminaison en construction) sont-ils les bons ? Faut-il retenir le DSCR minimum ou le DSCR moyen ? Les seuils de passage pour N3 (110 %, 100 %, 95 % avec plan de remédiation)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72. </w:t>
      </w:r>
      <w:r>
        <w:rPr>
          <w:b/>
          <w:bCs/>
        </w:rPr>
        <w:t xml:space="preserve">Les poids des six indicateurs dans le noyau (25 / 20 / 15 / 15 / 15 / 10 %) vous paraissent-ils justes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60"/>
            </w:pPr>
            <w:r>
              <w:rPr>
                <w:sz w:val="18"/>
                <w:szCs w:val="18"/>
              </w:rPr>
              <w:t xml:space="preserve">Poids proposés : N1 ..... N2 ..... N3 ..... N4 ..... N5 ..... N6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N4 à N6 : indicateurs choisis</w:t>
      </w:r>
    </w:p>
    <w:p>
      <w:pPr>
        <w:pStyle w:val="Heading3"/>
      </w:pPr>
      <w:r>
        <w:t xml:space="preserve">N4 — Liquidité (DSRA, lignes, cascade)</w:t>
      </w:r>
    </w:p>
    <w:p>
      <w:pPr>
        <w:spacing w:after="100"/>
      </w:pPr>
      <w:r>
        <w:rPr>
          <w:b/>
          <w:bCs/>
        </w:rPr>
        <w:t xml:space="preserve">Poids dans le domaine : </w:t>
      </w:r>
      <w:r>
        <w:t xml:space="preserve">15 %</w:t>
      </w:r>
    </w:p>
    <w:p>
      <w:pPr>
        <w:spacing w:after="100"/>
      </w:pPr>
      <w:r>
        <w:rPr>
          <w:b/>
          <w:bCs/>
        </w:rPr>
        <w:t xml:space="preserve">À quoi sert ce critère : </w:t>
      </w:r>
      <w:r>
        <w:t xml:space="preserve">La liquidité de réserve : la SPV peut-elle payer ses échéances pendant un incident temporaire ?</w:t>
      </w:r>
    </w:p>
    <w:p>
      <w:pPr>
        <w:keepNext/>
        <w:pBdr>
          <w:left w:val="single" w:color="E8790F" w:sz="18" w:space="8"/>
        </w:pBdr>
        <w:spacing w:after="80" w:before="160"/>
        <w:ind w:left="140"/>
      </w:pPr>
      <w:r>
        <w:rPr>
          <w:b/>
          <w:bCs/>
          <w:color w:val="E8790F"/>
        </w:rPr>
        <w:t xml:space="preserve">Question 73. </w:t>
      </w:r>
      <w:r>
        <w:rPr>
          <w:b/>
          <w:bCs/>
        </w:rPr>
        <w:t xml:space="preserve">Que pensez-vous de garder le critère N4 « Liquidité (DSRA, lignes, cascade) » ? Son poids de 15 %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 de crédit (DSRA, réserves)</w:t>
      </w:r>
    </w:p>
    <w:p>
      <w:pPr>
        <w:pStyle w:val="ListParagraph"/>
        <w:numPr>
          <w:ilvl w:val="0"/>
          <w:numId w:val="2"/>
        </w:numPr>
        <w:spacing w:after="40"/>
      </w:pPr>
      <w:r>
        <w:t xml:space="preserve">Cascade des comptes (waterfall)</w:t>
      </w:r>
    </w:p>
    <w:p>
      <w:pPr>
        <w:pStyle w:val="ListParagraph"/>
        <w:numPr>
          <w:ilvl w:val="0"/>
          <w:numId w:val="2"/>
        </w:numPr>
        <w:spacing w:after="40"/>
      </w:pPr>
      <w:r>
        <w:t xml:space="preserve">État des comptes</w:t>
      </w:r>
    </w:p>
    <w:p>
      <w:pPr>
        <w:keepNext/>
        <w:pBdr>
          <w:left w:val="single" w:color="E8790F" w:sz="18" w:space="8"/>
        </w:pBdr>
        <w:spacing w:after="80" w:before="160"/>
        <w:ind w:left="140"/>
      </w:pPr>
      <w:r>
        <w:rPr>
          <w:b/>
          <w:bCs/>
          <w:color w:val="E8790F"/>
        </w:rPr>
        <w:t xml:space="preserve">Question 74. </w:t>
      </w:r>
      <w:r>
        <w:rPr>
          <w:b/>
          <w:bCs/>
        </w:rPr>
        <w:t xml:space="preserve">Ces éléments suffisent-ils pour juger le critère N4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 6 mois dotée, réserve de maintenance, cascade signée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de 6 mois dotée dès le début, réserve de maintenance, cascade signée.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 6 mois, autres réserves partielles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de 6 mois, réserve de maintenance pas encore dotée.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de 3 à 6 mois ou dotation progressive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de 4 mois, ou constituée progressivement sur les flux.</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&lt; 3 mois ou absente, pas de cascade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DSRA de 2 mois ou absente (cas IMMO, aussi plafond C7).</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de crédit non finalisé.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75. </w:t>
      </w:r>
      <w:r>
        <w:rPr>
          <w:b/>
          <w:bCs/>
        </w:rPr>
        <w:t xml:space="preserve">Les options de N4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N5 — Levier et fonds propres à risque</w:t>
      </w:r>
    </w:p>
    <w:p>
      <w:pPr>
        <w:spacing w:after="100"/>
      </w:pPr>
      <w:r>
        <w:rPr>
          <w:b/>
          <w:bCs/>
        </w:rPr>
        <w:t xml:space="preserve">Poids dans le domaine : </w:t>
      </w:r>
      <w:r>
        <w:t xml:space="preserve">15 %</w:t>
      </w:r>
    </w:p>
    <w:p>
      <w:pPr>
        <w:spacing w:after="100"/>
      </w:pPr>
      <w:r>
        <w:rPr>
          <w:b/>
          <w:bCs/>
        </w:rPr>
        <w:t xml:space="preserve">À quoi sert ce critère : </w:t>
      </w:r>
      <w:r>
        <w:t xml:space="preserve">Le levier : quelle part du projet est financée par la dette, et les fonds propres sont-ils réellement à risque ?</w:t>
      </w:r>
    </w:p>
    <w:p>
      <w:pPr>
        <w:keepNext/>
        <w:pBdr>
          <w:left w:val="single" w:color="E8790F" w:sz="18" w:space="8"/>
        </w:pBdr>
        <w:spacing w:after="80" w:before="160"/>
        <w:ind w:left="140"/>
      </w:pPr>
      <w:r>
        <w:rPr>
          <w:b/>
          <w:bCs/>
          <w:color w:val="E8790F"/>
        </w:rPr>
        <w:t xml:space="preserve">Question 76. </w:t>
      </w:r>
      <w:r>
        <w:rPr>
          <w:b/>
          <w:bCs/>
        </w:rPr>
        <w:t xml:space="preserve">Que pensez-vous de garder le critère N5 « Levier et fonds propres à risque » ? Son poids de 15 %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Plan de financement</w:t>
      </w:r>
    </w:p>
    <w:p>
      <w:pPr>
        <w:pStyle w:val="ListParagraph"/>
        <w:numPr>
          <w:ilvl w:val="0"/>
          <w:numId w:val="2"/>
        </w:numPr>
        <w:spacing w:after="40"/>
      </w:pPr>
      <w:r>
        <w:t xml:space="preserve">Calendrier d'apport des fonds propres</w:t>
      </w:r>
    </w:p>
    <w:p>
      <w:pPr>
        <w:keepNext/>
        <w:pBdr>
          <w:left w:val="single" w:color="E8790F" w:sz="18" w:space="8"/>
        </w:pBdr>
        <w:spacing w:after="80" w:before="160"/>
        <w:ind w:left="140"/>
      </w:pPr>
      <w:r>
        <w:rPr>
          <w:b/>
          <w:bCs/>
          <w:color w:val="E8790F"/>
        </w:rPr>
        <w:t xml:space="preserve">Question 77. </w:t>
      </w:r>
      <w:r>
        <w:rPr>
          <w:b/>
          <w:bCs/>
        </w:rPr>
        <w:t xml:space="preserve">Ces éléments suffisent-ils pour juger le critère N5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Quote-part de dette ≤ 65 %, fonds propres versés en premier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Dette 60 % du coût, fonds propres versés avant le premier tirage.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Quote-part de dette de 65 à 75 %</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Dette 70 % du coût.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Quote-part de dette de 75 à 85 % ou fonds propres versés au prorata</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Dette 80 %, ou fonds propres versés en même temps que la dette (au prorata).</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Quote-part de dette &gt; 85 % ou fonds propres non engagés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Dette 88 % du coût (cas IMMO, aussi plafond C9).</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 de financement non arrêté.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78. </w:t>
      </w:r>
      <w:r>
        <w:rPr>
          <w:b/>
          <w:bCs/>
        </w:rPr>
        <w:t xml:space="preserve">Les options de N5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N6 — Exposition résiduelle taux / change / refinancement</w:t>
      </w:r>
    </w:p>
    <w:p>
      <w:pPr>
        <w:spacing w:after="100"/>
      </w:pPr>
      <w:r>
        <w:rPr>
          <w:b/>
          <w:bCs/>
        </w:rPr>
        <w:t xml:space="preserve">Poids dans le domaine : </w:t>
      </w:r>
      <w:r>
        <w:t xml:space="preserve">10 %</w:t>
      </w:r>
    </w:p>
    <w:p>
      <w:pPr>
        <w:spacing w:after="100"/>
      </w:pPr>
      <w:r>
        <w:rPr>
          <w:b/>
          <w:bCs/>
        </w:rPr>
        <w:t xml:space="preserve">À quoi sert ce critère : </w:t>
      </w:r>
      <w:r>
        <w:t xml:space="preserve">Ce qui reste exposé aux taux, au change et au refinancement après couvertures.</w:t>
      </w:r>
    </w:p>
    <w:p>
      <w:pPr>
        <w:keepNext/>
        <w:pBdr>
          <w:left w:val="single" w:color="E8790F" w:sz="18" w:space="8"/>
        </w:pBdr>
        <w:spacing w:after="80" w:before="160"/>
        <w:ind w:left="140"/>
      </w:pPr>
      <w:r>
        <w:rPr>
          <w:b/>
          <w:bCs/>
          <w:color w:val="E8790F"/>
        </w:rPr>
        <w:t xml:space="preserve">Question 79. </w:t>
      </w:r>
      <w:r>
        <w:rPr>
          <w:b/>
          <w:bCs/>
        </w:rPr>
        <w:t xml:space="preserve">Que pensez-vous de garder le critère N6 « Exposition résiduelle taux / change / refinancement » ? Son poids de 10 %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Contrats de couverture (swap)</w:t>
      </w:r>
    </w:p>
    <w:p>
      <w:pPr>
        <w:pStyle w:val="ListParagraph"/>
        <w:numPr>
          <w:ilvl w:val="0"/>
          <w:numId w:val="2"/>
        </w:numPr>
        <w:spacing w:after="40"/>
      </w:pPr>
      <w:r>
        <w:t xml:space="preserve">Devise des recettes et de la dette</w:t>
      </w:r>
    </w:p>
    <w:p>
      <w:pPr>
        <w:pStyle w:val="ListParagraph"/>
        <w:numPr>
          <w:ilvl w:val="0"/>
          <w:numId w:val="2"/>
        </w:numPr>
        <w:spacing w:after="40"/>
      </w:pPr>
      <w:r>
        <w:t xml:space="preserve">Profil d'amortissement</w:t>
      </w:r>
    </w:p>
    <w:p>
      <w:pPr>
        <w:keepNext/>
        <w:pBdr>
          <w:left w:val="single" w:color="E8790F" w:sz="18" w:space="8"/>
        </w:pBdr>
        <w:spacing w:after="80" w:before="160"/>
        <w:ind w:left="140"/>
      </w:pPr>
      <w:r>
        <w:rPr>
          <w:b/>
          <w:bCs/>
          <w:color w:val="E8790F"/>
        </w:rPr>
        <w:t xml:space="preserve">Question 80. </w:t>
      </w:r>
      <w:r>
        <w:rPr>
          <w:b/>
          <w:bCs/>
        </w:rPr>
        <w:t xml:space="preserve">Ces éléments suffisent-ils pour juger le critère N6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Tout en MAD, taux fixe ou couvert, amortissement complet</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Tout en dirhams, taux fixé par swap, dette remboursée entièrement à l'échéance.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résiduelle faible (&lt; 10 % du service), couverte pour l'essentiel</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Part en euros couverte à 90 % : exposition nette 5 % du service annuel.</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de 10 à 25 % du service ou ballon refinancé avec stratégie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nette 16 % du service, ou ballon refinancé avec une stratégie approuvée.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&gt; 25 % du service ou refinancement sans stratégie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30 % du service (cas IND, plafond C6), ou ballon sans stratégie.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Structure de couverture non arrêtée.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81. </w:t>
      </w:r>
      <w:r>
        <w:rPr>
          <w:b/>
          <w:bCs/>
        </w:rPr>
        <w:t xml:space="preserve">Les options de N6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D8 — Juridique, sûretés, continuité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Vérifier que la banque est protégée juridiquement : contrats complets et accords directs, sûretés opposables, autorisations obtenues, absence de litige bloquant.</w:t>
            </w:r>
          </w:p>
          <w:p>
            <w:pPr>
              <w:spacing w:after="100"/>
            </w:pPr>
            <w:r>
              <w:rPr>
                <w:b/>
                <w:bCs/>
              </w:rPr>
              <w:t xml:space="preserve">Illustration. </w:t>
            </w:r>
            <w:r>
              <w:t xml:space="preserve">Sans accord direct, la banque ne peut pas se substituer à la société de projet en cas de défaut sur le contrat d'achat.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8 %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10 %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3 critères :</w:t>
      </w:r>
    </w:p>
    <w:p>
      <w:pPr>
        <w:pStyle w:val="ListParagraph"/>
        <w:numPr>
          <w:ilvl w:val="0"/>
          <w:numId w:val="2"/>
        </w:numPr>
        <w:spacing w:after="40"/>
      </w:pPr>
      <w:r>
        <w:t xml:space="preserve">D8.1 — Documentation contractuelle et droits directs (35 % du domaine)</w:t>
      </w:r>
    </w:p>
    <w:p>
      <w:pPr>
        <w:pStyle w:val="ListParagraph"/>
        <w:numPr>
          <w:ilvl w:val="0"/>
          <w:numId w:val="2"/>
        </w:numPr>
        <w:spacing w:after="40"/>
      </w:pPr>
      <w:r>
        <w:t xml:space="preserve">D8.2 — Sûretés et opposabilité (40 % du domaine)</w:t>
      </w:r>
    </w:p>
    <w:p>
      <w:pPr>
        <w:pStyle w:val="ListParagraph"/>
        <w:numPr>
          <w:ilvl w:val="0"/>
          <w:numId w:val="2"/>
        </w:numPr>
        <w:spacing w:after="40"/>
      </w:pPr>
      <w:r>
        <w:t xml:space="preserve">D8.3 — Autorisations, cadre réglementaire, litiges (25 % du domaine)</w:t>
      </w:r>
    </w:p>
    <w:p>
      <w:pPr>
        <w:keepNext/>
        <w:pBdr>
          <w:left w:val="single" w:color="E8790F" w:sz="18" w:space="8"/>
        </w:pBdr>
        <w:spacing w:after="80" w:before="160"/>
        <w:ind w:left="140"/>
      </w:pPr>
      <w:r>
        <w:rPr>
          <w:b/>
          <w:bCs/>
          <w:color w:val="E8790F"/>
        </w:rPr>
        <w:t xml:space="preserve">Question 82. </w:t>
      </w:r>
      <w:r>
        <w:rPr>
          <w:b/>
          <w:bCs/>
        </w:rPr>
        <w:t xml:space="preserve">Êtes-vous d'accord pour retenir le domaine D8 « Juridique, sûretés, continuité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D8.1 — Documentation contractuelle et droits directs</w:t>
      </w:r>
    </w:p>
    <w:p>
      <w:pPr>
        <w:spacing w:after="100"/>
      </w:pPr>
      <w:r>
        <w:rPr>
          <w:b/>
          <w:bCs/>
        </w:rPr>
        <w:t xml:space="preserve">Poids dans le domaine : </w:t>
      </w:r>
      <w:r>
        <w:t xml:space="preserve">35 %</w:t>
      </w:r>
    </w:p>
    <w:p>
      <w:pPr>
        <w:spacing w:after="100"/>
      </w:pPr>
      <w:r>
        <w:rPr>
          <w:b/>
          <w:bCs/>
        </w:rPr>
        <w:t xml:space="preserve">À quoi sert ce critère : </w:t>
      </w:r>
      <w:r>
        <w:t xml:space="preserve">Les contrats sont-ils signés et les banques peuvent-elles intervenir directement auprès des contreparties ?</w:t>
      </w:r>
    </w:p>
    <w:p>
      <w:pPr>
        <w:keepNext/>
        <w:pBdr>
          <w:left w:val="single" w:color="E8790F" w:sz="18" w:space="8"/>
        </w:pBdr>
        <w:spacing w:after="80" w:before="160"/>
        <w:ind w:left="140"/>
      </w:pPr>
      <w:r>
        <w:rPr>
          <w:b/>
          <w:bCs/>
          <w:color w:val="E8790F"/>
        </w:rPr>
        <w:t xml:space="preserve">Question 83. </w:t>
      </w:r>
      <w:r>
        <w:rPr>
          <w:b/>
          <w:bCs/>
        </w:rPr>
        <w:t xml:space="preserve">Que pensez-vous de garder le critère D8.1 « Documentation contractuelle et droits directs » ? Son poids de 35 %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Liste des contrats signés</w:t>
      </w:r>
    </w:p>
    <w:p>
      <w:pPr>
        <w:pStyle w:val="ListParagraph"/>
        <w:numPr>
          <w:ilvl w:val="0"/>
          <w:numId w:val="2"/>
        </w:numPr>
        <w:spacing w:after="40"/>
      </w:pPr>
      <w:r>
        <w:t xml:space="preserve">Accords directs (direct agreements) permettant aux banques de se substituer à la SPV</w:t>
      </w:r>
    </w:p>
    <w:p>
      <w:pPr>
        <w:keepNext/>
        <w:pBdr>
          <w:left w:val="single" w:color="E8790F" w:sz="18" w:space="8"/>
        </w:pBdr>
        <w:spacing w:after="80" w:before="160"/>
        <w:ind w:left="140"/>
      </w:pPr>
      <w:r>
        <w:rPr>
          <w:b/>
          <w:bCs/>
          <w:color w:val="E8790F"/>
        </w:rPr>
        <w:t xml:space="preserve">Question 84. </w:t>
      </w:r>
      <w:r>
        <w:rPr>
          <w:b/>
          <w:bCs/>
        </w:rPr>
        <w:t xml:space="preserve">Ces éléments suffisent-ils pour juger le critère D8.1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Contrats signés, accords directs avec toutes les contreparties clés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Tous les contrats signés, accords directs avec l'acheteur, le constructeur et l'opérateur.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Contrats signés, accords directs avec les principales contreparties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Accords directs avec l'acheteur et le constructeur seulement.</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Contrats ou accords directs en cours de négociation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de vente encore en négociation.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Documentation lacunaire, pas de droits directs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Contrats non signés et pas de droits directs.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Liste des contrats non fournie.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85. </w:t>
      </w:r>
      <w:r>
        <w:rPr>
          <w:b/>
          <w:bCs/>
        </w:rPr>
        <w:t xml:space="preserve">Les options de D8.1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D8.2 — Sûretés et opposabilité</w:t>
      </w:r>
    </w:p>
    <w:p>
      <w:pPr>
        <w:spacing w:after="100"/>
      </w:pPr>
      <w:r>
        <w:rPr>
          <w:b/>
          <w:bCs/>
        </w:rPr>
        <w:t xml:space="preserve">Poids dans le domaine : </w:t>
      </w:r>
      <w:r>
        <w:t xml:space="preserve">40 %</w:t>
      </w:r>
    </w:p>
    <w:p>
      <w:pPr>
        <w:spacing w:after="100"/>
      </w:pPr>
      <w:r>
        <w:rPr>
          <w:b/>
          <w:bCs/>
        </w:rPr>
        <w:t xml:space="preserve">À quoi sert ce critère : </w:t>
      </w:r>
      <w:r>
        <w:t xml:space="preserve">Les garanties des banques (nantissements, hypothèques) sont-elles valables et opposables ?</w:t>
      </w:r>
    </w:p>
    <w:p>
      <w:pPr>
        <w:keepNext/>
        <w:pBdr>
          <w:left w:val="single" w:color="E8790F" w:sz="18" w:space="8"/>
        </w:pBdr>
        <w:spacing w:after="80" w:before="160"/>
        <w:ind w:left="140"/>
      </w:pPr>
      <w:r>
        <w:rPr>
          <w:b/>
          <w:bCs/>
          <w:color w:val="E8790F"/>
        </w:rPr>
        <w:t xml:space="preserve">Question 86. </w:t>
      </w:r>
      <w:r>
        <w:rPr>
          <w:b/>
          <w:bCs/>
        </w:rPr>
        <w:t xml:space="preserve">Que pensez-vous de garder le critère D8.2 « Sûretés et opposabilité » ? Son poids de 40 %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Avis juridique d'opposabilité (legal opinion)</w:t>
      </w:r>
    </w:p>
    <w:p>
      <w:pPr>
        <w:pStyle w:val="ListParagraph"/>
        <w:numPr>
          <w:ilvl w:val="0"/>
          <w:numId w:val="2"/>
        </w:numPr>
        <w:spacing w:after="40"/>
      </w:pPr>
      <w:r>
        <w:t xml:space="preserve">Preuves d'inscription</w:t>
      </w:r>
    </w:p>
    <w:p>
      <w:pPr>
        <w:keepNext/>
        <w:pBdr>
          <w:left w:val="single" w:color="E8790F" w:sz="18" w:space="8"/>
        </w:pBdr>
        <w:spacing w:after="80" w:before="160"/>
        <w:ind w:left="140"/>
      </w:pPr>
      <w:r>
        <w:rPr>
          <w:b/>
          <w:bCs/>
          <w:color w:val="E8790F"/>
        </w:rPr>
        <w:t xml:space="preserve">Question 87. </w:t>
      </w:r>
      <w:r>
        <w:rPr>
          <w:b/>
          <w:bCs/>
        </w:rPr>
        <w:t xml:space="preserve">Ces éléments suffisent-ils pour juger le critère D8.2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complètes, enregistrées, avis juridique sans réserve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Nantissement des actions, des comptes et des créances inscrits ; avis juridique sans réserve.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complètes, formalités en cours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signées, inscriptions en cours.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partielles ou réserve dans l'avis juridique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Avis juridique avec réserve sur le nantissement des créances (voir verrou B5).</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non opposables ou absentes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non opposables (bien du domaine public non hypothécable sans accord).</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Avis juridique non encore demandé.</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88. </w:t>
      </w:r>
      <w:r>
        <w:rPr>
          <w:b/>
          <w:bCs/>
        </w:rPr>
        <w:t xml:space="preserve">Les options de D8.2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D8.3 — Autorisations, cadre réglementaire, litiges</w:t>
      </w:r>
    </w:p>
    <w:p>
      <w:pPr>
        <w:spacing w:after="100"/>
      </w:pPr>
      <w:r>
        <w:rPr>
          <w:b/>
          <w:bCs/>
        </w:rPr>
        <w:t xml:space="preserve">Poids dans le domaine : </w:t>
      </w:r>
      <w:r>
        <w:t xml:space="preserve">25 %</w:t>
      </w:r>
    </w:p>
    <w:p>
      <w:pPr>
        <w:spacing w:after="100"/>
      </w:pPr>
      <w:r>
        <w:rPr>
          <w:b/>
          <w:bCs/>
        </w:rPr>
        <w:t xml:space="preserve">À quoi sert ce critère : </w:t>
      </w:r>
      <w:r>
        <w:t xml:space="preserve">Le projet a-t-il toutes ses autorisations, et le cadre légal est-il stable ?</w:t>
      </w:r>
    </w:p>
    <w:p>
      <w:pPr>
        <w:keepNext/>
        <w:pBdr>
          <w:left w:val="single" w:color="E8790F" w:sz="18" w:space="8"/>
        </w:pBdr>
        <w:spacing w:after="80" w:before="160"/>
        <w:ind w:left="140"/>
      </w:pPr>
      <w:r>
        <w:rPr>
          <w:b/>
          <w:bCs/>
          <w:color w:val="E8790F"/>
        </w:rPr>
        <w:t xml:space="preserve">Question 89. </w:t>
      </w:r>
      <w:r>
        <w:rPr>
          <w:b/>
          <w:bCs/>
        </w:rPr>
        <w:t xml:space="preserve">Que pensez-vous de garder le critère D8.3 « Autorisations, cadre réglementaire, litiges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Permis de construire</w:t>
      </w:r>
    </w:p>
    <w:p>
      <w:pPr>
        <w:pStyle w:val="ListParagraph"/>
        <w:numPr>
          <w:ilvl w:val="0"/>
          <w:numId w:val="2"/>
        </w:numPr>
        <w:spacing w:after="40"/>
      </w:pPr>
      <w:r>
        <w:t xml:space="preserve">Autorisations d'exploiter</w:t>
      </w:r>
    </w:p>
    <w:p>
      <w:pPr>
        <w:pStyle w:val="ListParagraph"/>
        <w:numPr>
          <w:ilvl w:val="0"/>
          <w:numId w:val="2"/>
        </w:numPr>
        <w:spacing w:after="40"/>
      </w:pPr>
      <w:r>
        <w:t xml:space="preserve">Licences</w:t>
      </w:r>
    </w:p>
    <w:p>
      <w:pPr>
        <w:pStyle w:val="ListParagraph"/>
        <w:numPr>
          <w:ilvl w:val="0"/>
          <w:numId w:val="2"/>
        </w:numPr>
        <w:spacing w:after="40"/>
      </w:pPr>
      <w:r>
        <w:t xml:space="preserve">État des litiges</w:t>
      </w:r>
    </w:p>
    <w:p>
      <w:pPr>
        <w:keepNext/>
        <w:pBdr>
          <w:left w:val="single" w:color="E8790F" w:sz="18" w:space="8"/>
        </w:pBdr>
        <w:spacing w:after="80" w:before="160"/>
        <w:ind w:left="140"/>
      </w:pPr>
      <w:r>
        <w:rPr>
          <w:b/>
          <w:bCs/>
          <w:color w:val="E8790F"/>
        </w:rPr>
        <w:t xml:space="preserve">Question 90. </w:t>
      </w:r>
      <w:r>
        <w:rPr>
          <w:b/>
          <w:bCs/>
        </w:rPr>
        <w:t xml:space="preserve">Ces éléments suffisent-ils pour juger le critère D8.3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Toutes autorisations définitives, cadre stable, aucun litige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Toutes autorisations définitives, aucun litige.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Autorisations obtenues, renouvellements de routine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Autorisations obtenues ; renouvellement annuel de routine.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Autorisations en cours ou cadre réglementaire en évolution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 d'exploiter en cours d'instruction, ou loi sectorielle en révision.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 clé manquante ou litige significatif</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 clé refusée ou litige significatif avec l'administration.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Liste des autorisations non fournie.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91. </w:t>
      </w:r>
      <w:r>
        <w:rPr>
          <w:b/>
          <w:bCs/>
        </w:rPr>
        <w:t xml:space="preserve">Les options de D8.3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1"/>
        <w:pageBreakBefore/>
      </w:pPr>
      <w:r>
        <w:t xml:space="preserve">D9 — ESG et climat résiduel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off"/>
        </w:trPr>
        <w:tc>
          <w:tcPr>
            <w:tcW w:type="dxa" w:w="9638"/>
            <w:tcBorders>
              <w:top w:val="single" w:color="D9D9D9" w:sz="4"/>
              <w:left w:val="single" w:color="D9D9D9" w:sz="4"/>
              <w:bottom w:val="single" w:color="D9D9D9" w:sz="4"/>
              <w:right w:val="single" w:color="D9D9D9" w:sz="4"/>
            </w:tcBorders>
            <w:shd w:fill="FDEBD3" w:color="auto" w:val="clear"/>
            <w:tcMar>
              <w:top w:type="dxa" w:w="100"/>
              <w:left w:type="dxa" w:w="140"/>
              <w:bottom w:type="dxa" w:w="60"/>
              <w:right w:type="dxa" w:w="140"/>
            </w:tcMar>
          </w:tcPr>
          <w:p>
            <w:pPr>
              <w:spacing w:after="100"/>
            </w:pPr>
            <w:r>
              <w:rPr>
                <w:b/>
                <w:bCs/>
              </w:rPr>
              <w:t xml:space="preserve">À quoi sert ce domaine. </w:t>
            </w:r>
            <w:r>
              <w:t xml:space="preserve">Mesurer les risques environnementaux, sociaux et climatiques qui subsistent après les mesures prévues, conformément aux standards IFC, aux Principes de l'Équateur et aux exigences de l'EBRD.</w:t>
            </w:r>
          </w:p>
          <w:p>
            <w:pPr>
              <w:spacing w:after="100"/>
            </w:pPr>
            <w:r>
              <w:rPr>
                <w:b/>
                <w:bCs/>
              </w:rPr>
              <w:t xml:space="preserve">Illustration. </w:t>
            </w:r>
            <w:r>
              <w:t xml:space="preserve">Un site littoral exposé à l'érosion, sans plan d'adaptation financé, peut voir sa valeur et ses flux dégradés pendant la vie de la dette.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tblHeader/>
        </w:trPr>
        <w:tc>
          <w:tcPr>
            <w:tcW w:type="dxa" w:w="3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du domaine dans la note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P1 Construction</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P2 Montée en charge</w:t>
            </w:r>
          </w:p>
        </w:tc>
        <w:tc>
          <w:tcPr>
            <w:tcW w:type="dxa" w:w="2146"/>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P3 Exploitation</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5 %</w:t>
            </w:r>
          </w:p>
        </w:tc>
      </w:tr>
      <w:tr>
        <w:trPr>
          <w:cantSplit/>
          <w:tblHeader w:val="off"/>
        </w:trPr>
        <w:tc>
          <w:tcPr>
            <w:tcW w:type="dxa" w:w="3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Poids proposé par les experts</w:t>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2146"/>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after="60" w:before="160"/>
      </w:pPr>
      <w:r>
        <w:rPr>
          <w:b/>
          <w:bCs/>
        </w:rPr>
        <w:t xml:space="preserve">Le domaine compte 4 critères :</w:t>
      </w:r>
    </w:p>
    <w:p>
      <w:pPr>
        <w:pStyle w:val="ListParagraph"/>
        <w:numPr>
          <w:ilvl w:val="0"/>
          <w:numId w:val="2"/>
        </w:numPr>
        <w:spacing w:after="40"/>
      </w:pPr>
      <w:r>
        <w:t xml:space="preserve">D9.1 — Environnement et ressources (30 % du domaine)</w:t>
      </w:r>
    </w:p>
    <w:p>
      <w:pPr>
        <w:pStyle w:val="ListParagraph"/>
        <w:numPr>
          <w:ilvl w:val="0"/>
          <w:numId w:val="2"/>
        </w:numPr>
        <w:spacing w:after="40"/>
      </w:pPr>
      <w:r>
        <w:t xml:space="preserve">D9.2 — Social et acceptabilité (30 % du domaine)</w:t>
      </w:r>
    </w:p>
    <w:p>
      <w:pPr>
        <w:pStyle w:val="ListParagraph"/>
        <w:numPr>
          <w:ilvl w:val="0"/>
          <w:numId w:val="2"/>
        </w:numPr>
        <w:spacing w:after="40"/>
      </w:pPr>
      <w:r>
        <w:t xml:space="preserve">D9.3 — Gouvernance ESG et exécution (15 % du domaine)</w:t>
      </w:r>
    </w:p>
    <w:p>
      <w:pPr>
        <w:pStyle w:val="ListParagraph"/>
        <w:numPr>
          <w:ilvl w:val="0"/>
          <w:numId w:val="2"/>
        </w:numPr>
        <w:spacing w:after="40"/>
      </w:pPr>
      <w:r>
        <w:t xml:space="preserve">D9.4 — Climat résiduel (25 % du domaine)</w:t>
      </w:r>
    </w:p>
    <w:p>
      <w:pPr>
        <w:keepNext/>
        <w:pBdr>
          <w:left w:val="single" w:color="E8790F" w:sz="18" w:space="8"/>
        </w:pBdr>
        <w:spacing w:after="80" w:before="160"/>
        <w:ind w:left="140"/>
      </w:pPr>
      <w:r>
        <w:rPr>
          <w:b/>
          <w:bCs/>
          <w:color w:val="E8790F"/>
        </w:rPr>
        <w:t xml:space="preserve">Question 92. </w:t>
      </w:r>
      <w:r>
        <w:rPr>
          <w:b/>
          <w:bCs/>
        </w:rPr>
        <w:t xml:space="preserve">Êtes-vous d'accord pour retenir le domaine D9 « ESG et climat résiduel » ? Son rôle et ses poids par phase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critères, un par un</w:t>
      </w:r>
    </w:p>
    <w:p>
      <w:pPr>
        <w:pStyle w:val="Heading3"/>
      </w:pPr>
      <w:r>
        <w:t xml:space="preserve">D9.1 — Environnement et ressources</w:t>
      </w:r>
    </w:p>
    <w:p>
      <w:pPr>
        <w:spacing w:after="100"/>
      </w:pPr>
      <w:r>
        <w:rPr>
          <w:b/>
          <w:bCs/>
        </w:rPr>
        <w:t xml:space="preserve">Poids dans le domaine : </w:t>
      </w:r>
      <w:r>
        <w:t xml:space="preserve">30 %</w:t>
      </w:r>
    </w:p>
    <w:p>
      <w:pPr>
        <w:spacing w:after="100"/>
      </w:pPr>
      <w:r>
        <w:rPr>
          <w:b/>
          <w:bCs/>
        </w:rPr>
        <w:t xml:space="preserve">À quoi sert ce critère : </w:t>
      </w:r>
      <w:r>
        <w:t xml:space="preserve">Les impacts environnementaux sont-ils évalués et gérés selon les normes (IFC, EBRD) ?</w:t>
      </w:r>
    </w:p>
    <w:p>
      <w:pPr>
        <w:keepNext/>
        <w:pBdr>
          <w:left w:val="single" w:color="E8790F" w:sz="18" w:space="8"/>
        </w:pBdr>
        <w:spacing w:after="80" w:before="160"/>
        <w:ind w:left="140"/>
      </w:pPr>
      <w:r>
        <w:rPr>
          <w:b/>
          <w:bCs/>
          <w:color w:val="E8790F"/>
        </w:rPr>
        <w:t xml:space="preserve">Question 93. </w:t>
      </w:r>
      <w:r>
        <w:rPr>
          <w:b/>
          <w:bCs/>
        </w:rPr>
        <w:t xml:space="preserve">Que pensez-vous de garder le critère D9.1 « Environnement et ressources » ? Son poids de 30 %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Étude d'impact environnemental et social (EIES)</w:t>
      </w:r>
    </w:p>
    <w:p>
      <w:pPr>
        <w:pStyle w:val="ListParagraph"/>
        <w:numPr>
          <w:ilvl w:val="0"/>
          <w:numId w:val="2"/>
        </w:numPr>
        <w:spacing w:after="40"/>
      </w:pPr>
      <w:r>
        <w:t xml:space="preserve">Plan de gestion</w:t>
      </w:r>
    </w:p>
    <w:p>
      <w:pPr>
        <w:pStyle w:val="ListParagraph"/>
        <w:numPr>
          <w:ilvl w:val="0"/>
          <w:numId w:val="2"/>
        </w:numPr>
        <w:spacing w:after="40"/>
      </w:pPr>
      <w:r>
        <w:t xml:space="preserve">Avis de l'administration</w:t>
      </w:r>
    </w:p>
    <w:p>
      <w:pPr>
        <w:keepNext/>
        <w:pBdr>
          <w:left w:val="single" w:color="E8790F" w:sz="18" w:space="8"/>
        </w:pBdr>
        <w:spacing w:after="80" w:before="160"/>
        <w:ind w:left="140"/>
      </w:pPr>
      <w:r>
        <w:rPr>
          <w:b/>
          <w:bCs/>
          <w:color w:val="E8790F"/>
        </w:rPr>
        <w:t xml:space="preserve">Question 94. </w:t>
      </w:r>
      <w:r>
        <w:rPr>
          <w:b/>
          <w:bCs/>
        </w:rPr>
        <w:t xml:space="preserve">Ces éléments suffisent-ils pour juger le critère D9.1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Étude d'impact approuvée, plan de gestion conforme aux normes IFC</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EIES approuvée, plan de gestion conforme aux normes de performance IFC.</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Étude d'impact approuvée, plan de gestion à compléter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EIES approuvée, plan de gestion à compléter sur les déchets.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Impacts notables, mesures d'atténuation en cours de définition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Rejets de saumure en mer : mesures d'atténuation encore à définir.</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Impact majeur non traité ou étude d'impact absente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Pas d'EIES, ou impact majeur non traité (résidus miniers, cas MIN).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EIES en cours, non remise.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95. </w:t>
      </w:r>
      <w:r>
        <w:rPr>
          <w:b/>
          <w:bCs/>
        </w:rPr>
        <w:t xml:space="preserve">Les options de D9.1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D9.2 — Social et acceptabilité</w:t>
      </w:r>
    </w:p>
    <w:p>
      <w:pPr>
        <w:spacing w:after="100"/>
      </w:pPr>
      <w:r>
        <w:rPr>
          <w:b/>
          <w:bCs/>
        </w:rPr>
        <w:t xml:space="preserve">Poids dans le domaine : </w:t>
      </w:r>
      <w:r>
        <w:t xml:space="preserve">30 %</w:t>
      </w:r>
    </w:p>
    <w:p>
      <w:pPr>
        <w:spacing w:after="100"/>
      </w:pPr>
      <w:r>
        <w:rPr>
          <w:b/>
          <w:bCs/>
        </w:rPr>
        <w:t xml:space="preserve">À quoi sert ce critère : </w:t>
      </w:r>
      <w:r>
        <w:t xml:space="preserve">Les populations et salariés concernés sont-ils consultés et protégés ?</w:t>
      </w:r>
    </w:p>
    <w:p>
      <w:pPr>
        <w:keepNext/>
        <w:pBdr>
          <w:left w:val="single" w:color="E8790F" w:sz="18" w:space="8"/>
        </w:pBdr>
        <w:spacing w:after="80" w:before="160"/>
        <w:ind w:left="140"/>
      </w:pPr>
      <w:r>
        <w:rPr>
          <w:b/>
          <w:bCs/>
          <w:color w:val="E8790F"/>
        </w:rPr>
        <w:t xml:space="preserve">Question 96. </w:t>
      </w:r>
      <w:r>
        <w:rPr>
          <w:b/>
          <w:bCs/>
        </w:rPr>
        <w:t xml:space="preserve">Que pensez-vous de garder le critère D9.2 « Social et acceptabilité » ? Son poids de 30 %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Plan de consultation</w:t>
      </w:r>
    </w:p>
    <w:p>
      <w:pPr>
        <w:pStyle w:val="ListParagraph"/>
        <w:numPr>
          <w:ilvl w:val="0"/>
          <w:numId w:val="2"/>
        </w:numPr>
        <w:spacing w:after="40"/>
      </w:pPr>
      <w:r>
        <w:t xml:space="preserve">Plan de réinstallation</w:t>
      </w:r>
    </w:p>
    <w:p>
      <w:pPr>
        <w:pStyle w:val="ListParagraph"/>
        <w:numPr>
          <w:ilvl w:val="0"/>
          <w:numId w:val="2"/>
        </w:numPr>
        <w:spacing w:after="40"/>
      </w:pPr>
      <w:r>
        <w:t xml:space="preserve">Mécanisme de plaintes</w:t>
      </w:r>
    </w:p>
    <w:p>
      <w:pPr>
        <w:keepNext/>
        <w:pBdr>
          <w:left w:val="single" w:color="E8790F" w:sz="18" w:space="8"/>
        </w:pBdr>
        <w:spacing w:after="80" w:before="160"/>
        <w:ind w:left="140"/>
      </w:pPr>
      <w:r>
        <w:rPr>
          <w:b/>
          <w:bCs/>
          <w:color w:val="E8790F"/>
        </w:rPr>
        <w:t xml:space="preserve">Question 97. </w:t>
      </w:r>
      <w:r>
        <w:rPr>
          <w:b/>
          <w:bCs/>
        </w:rPr>
        <w:t xml:space="preserve">Ces éléments suffisent-ils pour juger le critère D9.2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Consultation menée, aucun déplacement, emploi local documenté</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Consultation publique menée, aucun déplacement, 200 emplois locaux.</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Consultation menée, impacts sociaux limités et traités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Consultation menée, quelques terres agricoles indemnisées.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Réinstallation ou contestation locale à gérer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Réinstallation de 40 familles à organiser, ou opposition locale.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Opposition forte ou réinstallation non conforme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Opposition forte ou réinstallation non conforme aux normes IFC.</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 de consultation non communiqué (cas SAN).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98. </w:t>
      </w:r>
      <w:r>
        <w:rPr>
          <w:b/>
          <w:bCs/>
        </w:rPr>
        <w:t xml:space="preserve">Les options de D9.2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D9.3 — Gouvernance ESG et exécution</w:t>
      </w:r>
    </w:p>
    <w:p>
      <w:pPr>
        <w:spacing w:after="100"/>
      </w:pPr>
      <w:r>
        <w:rPr>
          <w:b/>
          <w:bCs/>
        </w:rPr>
        <w:t xml:space="preserve">Poids dans le domaine : </w:t>
      </w:r>
      <w:r>
        <w:t xml:space="preserve">15 %</w:t>
      </w:r>
    </w:p>
    <w:p>
      <w:pPr>
        <w:spacing w:after="100"/>
      </w:pPr>
      <w:r>
        <w:rPr>
          <w:b/>
          <w:bCs/>
        </w:rPr>
        <w:t xml:space="preserve">À quoi sert ce critère : </w:t>
      </w:r>
      <w:r>
        <w:t xml:space="preserve">La SPV a-t-elle les moyens de suivre ses engagements environnementaux et sociaux ?</w:t>
      </w:r>
    </w:p>
    <w:p>
      <w:pPr>
        <w:keepNext/>
        <w:pBdr>
          <w:left w:val="single" w:color="E8790F" w:sz="18" w:space="8"/>
        </w:pBdr>
        <w:spacing w:after="80" w:before="160"/>
        <w:ind w:left="140"/>
      </w:pPr>
      <w:r>
        <w:rPr>
          <w:b/>
          <w:bCs/>
          <w:color w:val="E8790F"/>
        </w:rPr>
        <w:t xml:space="preserve">Question 99. </w:t>
      </w:r>
      <w:r>
        <w:rPr>
          <w:b/>
          <w:bCs/>
        </w:rPr>
        <w:t xml:space="preserve">Que pensez-vous de garder le critère D9.3 « Gouvernance ESG et exécution » ? Son poids de 15 %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Système de gestion environnementale et sociale (SGES)</w:t>
      </w:r>
    </w:p>
    <w:p>
      <w:pPr>
        <w:pStyle w:val="ListParagraph"/>
        <w:numPr>
          <w:ilvl w:val="0"/>
          <w:numId w:val="2"/>
        </w:numPr>
        <w:spacing w:after="40"/>
      </w:pPr>
      <w:r>
        <w:t xml:space="preserve">Certification ISO 14001</w:t>
      </w:r>
    </w:p>
    <w:p>
      <w:pPr>
        <w:pStyle w:val="ListParagraph"/>
        <w:numPr>
          <w:ilvl w:val="0"/>
          <w:numId w:val="2"/>
        </w:numPr>
        <w:spacing w:after="40"/>
      </w:pPr>
      <w:r>
        <w:t xml:space="preserve">Rapports</w:t>
      </w:r>
    </w:p>
    <w:p>
      <w:pPr>
        <w:keepNext/>
        <w:pBdr>
          <w:left w:val="single" w:color="E8790F" w:sz="18" w:space="8"/>
        </w:pBdr>
        <w:spacing w:after="80" w:before="160"/>
        <w:ind w:left="140"/>
      </w:pPr>
      <w:r>
        <w:rPr>
          <w:b/>
          <w:bCs/>
          <w:color w:val="E8790F"/>
        </w:rPr>
        <w:t xml:space="preserve">Question 100. </w:t>
      </w:r>
      <w:r>
        <w:rPr>
          <w:b/>
          <w:bCs/>
        </w:rPr>
        <w:t xml:space="preserve">Ces éléments suffisent-ils pour juger le critère D9.3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Système de gestion E&amp;S certifié, suivi par un consultant des prêteurs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SGES certifié, suivi par le consultant des banques, rapport semestriel.</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Système de gestion E&amp;S en place, reporting régulier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SGES en place, rapports réguliers.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Système de gestion E&amp;S embryonnaire</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Un responsable HSE à temps partiel, pas de procédures écrites.</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système de gestion E&amp;S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dispositif.</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Organisation ESG non décrite.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101. </w:t>
      </w:r>
      <w:r>
        <w:rPr>
          <w:b/>
          <w:bCs/>
        </w:rPr>
        <w:t xml:space="preserve">Les options de D9.3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pStyle w:val="Heading3"/>
      </w:pPr>
      <w:r>
        <w:t xml:space="preserve">D9.4 — Climat résiduel</w:t>
      </w:r>
    </w:p>
    <w:p>
      <w:pPr>
        <w:spacing w:after="100"/>
      </w:pPr>
      <w:r>
        <w:rPr>
          <w:b/>
          <w:bCs/>
        </w:rPr>
        <w:t xml:space="preserve">Poids dans le domaine : </w:t>
      </w:r>
      <w:r>
        <w:t xml:space="preserve">25 %</w:t>
      </w:r>
    </w:p>
    <w:p>
      <w:pPr>
        <w:spacing w:after="100"/>
      </w:pPr>
      <w:r>
        <w:rPr>
          <w:b/>
          <w:bCs/>
        </w:rPr>
        <w:t xml:space="preserve">À quoi sert ce critère : </w:t>
      </w:r>
      <w:r>
        <w:t xml:space="preserve">Le site est-il exposé au climat (sécheresse, inondation, mer) et le risque est-il couvert ?</w:t>
      </w:r>
    </w:p>
    <w:p>
      <w:pPr>
        <w:keepNext/>
        <w:pBdr>
          <w:left w:val="single" w:color="E8790F" w:sz="18" w:space="8"/>
        </w:pBdr>
        <w:spacing w:after="80" w:before="160"/>
        <w:ind w:left="140"/>
      </w:pPr>
      <w:r>
        <w:rPr>
          <w:b/>
          <w:bCs/>
          <w:color w:val="E8790F"/>
        </w:rPr>
        <w:t xml:space="preserve">Question 102. </w:t>
      </w:r>
      <w:r>
        <w:rPr>
          <w:b/>
          <w:bCs/>
        </w:rPr>
        <w:t xml:space="preserve">Que pensez-vous de garder le critère D9.4 « Climat résiduel » ? Son poids de 25 % dans le domaine vous paraît-il juste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Garder     </w:t>
            </w:r>
            <w:r>
              <w:rPr>
                <w:sz w:val="18"/>
                <w:szCs w:val="18"/>
              </w:rPr>
              <w:t xml:space="preserve">☐ Garder en modifiant     </w:t>
            </w:r>
            <w:r>
              <w:rPr>
                <w:sz w:val="18"/>
                <w:szCs w:val="18"/>
              </w:rPr>
              <w:t xml:space="preserve">☐ Retirer     </w:t>
            </w:r>
          </w:p>
          <w:p>
            <w:pPr>
              <w:spacing w:after="60"/>
            </w:pPr>
            <w:r>
              <w:rPr>
                <w:sz w:val="18"/>
                <w:szCs w:val="18"/>
              </w:rPr>
              <w:t xml:space="preserve">Poids proposé par les experts :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Éléments examinés (pièces à vérifier) :</w:t>
      </w:r>
    </w:p>
    <w:p>
      <w:pPr>
        <w:pStyle w:val="ListParagraph"/>
        <w:numPr>
          <w:ilvl w:val="0"/>
          <w:numId w:val="2"/>
        </w:numPr>
        <w:spacing w:after="40"/>
      </w:pPr>
      <w:r>
        <w:t xml:space="preserve">Étude de vulnérabilité climatique</w:t>
      </w:r>
    </w:p>
    <w:p>
      <w:pPr>
        <w:pStyle w:val="ListParagraph"/>
        <w:numPr>
          <w:ilvl w:val="0"/>
          <w:numId w:val="2"/>
        </w:numPr>
        <w:spacing w:after="40"/>
      </w:pPr>
      <w:r>
        <w:t xml:space="preserve">Plan d'adaptation financé (voir plafond C11)</w:t>
      </w:r>
    </w:p>
    <w:p>
      <w:pPr>
        <w:keepNext/>
        <w:pBdr>
          <w:left w:val="single" w:color="E8790F" w:sz="18" w:space="8"/>
        </w:pBdr>
        <w:spacing w:after="80" w:before="160"/>
        <w:ind w:left="140"/>
      </w:pPr>
      <w:r>
        <w:rPr>
          <w:b/>
          <w:bCs/>
          <w:color w:val="E8790F"/>
        </w:rPr>
        <w:t xml:space="preserve">Question 103. </w:t>
      </w:r>
      <w:r>
        <w:rPr>
          <w:b/>
          <w:bCs/>
        </w:rPr>
        <w:t xml:space="preserve">Ces éléments suffisent-ils pour juger le critère D9.4 ? Faut-il en ajouter, en retirer ou en préciser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Complets     </w:t>
            </w:r>
            <w:r>
              <w:rPr>
                <w:sz w:val="18"/>
                <w:szCs w:val="18"/>
              </w:rPr>
              <w:t xml:space="preserve">☐ À compléter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pPr>
    </w:p>
    <w:p>
      <w:pPr>
        <w:spacing w:after="100"/>
      </w:pPr>
      <w:r>
        <w:rPr>
          <w:b/>
          <w:bCs/>
        </w:rPr>
        <w:t xml:space="preserve">Options proposées au chargé d'affaires, avec un exemple pour chacune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300"/>
        <w:gridCol w:w="198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(note)</w:t>
            </w:r>
          </w:p>
        </w:tc>
        <w:tc>
          <w:tcPr>
            <w:tcW w:type="dxa" w:w="28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Description dans l'outil</w:t>
            </w:r>
          </w:p>
        </w:tc>
        <w:tc>
          <w:tcPr>
            <w:tcW w:type="dxa" w:w="3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 on choisit cette option quand…</w:t>
            </w:r>
          </w:p>
        </w:tc>
        <w:tc>
          <w:tcPr>
            <w:tcW w:type="dxa" w:w="198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5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b/>
                <w:bCs/>
                <w:sz w:val="17"/>
                <w:szCs w:val="17"/>
              </w:rPr>
              <w:t xml:space="preserve">Très favorable (100)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Risques physiques et de transition faibles ou entièrement couverts</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Site peu exposé, ou digue de protection financée dans le CAPEX.</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b/>
                <w:bCs/>
                <w:sz w:val="17"/>
                <w:szCs w:val="17"/>
              </w:rPr>
              <w:t xml:space="preserve">Favorable (80)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Risques identifiés et couverts pour l'essentiel</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Risques identifiés, couverts pour l'essentiel par l'assurance et la conception.</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b/>
                <w:bCs/>
                <w:sz w:val="17"/>
                <w:szCs w:val="17"/>
              </w:rPr>
              <w:t xml:space="preserve">Vigilance (50)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Risque résiduel significatif, plan d'adaptation partiel</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Risque de sécheresse identifié, plan d'adaptation partiel.</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b/>
                <w:bCs/>
                <w:sz w:val="17"/>
                <w:szCs w:val="17"/>
              </w:rPr>
              <w:t xml:space="preserve">Critique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Risque élevé sans plan d'adaptation</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Site littoral exposé à l'érosion sans plan (cas TOU), ou sécheresse sans plan (C4A).</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r>
        <w:trPr>
          <w:cantSplit/>
          <w:tblHeader w:val="off"/>
        </w:trPr>
        <w:tc>
          <w:tcPr>
            <w:tcW w:type="dxa" w:w="1500"/>
            <w:tcBorders>
              <w:top w:val="single" w:color="D9D9D9" w:sz="4"/>
              <w:left w:val="single" w:color="D9D9D9" w:sz="4"/>
              <w:bottom w:val="single" w:color="D9D9D9" w:sz="4"/>
              <w:right w:val="single" w:color="D9D9D9" w:sz="4"/>
            </w:tcBorders>
            <w:shd w:fill="EDEDED" w:color="auto" w:val="clear"/>
            <w:tcMar>
              <w:top w:type="dxa" w:w="60"/>
              <w:left w:type="dxa" w:w="90"/>
              <w:bottom w:type="dxa" w:w="60"/>
              <w:right w:type="dxa" w:w="90"/>
            </w:tcMar>
          </w:tcPr>
          <w:p>
            <w:pPr>
              <w:spacing w:after="40"/>
            </w:pPr>
            <w:r>
              <w:rPr>
                <w:b/>
                <w:bCs/>
                <w:sz w:val="17"/>
                <w:szCs w:val="17"/>
              </w:rPr>
              <w:t xml:space="preserve">Info. insuffisante (20)</w:t>
            </w:r>
          </w:p>
        </w:tc>
        <w:tc>
          <w:tcPr>
            <w:tcW w:type="dxa" w:w="285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 pièce qui permettrait de trancher manque au dossier.</w:t>
            </w:r>
          </w:p>
        </w:tc>
        <w:tc>
          <w:tcPr>
            <w:tcW w:type="dxa" w:w="3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Étude climatique non fournie.</w:t>
            </w:r>
          </w:p>
        </w:tc>
        <w:tc>
          <w:tcPr>
            <w:tcW w:type="dxa" w:w="198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p>
            <w:pPr>
              <w:spacing w:after="20"/>
            </w:pPr>
            <w:r>
              <w:rPr>
                <w:sz w:val="16"/>
                <w:szCs w:val="16"/>
              </w:rPr>
              <w:t xml:space="preserve">☐ Autre exemple</w:t>
            </w:r>
          </w:p>
        </w:tc>
      </w:tr>
    </w:tbl>
    <w:p>
      <w:pPr>
        <w:keepNext/>
        <w:pBdr>
          <w:left w:val="single" w:color="E8790F" w:sz="18" w:space="8"/>
        </w:pBdr>
        <w:spacing w:after="80" w:before="160"/>
        <w:ind w:left="140"/>
      </w:pPr>
      <w:r>
        <w:rPr>
          <w:b/>
          <w:bCs/>
          <w:color w:val="E8790F"/>
        </w:rPr>
        <w:t xml:space="preserve">Question 104. </w:t>
      </w:r>
      <w:r>
        <w:rPr>
          <w:b/>
          <w:bCs/>
        </w:rPr>
        <w:t xml:space="preserve">Les options de D9.4 et leurs exemples décrivent-ils bien les situations que vous rencontrez ? La frontière entre deux options est-elle claire ? Avez-vous un exemple tiré de votre expérience pour une option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pacing w:after="120"/>
        <w:sectPr>
          <w:footerReference w:type="default" r:id="rId6"/>
          <w:pgSz w:w="11906" w:h="16838" w:orient="portrait"/>
          <w:pgMar w:top="1134" w:right="1134" w:bottom="1134" w:left="1134" w:header="708" w:footer="708" w:gutter="0"/>
          <w:pgNumType/>
          <w:docGrid w:linePitch="360"/>
        </w:sectPr>
      </w:pPr>
    </w:p>
    <w:p>
      <w:pPr>
        <w:pStyle w:val="Heading1"/>
      </w:pPr>
      <w:r>
        <w:t xml:space="preserve">Partie 4 — Adaptations sectorielles</w:t>
      </w:r>
    </w:p>
    <w:p>
      <w:pPr>
        <w:spacing w:after="100"/>
      </w:pPr>
      <w:r>
        <w:t xml:space="preserve">Quatre critères changent de description selon le secteur choisi au début de la saisie : D2.1 (technologie), D4.1 (recettes), D4.3 (marché) et D5.2 (performance). Les autres critères gardent la même description dans tous les secteurs. La dernière colonne rappelle l'option retenue dans les cas d'étude fictifs de l'outil.</w:t>
      </w:r>
    </w:p>
    <w:p>
      <w:pPr>
        <w:keepNext/>
        <w:pBdr>
          <w:left w:val="single" w:color="E8790F" w:sz="18" w:space="8"/>
        </w:pBdr>
        <w:spacing w:after="80" w:before="160"/>
        <w:ind w:left="140"/>
      </w:pPr>
      <w:r>
        <w:rPr>
          <w:b/>
          <w:bCs/>
          <w:color w:val="E8790F"/>
        </w:rPr>
        <w:t xml:space="preserve">Question 105. </w:t>
      </w:r>
      <w:r>
        <w:rPr>
          <w:b/>
          <w:bCs/>
        </w:rPr>
        <w:t xml:space="preserve">Que pensez-vous d'adapter seulement ces quatre critères au secteur ? D'autres critères devraient-ils avoir une version sectorielle (par exemple D5.3 coûts d'exploitation, ou D9.1 environnement)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D2.1 Technologie et performance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2150"/>
        <w:gridCol w:w="2150"/>
        <w:gridCol w:w="2150"/>
        <w:gridCol w:w="2150"/>
        <w:gridCol w:w="2200"/>
        <w:gridCol w:w="187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Secteur</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Très favorable (100)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Favorable (80)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Vigilance (50)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Critique (20)</w:t>
            </w:r>
          </w:p>
        </w:tc>
        <w:tc>
          <w:tcPr>
            <w:tcW w:type="dxa" w:w="2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Dans les cas d'étude</w:t>
            </w:r>
          </w:p>
        </w:tc>
        <w:tc>
          <w:tcPr>
            <w:tcW w:type="dxa" w:w="18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ENR — Énergies renouvelables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Équipements de premier rang, productible P90 établi par un expert</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Équipements reconnus, productible P90 établi sur des données courtes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Équipement récent ou productible établi par le développeur seul</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Productible non établi de façon indépendante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C1 (Centrale solaire photovoltaïque 80 MWc) : Très favorable</w:t>
            </w:r>
          </w:p>
          <w:p>
            <w:pPr>
              <w:spacing w:after="20"/>
            </w:pPr>
            <w:r>
              <w:rPr>
                <w:sz w:val="14"/>
                <w:szCs w:val="14"/>
              </w:rPr>
              <w:t xml:space="preserve">C5 (Centrale PV d’autoproduction 12 MWc) : Très favorable</w:t>
            </w:r>
          </w:p>
          <w:p>
            <w:pPr>
              <w:spacing w:after="20"/>
            </w:pPr>
            <w:r>
              <w:rPr>
                <w:sz w:val="14"/>
                <w:szCs w:val="14"/>
              </w:rPr>
              <w:t xml:space="preserve">ENR (Parc éolien terrestre 140 MW)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EAU — Eau et dessalement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Procédé avec ≥ 3 références comparables, consommation garantie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Procédé éprouvé, références de taille inférieure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Procédé extrapolé ou consommation énergétique non garantie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Procédé sans référence de taille comparable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C2 (Usine de dessalement 100 000 m³/jour) : Très favorable</w:t>
            </w:r>
          </w:p>
          <w:p>
            <w:pPr>
              <w:spacing w:after="20"/>
            </w:pPr>
            <w:r>
              <w:rPr>
                <w:sz w:val="14"/>
                <w:szCs w:val="14"/>
              </w:rPr>
              <w:t xml:space="preserve">EAU (Usine de dessalement couplée à l'irrigat)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TEL — Télécom et data centers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Conception Tier III certifiée, équipements standard du marché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Conception Tier III, certification en cours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Redondances partielles ou équipements spécifiques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Conception non redondante ou technologie dépassée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TEL (Centre de données Tier III, 24 MW inform)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TRA — Transport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Ouvrages courants, techniques de construction maîtrisées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Ouvrages d'art standards, quelques sections complexes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Ouvrages d'art majeurs ou terrain difficile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Technique de construction non éprouvée localement</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TRA (Autoroute à péage de 95 km)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POR — Ports et logistique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Équipements de manutention standard, références multiples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Équipements éprouvés, automatisation partielle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Terminal fortement automatisé, références limitées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Système de manutention prototype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POR (Terminal à conteneurs de 1,2 million d'E)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SAN — Santé</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Bâtiment et plateau technique standard, normes hospitalières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Plateau technique éprouvé, quelques équipements de pointe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Équipements de pointe dépendant d'un fournisseur unique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Conception non conforme aux normes hospitalières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SAN (Centre hospitalier de 600 lits en parten)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ETH — Thermique et gaz</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Turbines de série, rendement garanti, références nombreuses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Équipements éprouvés, rendement garanti partiellement</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Modèle récent ou conversion de combustible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Technologie sans historique d'exploitation</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ETH (Centrale à cycle combiné au gaz de 450 M)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IMMO-REND — Immobilier de rendement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Construction standard, certification énergétique obtenue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Construction standard, certification en cours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Bâtiment spécifique difficile à reconvertir</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Bâtiment obsolète ou non conforme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IMMO (Ensemble de bureaux et commerces loués, )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IND — 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Procédé industriel éprouvé, garanties de performance du fournisseur</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Procédé éprouvé, garanties partielles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Procédé adapté ou montée en cadence incertaine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Procédé pilote ou non éprouvé à l'échelle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IND (Usine de verre plat de 600 tonnes/jour)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AGR — Agro-industrie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Itinéraire technique maîtrisé, rendements de référence documentés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Itinéraire maîtrisé, rendements sur historique court</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Nouvelle culture ou nouvelle transformation sur ce site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Rendements non documentés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C4A (Unité agro-industrielle de trituration e) : Favorable</w:t>
            </w:r>
          </w:p>
          <w:p>
            <w:pPr>
              <w:spacing w:after="20"/>
            </w:pPr>
            <w:r>
              <w:rPr>
                <w:sz w:val="14"/>
                <w:szCs w:val="14"/>
              </w:rPr>
              <w:t xml:space="preserve">C4B (Unité agro-industrielle — structure rest) : Favorable</w:t>
            </w:r>
          </w:p>
          <w:p>
            <w:pPr>
              <w:spacing w:after="20"/>
            </w:pPr>
            <w:r>
              <w:rPr>
                <w:sz w:val="14"/>
                <w:szCs w:val="14"/>
              </w:rPr>
              <w:t xml:space="preserve">AGR (Unité de trituration d'olives et de cond)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TOU — Tourisme et hôtellerie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Concept éprouvé, marque internationale, conception validée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Concept éprouvé, adaptation au site en cours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Concept nouveau sur ce marché</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Concept non validé</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C3 (Hôtel 4 étoiles, 220 clés) : Très favorable</w:t>
            </w:r>
          </w:p>
          <w:p>
            <w:pPr>
              <w:spacing w:after="20"/>
            </w:pPr>
            <w:r>
              <w:rPr>
                <w:sz w:val="14"/>
                <w:szCs w:val="14"/>
              </w:rPr>
              <w:t xml:space="preserve">TOU (Complexe hôtelier balnéaire de 420 chamb)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MIN — Mines et extraction</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Réserves certifiées selon une norme reconnue, procédé éprouvé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Réserves certifiées, procédé à adapter au minerai</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Ressources indiquées seulement ou essais pilotes partiels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Réserves non certifiées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MIN (Mine de cuivre à ciel ouvert et usine de)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bl>
    <w:p>
      <w:pPr>
        <w:keepNext/>
        <w:pBdr>
          <w:left w:val="single" w:color="E8790F" w:sz="18" w:space="8"/>
        </w:pBdr>
        <w:spacing w:after="80" w:before="160"/>
        <w:ind w:left="140"/>
      </w:pPr>
      <w:r>
        <w:rPr>
          <w:b/>
          <w:bCs/>
          <w:color w:val="E8790F"/>
        </w:rPr>
        <w:t xml:space="preserve">Question 106. </w:t>
      </w:r>
      <w:r>
        <w:rPr>
          <w:b/>
          <w:bCs/>
        </w:rPr>
        <w:t xml:space="preserve">Les versions sectorielles de D2.1 sont-elles justes pour chaque secteur ? Les seuils chiffrés (taux, durées, parts) correspondent-ils à votre pratique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D4.1 Structure contractuelle des recettes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2150"/>
        <w:gridCol w:w="2150"/>
        <w:gridCol w:w="2150"/>
        <w:gridCol w:w="2150"/>
        <w:gridCol w:w="2200"/>
        <w:gridCol w:w="187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Secteur</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Très favorable (100)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Favorable (80)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Vigilance (50)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Critique (20)</w:t>
            </w:r>
          </w:p>
        </w:tc>
        <w:tc>
          <w:tcPr>
            <w:tcW w:type="dxa" w:w="2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Dans les cas d'étude</w:t>
            </w:r>
          </w:p>
        </w:tc>
        <w:tc>
          <w:tcPr>
            <w:tcW w:type="dxa" w:w="18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ENR — Énergies renouvelables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Contrat d'achat ferme couvrant toute la dette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 d'achat couvrant l'essentiel de la durée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Vente partielle au marché ou contrat plus court que la dette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Production vendue sans contrat d'achat</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C1 (Centrale solaire photovoltaïque 80 MWc) : Très favorable</w:t>
            </w:r>
          </w:p>
          <w:p>
            <w:pPr>
              <w:spacing w:after="20"/>
            </w:pPr>
            <w:r>
              <w:rPr>
                <w:sz w:val="14"/>
                <w:szCs w:val="14"/>
              </w:rPr>
              <w:t xml:space="preserve">C5 (Centrale PV d’autoproduction 12 MWc) : Favorable</w:t>
            </w:r>
          </w:p>
          <w:p>
            <w:pPr>
              <w:spacing w:after="20"/>
            </w:pPr>
            <w:r>
              <w:rPr>
                <w:sz w:val="14"/>
                <w:szCs w:val="14"/>
              </w:rPr>
              <w:t xml:space="preserve">ENR (Parc éolien terrestre 140 MW)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EAU — Eau et dessalement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Redevance de capacité couvrant le service de la dette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Redevance de capacité majoritaire, part variable limitée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Part variable importante ou indexation incomplète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Recettes fondées sur le volume consommé</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C2 (Usine de dessalement 100 000 m³/jour) : Favorable</w:t>
            </w:r>
          </w:p>
          <w:p>
            <w:pPr>
              <w:spacing w:after="20"/>
            </w:pPr>
            <w:r>
              <w:rPr>
                <w:sz w:val="14"/>
                <w:szCs w:val="14"/>
              </w:rPr>
              <w:t xml:space="preserve">EAU (Usine de dessalement couplée à l'irrigat)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TEL — Télécom et data centers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Contrats long terme couvrant ≥ 85 % de la capacité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Contrats couvrant 70 à 85 % de la capacité</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Contrats couvrant 50 à 70 % de la capacité</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Contrats couvrant moins de 50 % de la capacité</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TEL (Centre de données Tier III, 24 MW inform)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TRA — Transport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Paiement à la disponibilité par une autorité publique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Péage avec garantie de recettes minimales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Péage sans garantie, trafic historique établi</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Péage sans garantie et sans historique de trafic</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TRA (Autoroute à péage de 95 km)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POR — Ports et logistique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Volumes minimaux garantis par l'armateur ou le chargeur</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Client d'ancrage contractualisé, volumes partiellement garantis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Volumes non garantis, clientèle diversifiée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Volumes non garantis, client unique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POR (Terminal à conteneurs de 1,2 million d'E)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SAN — Santé</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Paiement à la disponibilité par l'autorité de santé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Paiement mixte, part fixe majoritaire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Paiement à l'activité avec conventions d'assurance maladie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Recettes à l'activité sans convention</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SAN (Centre hospitalier de 600 lits en parten)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ETH — Thermique et gaz</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Contrat d'achat de capacité et d'énergie couvrant la dette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 de capacité, énergie vendue au marché</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Contrat plus court que la dette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Vente au marché sans contrat</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ETH (Centrale à cycle combiné au gaz de 450 M)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IMMO-REND — Immobilier de rendement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Baux fermes longs, durée résiduelle moyenne &gt; dette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Baux fermes, durée résiduelle moyenne ≥ 5 ans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Baux courts ou locataire principal &gt; 40 % des loyers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Vacance élevée ou baux résiliables à court terme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IMMO (Ensemble de bureaux et commerces loués, )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IND — 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Contrat d'enlèvement ferme couvrant la dette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 d'enlèvement couvrant l'essentiel des volumes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Ventes au marché avec contrats annuels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Ventes au marché sans contrat</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IND (Usine de verre plat de 600 tonnes/jour)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AGR — Agro-industrie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Contrats de vente pluriannuels avec prix plancher</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Contrats de vente annuels avec clients récurrents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Ventes au marché, débouchés diversifiés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Débouché unique non contractualisé</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C4A (Unité agro-industrielle de trituration e) : Vigilance</w:t>
            </w:r>
          </w:p>
          <w:p>
            <w:pPr>
              <w:spacing w:after="20"/>
            </w:pPr>
            <w:r>
              <w:rPr>
                <w:sz w:val="14"/>
                <w:szCs w:val="14"/>
              </w:rPr>
              <w:t xml:space="preserve">C4B (Unité agro-industrielle — structure rest) : Vigilance</w:t>
            </w:r>
          </w:p>
          <w:p>
            <w:pPr>
              <w:spacing w:after="20"/>
            </w:pPr>
            <w:r>
              <w:rPr>
                <w:sz w:val="14"/>
                <w:szCs w:val="14"/>
              </w:rPr>
              <w:t xml:space="preserve">AGR (Unité de trituration d'olives et de cond)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TOU — Tourisme et hôtellerie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Bail ou contrat de gestion avec loyer minimum garanti</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 de gestion avec engagement de résultat partiel</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Contrat de gestion sans garantie, marque reconnue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Exploitation indépendante sans marque ni garantie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C3 (Hôtel 4 étoiles, 220 clés) : Vigilance</w:t>
            </w:r>
          </w:p>
          <w:p>
            <w:pPr>
              <w:spacing w:after="20"/>
            </w:pPr>
            <w:r>
              <w:rPr>
                <w:sz w:val="14"/>
                <w:szCs w:val="14"/>
              </w:rPr>
              <w:t xml:space="preserve">TOU (Complexe hôtelier balnéaire de 420 chamb) : Critique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MIN — Mines et extraction</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Contrats d'enlèvement couvrant la dette, prix indexé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Contrats d'enlèvement sur la majorité des volumes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Ventes au prix spot avec contrats courts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Ventes au prix spot sans contrat</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MIN (Mine de cuivre à ciel ouvert et usine de)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bl>
    <w:p>
      <w:pPr>
        <w:keepNext/>
        <w:pBdr>
          <w:left w:val="single" w:color="E8790F" w:sz="18" w:space="8"/>
        </w:pBdr>
        <w:spacing w:after="80" w:before="160"/>
        <w:ind w:left="140"/>
      </w:pPr>
      <w:r>
        <w:rPr>
          <w:b/>
          <w:bCs/>
          <w:color w:val="E8790F"/>
        </w:rPr>
        <w:t xml:space="preserve">Question 107. </w:t>
      </w:r>
      <w:r>
        <w:rPr>
          <w:b/>
          <w:bCs/>
        </w:rPr>
        <w:t xml:space="preserve">Les versions sectorielles de D4.1 sont-elles justes pour chaque secteur ? Les seuils chiffrés (taux, durées, parts) correspondent-ils à votre pratique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D4.3 Marché et concurrence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2150"/>
        <w:gridCol w:w="2150"/>
        <w:gridCol w:w="2150"/>
        <w:gridCol w:w="2150"/>
        <w:gridCol w:w="2200"/>
        <w:gridCol w:w="187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Secteur</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Très favorable (100)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Favorable (80)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Vigilance (50)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Critique (20)</w:t>
            </w:r>
          </w:p>
        </w:tc>
        <w:tc>
          <w:tcPr>
            <w:tcW w:type="dxa" w:w="2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Dans les cas d'étude</w:t>
            </w:r>
          </w:p>
        </w:tc>
        <w:tc>
          <w:tcPr>
            <w:tcW w:type="dxa" w:w="18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ENR — Énergies renouvelables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Production prioritaire, aucun risque d'écrêtement</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Écrêtement faible et compensé</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Écrêtement possible non compensé</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Saturation du réseau ou baisse de prix probable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C1 (Centrale solaire photovoltaïque 80 MWc) : Très favorable</w:t>
            </w:r>
          </w:p>
          <w:p>
            <w:pPr>
              <w:spacing w:after="20"/>
            </w:pPr>
            <w:r>
              <w:rPr>
                <w:sz w:val="14"/>
                <w:szCs w:val="14"/>
              </w:rPr>
              <w:t xml:space="preserve">C5 (Centrale PV d’autoproduction 12 MWc) : Favorable</w:t>
            </w:r>
          </w:p>
          <w:p>
            <w:pPr>
              <w:spacing w:after="20"/>
            </w:pPr>
            <w:r>
              <w:rPr>
                <w:sz w:val="14"/>
                <w:szCs w:val="14"/>
              </w:rPr>
              <w:t xml:space="preserve">ENR (Parc éolien terrestre 140 MW)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EAU — Eau et dessalement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Déficit hydrique structurel, aucune alternative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Demande solide, alternatives coûteuses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Concurrence d'autres ressources en eau</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Demande incertaine ou surcapacité</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C2 (Usine de dessalement 100 000 m³/jour) : Très favorable</w:t>
            </w:r>
          </w:p>
          <w:p>
            <w:pPr>
              <w:spacing w:after="20"/>
            </w:pPr>
            <w:r>
              <w:rPr>
                <w:sz w:val="14"/>
                <w:szCs w:val="14"/>
              </w:rPr>
              <w:t xml:space="preserve">EAU (Usine de dessalement couplée à l'irrigat)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TEL — Télécom et data centers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Marché en pénurie de capacité, clients de premier rang</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Demande soutenue, concurrence limitée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Nouvelles capacités concurrentes annoncées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Surcapacité ou baisse des prix de colocation</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TEL (Centre de données Tier III, 24 MW inform)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TRA — Transport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Itinéraire sans alternative, trafic en croissance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Alternative gratuite peu attractive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Itinéraire concurrent ou report modal possible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Trafic en baisse ou alternative concurrente forte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TRA (Autoroute à péage de 95 km)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POR — Ports et logistique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Hinterland captif, aucun port concurrent proche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Hinterland solide, concurrence régionale limitée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Concurrence portuaire active sur le transbordement</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Surcapacité portuaire régionale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POR (Terminal à conteneurs de 1,2 million d'E)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SAN — Santé</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Besoin de lits avéré, aucune offre concurrente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Besoin avéré, offre concurrente limitée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Concurrence de cliniques privées ou de l'hôpital public</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Offre excédentaire dans la zone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SAN (Centre hospitalier de 600 lits en parten)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ETH — Thermique et gaz</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Appel prioritaire, besoin de pointe structurel</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Besoin de capacité établi</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Appel incertain face aux renouvelables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Surcapacité de production</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ETH (Centrale à cycle combiné au gaz de 450 M)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IMMO-REND — Immobilier de rendement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Zone prime, vacance de marché &lt; 5 %</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Bonne localisation, vacance de marché &lt; 10 %</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Vacance de marché de 10 à 20 % ou offre nouvelle importante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Vacance de marché &gt; 20 % ou loyers en baisse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IMMO (Ensemble de bureaux et commerces loués, )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IND — 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Produit indispensable, coûts parmi les plus bas du marché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Position concurrentielle solide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Concurrence par les importations ou prix volatils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Surcapacité ou position de coût défavorable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IND (Usine de verre plat de 600 tonnes/jour)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AGR — Agro-industrie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Demande soutenue, prix stables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Demande solide, volatilité de prix modérée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Prix volatils ou dépendance à l'export</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Prix en baisse ou débouchés incertains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C4A (Unité agro-industrielle de trituration e) : Vigilance</w:t>
            </w:r>
          </w:p>
          <w:p>
            <w:pPr>
              <w:spacing w:after="20"/>
            </w:pPr>
            <w:r>
              <w:rPr>
                <w:sz w:val="14"/>
                <w:szCs w:val="14"/>
              </w:rPr>
              <w:t xml:space="preserve">C4B (Unité agro-industrielle — structure rest) : Vigilance</w:t>
            </w:r>
          </w:p>
          <w:p>
            <w:pPr>
              <w:spacing w:after="20"/>
            </w:pPr>
            <w:r>
              <w:rPr>
                <w:sz w:val="14"/>
                <w:szCs w:val="14"/>
              </w:rPr>
              <w:t xml:space="preserve">AGR (Unité de trituration d'olives et de cond)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TOU — Tourisme et hôtellerie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Destination établie, RevPAR stable sur 5 ans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Destination établie, saisonnalité marquée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Offre nouvelle importante ou destination émergente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Destination en déclin ou suroffre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C3 (Hôtel 4 étoiles, 220 clés) : Vigilance</w:t>
            </w:r>
          </w:p>
          <w:p>
            <w:pPr>
              <w:spacing w:after="20"/>
            </w:pPr>
            <w:r>
              <w:rPr>
                <w:sz w:val="14"/>
                <w:szCs w:val="14"/>
              </w:rPr>
              <w:t xml:space="preserve">TOU (Complexe hôtelier balnéaire de 420 chamb)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MIN — Mines et extraction</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Coût de production dans le premier quartile mondial</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Coût de production dans la première moitié</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Coût de production dans le troisième quartile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Coût de production dans le dernier quartile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MIN (Mine de cuivre à ciel ouvert et usine de) : Critique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bl>
    <w:p>
      <w:pPr>
        <w:keepNext/>
        <w:pBdr>
          <w:left w:val="single" w:color="E8790F" w:sz="18" w:space="8"/>
        </w:pBdr>
        <w:spacing w:after="80" w:before="160"/>
        <w:ind w:left="140"/>
      </w:pPr>
      <w:r>
        <w:rPr>
          <w:b/>
          <w:bCs/>
          <w:color w:val="E8790F"/>
        </w:rPr>
        <w:t xml:space="preserve">Question 108. </w:t>
      </w:r>
      <w:r>
        <w:rPr>
          <w:b/>
          <w:bCs/>
        </w:rPr>
        <w:t xml:space="preserve">Les versions sectorielles de D4.3 sont-elles justes pour chaque secteur ? Les seuils chiffrés (taux, durées, parts) correspondent-ils à votre pratique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D5.2 Performance technique et disponibilité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2150"/>
        <w:gridCol w:w="2150"/>
        <w:gridCol w:w="2150"/>
        <w:gridCol w:w="2150"/>
        <w:gridCol w:w="2200"/>
        <w:gridCol w:w="187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Secteur</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Très favorable (100)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Favorable (80)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Vigilance (50)</w:t>
            </w:r>
          </w:p>
        </w:tc>
        <w:tc>
          <w:tcPr>
            <w:tcW w:type="dxa" w:w="215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Critique (20)</w:t>
            </w:r>
          </w:p>
        </w:tc>
        <w:tc>
          <w:tcPr>
            <w:tcW w:type="dxa" w:w="2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Dans les cas d'étude</w:t>
            </w:r>
          </w:p>
        </w:tc>
        <w:tc>
          <w:tcPr>
            <w:tcW w:type="dxa" w:w="18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ENR — Énergies renouvelables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Disponibilité ≥ 98 %, productible réel ≥ P50</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Disponibilité ≥ 97 %, productible entre P90 et P50</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Disponibilité &lt; 97 % ou productible proche du P90</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Productible durablement sous le P90</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C1 (Centrale solaire photovoltaïque 80 MWc) : Favorable</w:t>
            </w:r>
          </w:p>
          <w:p>
            <w:pPr>
              <w:spacing w:after="20"/>
            </w:pPr>
            <w:r>
              <w:rPr>
                <w:sz w:val="14"/>
                <w:szCs w:val="14"/>
              </w:rPr>
              <w:t xml:space="preserve">C5 (Centrale PV d’autoproduction 12 MWc) : Favorable</w:t>
            </w:r>
          </w:p>
          <w:p>
            <w:pPr>
              <w:spacing w:after="20"/>
            </w:pPr>
            <w:r>
              <w:rPr>
                <w:sz w:val="14"/>
                <w:szCs w:val="14"/>
              </w:rPr>
              <w:t xml:space="preserve">ENR (Parc éolien terrestre 140 MW) : Très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EAU — Eau et dessalement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Disponibilité ≥ 98 %, consommation sous la garantie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Disponibilité conforme au contrat</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Disponibilité sous le contrat, déductions appliquées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Disponibilité durablement inférieure, déductions lourdes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C2 (Usine de dessalement 100 000 m³/jour) : Vigilance</w:t>
            </w:r>
          </w:p>
          <w:p>
            <w:pPr>
              <w:spacing w:after="20"/>
            </w:pPr>
            <w:r>
              <w:rPr>
                <w:sz w:val="14"/>
                <w:szCs w:val="14"/>
              </w:rPr>
              <w:t xml:space="preserve">EAU (Usine de dessalement couplée à l'irrigat)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TEL — Télécom et data centers</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Disponibilité 99,98 %, PUE sous la cible</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Disponibilité conforme aux engagements clients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Incidents ponctuels, pénalités clients appliquées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Incidents répétés, clients en résiliation</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TEL (Centre de données Tier III, 24 MW inform)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TRA — Transport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Disponibilité de la voie ≥ 99 %, aucune pénalité</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Disponibilité conforme, pénalités marginales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Pénalités de disponibilité récurrentes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Indisponibilités graves ou mise en demeure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TRA (Autoroute à péage de 95 km)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POR — Ports et logistique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Productivité des quais au-dessus des engagements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Productivité conforme aux engagements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Productivité inférieure, congestion ponctuelle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Productivité durablement insuffisante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POR (Terminal à conteneurs de 1,2 million d'E)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SAN — Santé</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Indicateurs de performance au-dessus du contrat</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Indicateurs conformes, pénalités marginales</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Pénalités de performance récurrentes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Performance insuffisante, risque de résiliation</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SAN (Centre hospitalier de 600 lits en parten)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ETH — Thermique et gaz</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Disponibilité ≥ 95 %, rendement garanti atteint</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Disponibilité ≥ 92 %, rendement proche de la garantie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Disponibilité &lt; 92 % ou rendement dégradé</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Pannes répétées, pénalités de capacité lourdes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ETH (Centrale à cycle combiné au gaz de 450 M)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IMMO-REND — Immobilier de rendement</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Taux d'occupation ≥ 95 %, entretien à jour</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Taux d'occupation ≥ 90 %</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Taux d'occupation de 80 à 90 %</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Taux d'occupation &lt; 80 %</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IMMO (Ensemble de bureaux et commerces loués, )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IND — 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Taux d'utilisation ≥ 90 %, rendement matière garanti atteint</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Taux d'utilisation de 80 à 90 %</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Taux d'utilisation de 65 à 80 % ou montée en cadence lente</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Taux d'utilisation &lt; 65 %</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IND (Usine de verre plat de 600 tonnes/jour)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AGR — Agro-industrie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Rendements ≥ référence sur 3 campagnes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Rendements proches de la référence</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Rendements irréguliers selon les campagnes</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Rendements durablement sous la référence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C4A (Unité agro-industrielle de trituration e) : Favorable</w:t>
            </w:r>
          </w:p>
          <w:p>
            <w:pPr>
              <w:spacing w:after="20"/>
            </w:pPr>
            <w:r>
              <w:rPr>
                <w:sz w:val="14"/>
                <w:szCs w:val="14"/>
              </w:rPr>
              <w:t xml:space="preserve">C4B (Unité agro-industrielle — structure rest) : Favorable</w:t>
            </w:r>
          </w:p>
          <w:p>
            <w:pPr>
              <w:spacing w:after="20"/>
            </w:pPr>
            <w:r>
              <w:rPr>
                <w:sz w:val="14"/>
                <w:szCs w:val="14"/>
              </w:rPr>
              <w:t xml:space="preserve">AGR (Unité de trituration d'olives et de cond)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TOU — Tourisme et hôtellerie</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Occupation et prix au-dessus du plan d'affaires</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Occupation et prix conformes au plan</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Occupation ou prix sous le plan de 10 à 20 %</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Occupation ou prix sous le plan de plus de 20 %</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C3 (Hôtel 4 étoiles, 220 clés) : Favorable</w:t>
            </w:r>
          </w:p>
          <w:p>
            <w:pPr>
              <w:spacing w:after="20"/>
            </w:pPr>
            <w:r>
              <w:rPr>
                <w:sz w:val="14"/>
                <w:szCs w:val="14"/>
              </w:rPr>
              <w:t xml:space="preserve">TOU (Complexe hôtelier balnéaire de 420 chamb) : Vigilance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r>
        <w:trPr>
          <w:cantSplit/>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MIN — Mines et extraction</w:t>
            </w:r>
          </w:p>
        </w:tc>
        <w:tc>
          <w:tcPr>
            <w:tcW w:type="dxa" w:w="215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6"/>
                <w:szCs w:val="16"/>
              </w:rPr>
              <w:t xml:space="preserve">Teneurs et récupération conformes au plan minier</w:t>
            </w:r>
          </w:p>
        </w:tc>
        <w:tc>
          <w:tcPr>
            <w:tcW w:type="dxa" w:w="215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6"/>
                <w:szCs w:val="16"/>
              </w:rPr>
              <w:t xml:space="preserve">Écarts mineurs de teneur ou de récupération</w:t>
            </w:r>
          </w:p>
        </w:tc>
        <w:tc>
          <w:tcPr>
            <w:tcW w:type="dxa" w:w="215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6"/>
                <w:szCs w:val="16"/>
              </w:rPr>
              <w:t xml:space="preserve">Teneur ou récupération inférieure au plan</w:t>
            </w:r>
          </w:p>
        </w:tc>
        <w:tc>
          <w:tcPr>
            <w:tcW w:type="dxa" w:w="2150"/>
            <w:tcBorders>
              <w:top w:val="single" w:color="D9D9D9" w:sz="4"/>
              <w:left w:val="single" w:color="D9D9D9" w:sz="4"/>
              <w:bottom w:val="single" w:color="D9D9D9" w:sz="4"/>
              <w:right w:val="single" w:color="D9D9D9" w:sz="4"/>
            </w:tcBorders>
            <w:shd w:fill="FCE4D6" w:color="auto" w:val="clear"/>
            <w:tcMar>
              <w:top w:type="dxa" w:w="60"/>
              <w:left w:type="dxa" w:w="90"/>
              <w:bottom w:type="dxa" w:w="60"/>
              <w:right w:type="dxa" w:w="90"/>
            </w:tcMar>
          </w:tcPr>
          <w:p>
            <w:pPr>
              <w:spacing w:after="40"/>
            </w:pPr>
            <w:r>
              <w:rPr>
                <w:sz w:val="16"/>
                <w:szCs w:val="16"/>
              </w:rPr>
              <w:t xml:space="preserve">Écarts majeurs remettant en cause le plan minier</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4"/>
                <w:szCs w:val="14"/>
              </w:rPr>
              <w:t xml:space="preserve">MIN (Mine de cuivre à ciel ouvert et usine de) : Favorable</w:t>
            </w:r>
          </w:p>
        </w:tc>
        <w:tc>
          <w:tcPr>
            <w:tcW w:type="dxa" w:w="1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Garder</w:t>
            </w:r>
          </w:p>
          <w:p>
            <w:pPr>
              <w:spacing w:after="20"/>
            </w:pPr>
            <w:r>
              <w:rPr>
                <w:sz w:val="16"/>
                <w:szCs w:val="16"/>
              </w:rPr>
              <w:t xml:space="preserve">☐ Reformuler</w:t>
            </w:r>
          </w:p>
        </w:tc>
      </w:tr>
    </w:tbl>
    <w:p>
      <w:pPr>
        <w:keepNext/>
        <w:pBdr>
          <w:left w:val="single" w:color="E8790F" w:sz="18" w:space="8"/>
        </w:pBdr>
        <w:spacing w:after="80" w:before="160"/>
        <w:ind w:left="140"/>
      </w:pPr>
      <w:r>
        <w:rPr>
          <w:b/>
          <w:bCs/>
          <w:color w:val="E8790F"/>
        </w:rPr>
        <w:t xml:space="preserve">Question 109. </w:t>
      </w:r>
      <w:r>
        <w:rPr>
          <w:b/>
          <w:bCs/>
        </w:rPr>
        <w:t xml:space="preserve">Les versions sectorielles de D5.2 sont-elles justes pour chaque secteur ? Les seuils chiffrés (taux, durées, parts) correspondent-ils à votre pratique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reformuler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Données propres à chaque secteur</w:t>
      </w:r>
    </w:p>
    <w:p>
      <w:pPr>
        <w:spacing w:after="100"/>
      </w:pPr>
      <w:r>
        <w:t xml:space="preserve">Au début de la saisie, l'outil demande trois à six données propres au secteur. Elles documentent le dossier et servent d'appui pour choisir les options.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9100"/>
        <w:gridCol w:w="2870"/>
      </w:tblGrid>
      <w:tr>
        <w:trPr>
          <w:tblHeader/>
        </w:trPr>
        <w:tc>
          <w:tcPr>
            <w:tcW w:type="dxa" w:w="26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Secteur</w:t>
            </w:r>
          </w:p>
        </w:tc>
        <w:tc>
          <w:tcPr>
            <w:tcW w:type="dxa" w:w="91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Données demandées (unité)</w:t>
            </w:r>
          </w:p>
        </w:tc>
        <w:tc>
          <w:tcPr>
            <w:tcW w:type="dxa" w:w="28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ENR — Énergies renouvelables</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Puissance installée (MW) · Productible P50 (GWh/an) · Productible P90 (1 an) (GWh/an) · Durée du contrat d'achat (ans) · Prix du contrat d'achat (MAD/kWh) · Dégradation annuelle (%/an)</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EAU — Eau et dessalement</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(m³/jour) · Consommation électrique garantie (kWh/m³) · Part de la redevance de capacité (% des recettes) · Part du coût de l'énergie répercutée (%) · Durée du contrat (ans)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TEL — Télécom et data centers</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(MW IT) · Taux de commercialisation (%) · Durée moyenne des contrats (ans) · Efficacité énergétique (PUE) (ratio) · Part du premier client (% des recettes)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TRA — Transport</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Trafic de référence (véh./jour) · Durée de montée en charge (ans) · Mécanisme de recettes (péage / disponibilité) · Garantie de trafic ou de recettes minimum (Oui / Non) · Durée résiduelle de la concession (ans)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POR — Ports et logistique</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(EVP/an ou t/an) · Taux d'utilisation (%) · Part du premier client (% des volumes) · Volumes minimaux garantis (% de la capacité) · Durée de la concession (ans)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SAN — Santé</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Nombre de lits (lits) · Mode de paiement (disponibilité / activité) · Durée du contrat (ans) · Pénalités de performance maximales (% du loyer)</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ETH — Thermique et gaz</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Puissance (MW) · Rendement net (%) · Durée du contrat de combustible (ans) · Volume de combustible garanti (% du besoin) · Répercussion du prix du combustible (%)</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IMMO-REND — Immobilier de rendement</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Surface locative (m²) · Taux d'occupation (%) · Durée résiduelle moyenne des baux (ans) · Rendement locatif (loyers / valeur) (%) · Part du premier locataire (% des loyers)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IND — Industrie</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de production (t/an) · Taux d'utilisation (%) · Part couverte par un contrat d'enlèvement (%) · Dépendance à une matière première importée (% des coûts)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AGR — Agro-industrie</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Sécurisation de l'eau (% du besoin) · Rendement de référence (t/ha) · Approvisionnement amont contractualisé (% du besoin) · Débouchés aval contractualisés (% des volumes)</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TOU — Tourisme et hôtellerie</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Nombre de chambres (clés) · Taux d'occupation (%) · Prix moyen (MAD/nuit) · Revenu par chambre disponible (RevPAR) (MAD) · Part des recettes en haute saison (%) · Contrat de gestion (type et durée)</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r>
        <w:trPr>
          <w:cantSplit/>
          <w:tblHeader w:val="off"/>
        </w:trPr>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MIN — Mines et extraction</w:t>
            </w:r>
          </w:p>
        </w:tc>
        <w:tc>
          <w:tcPr>
            <w:tcW w:type="dxa" w:w="9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Réserves prouvées et probables (Mt) · Norme de certification des réserves (texte) · Durée de vie de la mine (ans) · Coût de production / prix (%) · Part des ventes sous contrat (%)</w:t>
            </w:r>
          </w:p>
        </w:tc>
        <w:tc>
          <w:tcPr>
            <w:tcW w:type="dxa" w:w="28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20"/>
            </w:pPr>
            <w:r>
              <w:rPr>
                <w:sz w:val="16"/>
                <w:szCs w:val="16"/>
              </w:rPr>
              <w:t xml:space="preserve">☐ Complet</w:t>
            </w:r>
          </w:p>
          <w:p>
            <w:pPr>
              <w:spacing w:after="20"/>
            </w:pPr>
            <w:r>
              <w:rPr>
                <w:sz w:val="16"/>
                <w:szCs w:val="16"/>
              </w:rPr>
              <w:t xml:space="preserve">☐ À compléter</w:t>
            </w:r>
          </w:p>
        </w:tc>
      </w:tr>
    </w:tbl>
    <w:p>
      <w:pPr>
        <w:keepNext/>
        <w:pBdr>
          <w:left w:val="single" w:color="E8790F" w:sz="18" w:space="8"/>
        </w:pBdr>
        <w:spacing w:after="80" w:before="160"/>
        <w:ind w:left="140"/>
      </w:pPr>
      <w:r>
        <w:rPr>
          <w:b/>
          <w:bCs/>
          <w:color w:val="E8790F"/>
        </w:rPr>
        <w:t xml:space="preserve">Question 110. </w:t>
      </w:r>
      <w:r>
        <w:rPr>
          <w:b/>
          <w:bCs/>
        </w:rPr>
        <w:t xml:space="preserve">Ces données sectorielles sont-elles les bonnes ? Lesquelles ajouter ou retirer pour chaque secteur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1"/>
        <w:pageBreakBefore/>
      </w:pPr>
      <w:r>
        <w:t xml:space="preserve">Partie 5 — Seuils DSCR, plafonds et verrous</w:t>
      </w:r>
    </w:p>
    <w:p>
      <w:pPr>
        <w:pStyle w:val="Heading2"/>
      </w:pPr>
      <w:r>
        <w:t xml:space="preserve">Seuils DSCR selon le régime de revenus</w:t>
      </w:r>
    </w:p>
    <w:p>
      <w:pPr>
        <w:spacing w:after="100"/>
      </w:pPr>
      <w:r>
        <w:t xml:space="preserve">Le seuil applicable à un dossier = seuil de base du régime + écart du secteur + majoration de phase. Plus les recettes sont exposées, plus la couverture exigée est forte. Les mêmes seuils servent pour N1 (scénario central) et N2 (scénario défavorable).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300"/>
        <w:gridCol w:w="1300"/>
        <w:gridCol w:w="1300"/>
        <w:gridCol w:w="4300"/>
        <w:gridCol w:w="197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Régime</w:t>
            </w:r>
          </w:p>
        </w:tc>
        <w:tc>
          <w:tcPr>
            <w:tcW w:type="dxa" w:w="36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Libellé</w:t>
            </w:r>
          </w:p>
        </w:tc>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Critique sous</w:t>
            </w:r>
          </w:p>
        </w:tc>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Vigilance sous</w:t>
            </w:r>
          </w:p>
        </w:tc>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Favorable sous</w:t>
            </w:r>
          </w:p>
        </w:tc>
        <w:tc>
          <w:tcPr>
            <w:tcW w:type="dxa" w:w="4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w:t>
            </w:r>
          </w:p>
        </w:tc>
        <w:tc>
          <w:tcPr>
            <w:tcW w:type="dxa" w:w="19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Seuils proposés par les experts</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R1</w:t>
            </w:r>
          </w:p>
        </w:tc>
        <w:tc>
          <w:tcPr>
            <w:tcW w:type="dxa" w:w="3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Contrat ferme à quantité garantie (take-or-pay)</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1,10</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1,20</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1,30</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Centrale vendant toute sa production à un acheteur public.</w:t>
            </w:r>
          </w:p>
        </w:tc>
        <w:tc>
          <w:tcPr>
            <w:tcW w:type="dxa" w:w="19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R2</w:t>
            </w:r>
          </w:p>
        </w:tc>
        <w:tc>
          <w:tcPr>
            <w:tcW w:type="dxa" w:w="3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Paiement à la disponibilité</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1,12</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1,22</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1,32</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Hôpital ou dessalement payé à la disponibilité.</w:t>
            </w:r>
          </w:p>
        </w:tc>
        <w:tc>
          <w:tcPr>
            <w:tcW w:type="dxa" w:w="19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R3</w:t>
            </w:r>
          </w:p>
        </w:tc>
        <w:tc>
          <w:tcPr>
            <w:tcW w:type="dxa" w:w="3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Contrat à risque de volume</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1,20</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1,35</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1,50</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Terminal portuaire, centre de données : volume en partie garanti.</w:t>
            </w:r>
          </w:p>
        </w:tc>
        <w:tc>
          <w:tcPr>
            <w:tcW w:type="dxa" w:w="19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R4</w:t>
            </w:r>
          </w:p>
        </w:tc>
        <w:tc>
          <w:tcPr>
            <w:tcW w:type="dxa" w:w="3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Exposition au marché</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1,35</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1,55</w:t>
            </w:r>
          </w:p>
        </w:tc>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1,80</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Autoroute à péage, hôtel, mine : recettes au prix du marché.</w:t>
            </w:r>
          </w:p>
        </w:tc>
        <w:tc>
          <w:tcPr>
            <w:tcW w:type="dxa" w:w="19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pacing w:before="100"/>
      </w:pPr>
      <w:r>
        <w:t xml:space="preserve">Lecture : en R1, un DSCR minimum de 1,25 se situe entre 1,20 et 1,30 : N1 = 80. Sous 1,10, N1 = 20 et le plafond C2 s'active.</w:t>
      </w:r>
    </w:p>
    <w:p>
      <w:pPr>
        <w:keepNext/>
        <w:pBdr>
          <w:left w:val="single" w:color="E8790F" w:sz="18" w:space="8"/>
        </w:pBdr>
        <w:spacing w:after="80" w:before="160"/>
        <w:ind w:left="140"/>
      </w:pPr>
      <w:r>
        <w:rPr>
          <w:b/>
          <w:bCs/>
          <w:color w:val="E8790F"/>
        </w:rPr>
        <w:t xml:space="preserve">Question 111. </w:t>
      </w:r>
      <w:r>
        <w:rPr>
          <w:b/>
          <w:bCs/>
        </w:rPr>
        <w:t xml:space="preserve">Les quatre régimes de revenus sont-ils les bons ? Les seuils DSCR de base vous paraissent-ils calibrés pour le marché marocain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Écart sectoriel et majoration de phase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600"/>
        <w:gridCol w:w="6570"/>
      </w:tblGrid>
      <w:tr>
        <w:trPr>
          <w:tblHeader/>
        </w:trPr>
        <w:tc>
          <w:tcPr>
            <w:tcW w:type="dxa" w:w="24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Secteur</w:t>
            </w:r>
          </w:p>
        </w:tc>
        <w:tc>
          <w:tcPr>
            <w:tcW w:type="dxa" w:w="4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Libellé</w:t>
            </w:r>
          </w:p>
        </w:tc>
        <w:tc>
          <w:tcPr>
            <w:tcW w:type="dxa" w:w="16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Écart Δ</w:t>
            </w:r>
          </w:p>
        </w:tc>
        <w:tc>
          <w:tcPr>
            <w:tcW w:type="dxa" w:w="65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Écart proposé par les experts</w:t>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ENR</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Énergies renouvelables</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−0,05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EAU</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Eau et dessalement</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TEL</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Télécom et data centers</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TRA</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Transport</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+0,05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POR</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Ports et logistique</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+0,05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SAN</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Santé</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+0,05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ETH</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Thermique et gaz</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+0,05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IMMO-REND</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Immobilier de rendement</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+0,05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Industrie</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+0,10</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AGR</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Agro-industrie</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+0,15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Tourisme et hôtellerie</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+0,20</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MIN</w:t>
            </w:r>
          </w:p>
        </w:tc>
        <w:tc>
          <w:tcPr>
            <w:tcW w:type="dxa" w:w="4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Mines et extraction</w:t>
            </w:r>
          </w:p>
        </w:tc>
        <w:tc>
          <w:tcPr>
            <w:tcW w:type="dxa" w:w="1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+0,25</w:t>
            </w:r>
          </w:p>
        </w:tc>
        <w:tc>
          <w:tcPr>
            <w:tcW w:type="dxa" w:w="65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bl>
    <w:p>
      <w:pPr>
        <w:spacing w:before="100"/>
      </w:pPr>
      <w:r>
        <w:t xml:space="preserve">Majoration de phase : +0,05 en montée en charge (P2), 0 en construction (P1) et en exploitation (P3). Exemple (cas C3, hôtel R4 en montée en charge) : seuil critique 1,35 + 0,20 + 0,05 = 1,60 ; DSCR 1,059, donc N1 = 20 et C2 actif.</w:t>
      </w:r>
    </w:p>
    <w:p>
      <w:pPr>
        <w:keepNext/>
        <w:pBdr>
          <w:left w:val="single" w:color="E8790F" w:sz="18" w:space="8"/>
        </w:pBdr>
        <w:spacing w:after="80" w:before="160"/>
        <w:ind w:left="140"/>
      </w:pPr>
      <w:r>
        <w:rPr>
          <w:b/>
          <w:bCs/>
          <w:color w:val="E8790F"/>
        </w:rPr>
        <w:t xml:space="preserve">Question 112. </w:t>
      </w:r>
      <w:r>
        <w:rPr>
          <w:b/>
          <w:bCs/>
        </w:rPr>
        <w:t xml:space="preserve">Les écarts par secteur reflètent-ils le risque relatif des secteurs ? La majoration de 0,05 en montée en charge est-elle suffisante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113. </w:t>
      </w:r>
      <w:r>
        <w:rPr>
          <w:b/>
          <w:bCs/>
        </w:rPr>
        <w:t xml:space="preserve">Le scénario défavorable est appliqué sous forme d'un choc sur le CFADS propre au dossier (par exemple production P90 et charges +10 %). Faut-il imposer des chocs standards par secteur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Choc libre     </w:t>
            </w:r>
            <w:r>
              <w:rPr>
                <w:sz w:val="18"/>
                <w:szCs w:val="18"/>
              </w:rPr>
              <w:t xml:space="preserve">☐ Chocs standards     </w:t>
            </w:r>
            <w:r>
              <w:rPr>
                <w:sz w:val="18"/>
                <w:szCs w:val="18"/>
              </w:rPr>
              <w:t xml:space="preserve">☐ Les deux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r>
        <w:br w:type="page"/>
      </w:r>
    </w:p>
    <w:p>
      <w:pPr>
        <w:pStyle w:val="Heading2"/>
      </w:pPr>
      <w:r>
        <w:t xml:space="preserve">Plafonds C1 à C17</w:t>
      </w:r>
    </w:p>
    <w:p>
      <w:pPr>
        <w:spacing w:after="100"/>
      </w:pPr>
      <w:r>
        <w:t xml:space="preserve">Un plafond est une note maximale imposée par un fait objectif, quelle que soit la moyenne. Le chargé d'affaires ne les choisit pas : il saisit les données et l'outil les évalue. La note approuvée ne peut pas dépasser le plafond actif le plus bas. C16 et C17, ajoutés avec le volet climatique, ne s'appliquent que si le lot 2 est activé dans le paramétrage (inactif par défaut) ; ils sont discutés en partie 8.</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000"/>
        <w:gridCol w:w="4300"/>
        <w:gridCol w:w="1700"/>
        <w:gridCol w:w="2270"/>
      </w:tblGrid>
      <w:tr>
        <w:trPr>
          <w:tblHeader/>
        </w:trPr>
        <w:tc>
          <w:tcPr>
            <w:tcW w:type="dxa" w:w="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46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Fait générateur</w:t>
            </w:r>
          </w:p>
        </w:tc>
        <w:tc>
          <w:tcPr>
            <w:tcW w:type="dxa" w:w="1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Note max.</w:t>
            </w:r>
          </w:p>
        </w:tc>
        <w:tc>
          <w:tcPr>
            <w:tcW w:type="dxa" w:w="4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 (cas d'étude fictifs)</w:t>
            </w:r>
          </w:p>
        </w:tc>
        <w:tc>
          <w:tcPr>
            <w:tcW w:type="dxa" w:w="1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c>
          <w:tcPr>
            <w:tcW w:type="dxa" w:w="22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Seuil ou note proposés</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DSCR minimum de base inférieur à 1,05x sur une échéance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3</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Hôtel dont le CFADS de basse saison est négatif : DSCR −0,19 (cas TOU).</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C2</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DSCR minimum de base sous le seuil critique du couple régime × secteur</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5</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Autoroute R4 : DSCR minimum 1,367 sous le seuil de 1,40 (cas TRA).</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C3</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DSCR minimum sous scénario défavorable inférieur à 1,00x</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4</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Centre de données : départ d'un client de 4 MW, DSCR stressé 0,987 (cas TEL).</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C4</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LLCR inférieur à 1,10x</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4</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Centrale à gaz : LLCR 1,08 (cas ETH).</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C5</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Contrat de revenus expirant avant la dernière échéance de dette, sans solution documentée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5</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Contrat d'enlèvement de 8 ans pour une dette de 12 ans, sans solution (cas IND).</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C6</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Exposition nette en devises non couverte supérieure à 25 % du service de dette annuel</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5</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Dette en euros non couverte : 30 % du service annuel (cas IND).</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C7</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DSRA absente ou inférieure à 3 mois de service de dette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Immeuble de bureaux avec 2 mois de DSRA (cas IMMO).</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C8</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Dette à refinancer à maturité supérieure à 30 % du nominal, sans stratégie approuvée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5</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Ballon de 35 % à refinancer, sans stratégie approuvée (cas ETH).</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C9</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Quote-part de dette supérieure à 85 % du plan de financement</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5</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Dette 88 % du coût total (cas IMMO).</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C10</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Acheteur portant plus de 85 % des recettes et de qualité interne inférieure à BBB−</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Centrale d'autoproduction vendant 100 % à un industriel non noté (cas C5).</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C11</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Risque climatique physique élevé au site sans plan d'adaptation financé (lot 2 : au moins un aléa élevé sans adaptation financée)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Hôtel littoral exposé à l'érosion, sans plan financé (cas TOU).</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C12</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Capacité résiduelle du sponsor insuffisante pour l'appel d'equity restant</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Sponsor minier sans capacité pour l'appel de fonds restant (cas MIN).</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C13</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Opérateur non remplaçable et contrat O&amp;M expirant plus de 5 ans avant la dette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7</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Maintenance hospitalière par un opérateur non remplaçable, contrat 7 ans plus court que la dette (cas SAN).</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C14</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Exposition du groupe bancaire sur un facteur commun au-delà de la limite interne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Exposition du groupe sur le même armateur au-delà de la limite interne (cas POR).</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C15</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issue d'une évaluation partielle (statut provisoire)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Deux sous-critères en « Info. insuffisante » (cas SAN).</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C16</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Risque de transition élevé sans plan de transition crédible (lot 2 du volet climatique)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6</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Centrale au gaz de 450 MW : 1 100 000 tCO₂e par an, sans plan de transition (cas ETH, déjà plafonné à 4).</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C17</w:t>
            </w:r>
          </w:p>
        </w:tc>
        <w:tc>
          <w:tcPr>
            <w:tcW w:type="dxa" w:w="4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 moins deux aléas climatiques pertinents élevés sans adaptation financée (lot 2 du volet climatique)</w:t>
            </w:r>
          </w:p>
        </w:tc>
        <w:tc>
          <w:tcPr>
            <w:tcW w:type="dxa" w:w="1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5</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Complexe balnéaire : chaleur, sécheresse et submersion élevées, sans adaptation financée (cas TOU, déjà plafonné à 3).</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c>
          <w:tcPr>
            <w:tcW w:type="dxa" w:w="22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keepNext/>
        <w:pBdr>
          <w:left w:val="single" w:color="E8790F" w:sz="18" w:space="8"/>
        </w:pBdr>
        <w:spacing w:after="80" w:before="160"/>
        <w:ind w:left="140"/>
      </w:pPr>
      <w:r>
        <w:rPr>
          <w:b/>
          <w:bCs/>
          <w:color w:val="E8790F"/>
        </w:rPr>
        <w:t xml:space="preserve">Question 114. </w:t>
      </w:r>
      <w:r>
        <w:rPr>
          <w:b/>
          <w:bCs/>
        </w:rPr>
        <w:t xml:space="preserve">Chacun de ces plafonds est-il justifié ? Les seuils (1,05x, 1,00x, 1,10x, 25 %, 3 mois, 30 %, 85 %…) et les notes maximales sont-ils bien calibrés ? Manque-t-il un plafond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r>
        <w:br w:type="page"/>
      </w:r>
    </w:p>
    <w:p>
      <w:pPr>
        <w:pStyle w:val="Heading2"/>
      </w:pPr>
      <w:r>
        <w:t xml:space="preserve">Verrous : exclusions X et blocages B</w:t>
      </w:r>
    </w:p>
    <w:p>
      <w:pPr>
        <w:spacing w:after="100"/>
      </w:pPr>
      <w:r>
        <w:t xml:space="preserve">Une exclusion X empêche toute note : le dossier est hors périmètre. Un blocage B laisse calculer la note mais la rend provisoire, et indique le stade bloqué (octroi, décaissement ou validation de la notation).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200"/>
        <w:gridCol w:w="3900"/>
        <w:gridCol w:w="2770"/>
      </w:tblGrid>
      <w:tr>
        <w:trPr>
          <w:tblHeader/>
        </w:trPr>
        <w:tc>
          <w:tcPr>
            <w:tcW w:type="dxa" w:w="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5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Fait générateur</w:t>
            </w:r>
          </w:p>
        </w:tc>
        <w:tc>
          <w:tcPr>
            <w:tcW w:type="dxa" w:w="2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Effet</w:t>
            </w:r>
          </w:p>
        </w:tc>
        <w:tc>
          <w:tcPr>
            <w:tcW w:type="dxa" w:w="3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w:t>
            </w:r>
          </w:p>
        </w:tc>
        <w:tc>
          <w:tcPr>
            <w:tcW w:type="dxa" w:w="277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des experts</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X1</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Activité interdite par la loi marocaine ou par la politique d'exclusion de la banque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Aucune note</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Projet de jeux d'argent exclu par la politique de la banque.</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X2</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Autorisation légalement indispensable juridiquement impossible à obtenir</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Aucune note</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Projet sur une zone où la loi interdit toute construction.</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X3</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Contrepartie clé sous sanctions ou signalée au titre du dispositif LBC-FT</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Aucune note</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Acheteur unique de la production sous sanctions internationales (cas MIN).</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X4</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Contrepartie clé en défaut avéré non régularisé</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Aucune note</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EPC confié à un constructeur en défaut de paiement avéré.</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B1</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Contrat de revenus principal non signé (régimes R1 à R3)</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Octroi</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Contrat d'achat d'électricité encore en négociation.</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B2</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Contrat EPC non signé en phase P1</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Octroi</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Terminal portuaire en construction sans EPC signé (cas POR).</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B3</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Besoin à terminaison supérieur aux ressources engagées (couverture &lt; 95 % en P1)</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Décaissement</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Mine en construction : ressources couvrant 92 % du besoin (cas MIN).</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B4</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Droit d'occupation du site non établi, ou durée &lt; dette + 24 mois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Octroi</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Hôtel dont le droit d'occupation du domaine n'est pas établi (cas TOU).</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B5</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Avis juridique d'opposabilité des sûretés absent ou avec réserve substantielle</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Décaissement</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Avis juridique avec réserve sur le nantissement des créances (cas IND).</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B6</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Modèle de flux datés absent ou non rapproché des états financiers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Notation validée</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Pas de modèle de flux daté, ou non rapproché des comptes.</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B7</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Complétude des critères critiques inférieure à 100 %</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Notation validée</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Deux sous-critères en « Info. insuffisante » (cas SAN).</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r>
        <w:trPr>
          <w:cantSplit/>
          <w:tblHeader w:val="off"/>
        </w:trPr>
        <w:tc>
          <w:tcPr>
            <w:tcW w:type="dxa" w:w="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6"/>
                <w:szCs w:val="16"/>
              </w:rPr>
              <w:t xml:space="preserve">B8</w:t>
            </w:r>
          </w:p>
        </w:tc>
        <w:tc>
          <w:tcPr>
            <w:tcW w:type="dxa" w:w="5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Acceptabilité environnementale non obtenue au stade requis</w:t>
            </w:r>
          </w:p>
        </w:tc>
        <w:tc>
          <w:tcPr>
            <w:tcW w:type="dxa" w:w="2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Note provisoire — bloque : Octroi</w:t>
            </w:r>
          </w:p>
        </w:tc>
        <w:tc>
          <w:tcPr>
            <w:tcW w:type="dxa" w:w="3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6"/>
                <w:szCs w:val="16"/>
              </w:rPr>
              <w:t xml:space="preserve">Étude d'impact environnemental non approuvée (cas MIN).</w:t>
            </w:r>
          </w:p>
        </w:tc>
        <w:tc>
          <w:tcPr>
            <w:tcW w:type="dxa" w:w="277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Garder</w:t>
            </w:r>
          </w:p>
          <w:p>
            <w:pPr>
              <w:spacing w:after="10"/>
            </w:pPr>
            <w:r>
              <w:rPr>
                <w:sz w:val="15"/>
                <w:szCs w:val="15"/>
              </w:rPr>
              <w:t xml:space="preserve">☐ Modifier</w:t>
            </w:r>
          </w:p>
          <w:p>
            <w:pPr>
              <w:spacing w:after="10"/>
            </w:pPr>
            <w:r>
              <w:rPr>
                <w:sz w:val="15"/>
                <w:szCs w:val="15"/>
              </w:rPr>
              <w:t xml:space="preserve">☐ Retirer</w:t>
            </w:r>
          </w:p>
        </w:tc>
      </w:tr>
    </w:tbl>
    <w:p>
      <w:pPr>
        <w:keepNext/>
        <w:pBdr>
          <w:left w:val="single" w:color="E8790F" w:sz="18" w:space="8"/>
        </w:pBdr>
        <w:spacing w:after="80" w:before="160"/>
        <w:ind w:left="140"/>
      </w:pPr>
      <w:r>
        <w:rPr>
          <w:b/>
          <w:bCs/>
          <w:color w:val="E8790F"/>
        </w:rPr>
        <w:t xml:space="preserve">Question 115. </w:t>
      </w:r>
      <w:r>
        <w:rPr>
          <w:b/>
          <w:bCs/>
        </w:rPr>
        <w:t xml:space="preserve">Les exclusions et les blocages sont-ils les bons ? Le stade bloqué pour chaque blocage (octroi, décaissement, notation validée) est-il juste ? Faut-il en ajouter, par exemple sur la conformité aux exigences de Bank Al-Maghrib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off"/>
        </w:trPr>
        <w:tc>
          <w:tcPr>
            <w:tcW w:type="dxa" w:w="14570"/>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sectPr>
          <w:footerReference w:type="default" r:id="rId7"/>
          <w:pgSz w:w="16838" w:h="11906" w:orient="landscape"/>
          <w:pgMar w:top="1134" w:right="1134" w:bottom="1134" w:left="1134" w:header="708" w:footer="708" w:gutter="0"/>
          <w:pgNumType/>
          <w:docGrid w:linePitch="360"/>
        </w:sectPr>
      </w:pPr>
    </w:p>
    <w:p>
      <w:pPr>
        <w:pStyle w:val="Heading1"/>
      </w:pPr>
      <w:r>
        <w:t xml:space="preserve">Partie 6 — Conversion en note, grade et proportionnalité</w:t>
      </w:r>
    </w:p>
    <w:p>
      <w:pPr>
        <w:pStyle w:val="Heading2"/>
      </w:pPr>
      <w:r>
        <w:t xml:space="preserve">Du score à la note, et de la note au grade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700"/>
        <w:gridCol w:w="3100"/>
        <w:gridCol w:w="1100"/>
        <w:gridCol w:w="1338"/>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Score à partir de</w:t>
            </w:r>
          </w:p>
        </w:tc>
        <w:tc>
          <w:tcPr>
            <w:tcW w:type="dxa" w:w="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Note</w:t>
            </w:r>
          </w:p>
        </w:tc>
        <w:tc>
          <w:tcPr>
            <w:tcW w:type="dxa" w:w="1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Libellé</w:t>
            </w:r>
          </w:p>
        </w:tc>
        <w:tc>
          <w:tcPr>
            <w:tcW w:type="dxa" w:w="31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Orientation</w:t>
            </w:r>
          </w:p>
        </w:tc>
        <w:tc>
          <w:tcPr>
            <w:tcW w:type="dxa" w:w="11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Grade</w:t>
            </w:r>
          </w:p>
        </w:tc>
        <w:tc>
          <w:tcPr>
            <w:tcW w:type="dxa" w:w="13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Proposition</w:t>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86</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9</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Très solide</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Conditions minimales</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AA</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8</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Solide</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Réserves mineures à documenter</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A</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73</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7</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Satisfaisant</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Conditions légères</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BBB</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66</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6</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Acceptable</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Conditions et mitigants</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BB</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58</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5</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Moyen</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Sous surveillance</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B</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4</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Fragile</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Restructuration à examiner</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CCC</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42</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3</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Préoccupant</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Révision de fond</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CC</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32</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2</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Critique</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Refus en l'état</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C</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1</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Très critique</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Refus ou restructuration complète</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D</w:t>
            </w: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r>
        <w:trPr>
          <w:cantSplit/>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Score à partir de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Note</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Libellé</w:t>
            </w:r>
          </w:p>
        </w:tc>
        <w:tc>
          <w:tcPr>
            <w:tcW w:type="dxa" w:w="3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Orientation</w:t>
            </w:r>
          </w:p>
        </w:tc>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p>
        </w:tc>
        <w:tc>
          <w:tcPr>
            <w:tcW w:type="dxa" w:w="1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w:r>
          </w:p>
        </w:tc>
      </w:tr>
    </w:tbl>
    <w:p>
      <w:pPr>
        <w:spacing w:before="100"/>
      </w:pPr>
      <w:r>
        <w:t xml:space="preserve">Exemple : score 86,25 → note 9 → grade AA (cas C1). Avec un plafond C3 actif, une note calculée de 7 devient 4 → grade CCC (cas C3).</w:t>
      </w:r>
    </w:p>
    <w:p>
      <w:pPr>
        <w:keepNext/>
        <w:pBdr>
          <w:left w:val="single" w:color="E8790F" w:sz="18" w:space="8"/>
        </w:pBdr>
        <w:spacing w:after="80" w:before="160"/>
        <w:ind w:left="140"/>
      </w:pPr>
      <w:r>
        <w:rPr>
          <w:b/>
          <w:bCs/>
          <w:color w:val="E8790F"/>
        </w:rPr>
        <w:t xml:space="preserve">Question 116. </w:t>
      </w:r>
      <w:r>
        <w:rPr>
          <w:b/>
          <w:bCs/>
        </w:rPr>
        <w:t xml:space="preserve">Les bornes de conversion du score en note vous conviennent-elles ? Les intervalles sont plus serrés en haut de l'échelle (6 à 7 points) qu'en bas (10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117. </w:t>
      </w:r>
      <w:r>
        <w:rPr>
          <w:b/>
          <w:bCs/>
        </w:rPr>
        <w:t xml:space="preserve">La correspondance une note = un grade (10 = AAA … 1 = D) est-elle cohérente avec l'échelle de notation interne de la banque et avec les exigences de Bank Al-Maghrib ? À quelle note placer la frontière entre « investment grade » (BBB) et le reste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Proportionnalité : profondeur d'analyse S, M ou L</w:t>
      </w:r>
    </w:p>
    <w:p>
      <w:pPr>
        <w:spacing w:after="100"/>
      </w:pPr>
      <w:r>
        <w:t xml:space="preserve">L'outil calcule la profondeur d'analyse exigée selon la taille et la complexité du dossier. Le régime S (simplifié) allège l'instruction ; le régime L (approfondi) exige l'analyse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Régime</w:t>
            </w:r>
          </w:p>
        </w:tc>
        <w:tc>
          <w:tcPr>
            <w:tcW w:type="dxa" w:w="83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Conditions</w:t>
            </w:r>
          </w:p>
        </w:tc>
      </w:tr>
      <w:tr>
        <w:trPr>
          <w:cantSplit/>
          <w:tblHeader w:val="off"/>
        </w:trPr>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L — approfondi</w:t>
            </w:r>
          </w:p>
        </w:tc>
        <w:tc>
          <w:tcPr>
            <w:tcW w:type="dxa" w:w="8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Dès qu'un motif d'escalade existe : CAPEX &gt; 1 500 MMAD, exposition &gt; 500 MMAD, régime R4, première référence technologique, exposition en devises non couverte, opération consortiale, contrat de revenus ou concession &gt; 20 ans, site à risque climatique élevé, plus de 3 contreparties clés.</w:t>
            </w:r>
          </w:p>
        </w:tc>
      </w:tr>
      <w:tr>
        <w:trPr>
          <w:cantSplit/>
          <w:tblHeader w:val="off"/>
        </w:trPr>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S — simplifié</w:t>
            </w:r>
          </w:p>
        </w:tc>
        <w:tc>
          <w:tcPr>
            <w:tcW w:type="dxa" w:w="8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Toutes les conditions à la fois : CAPEX ≤ 200 MMAD, exposition ≤ 100 MMAD, régime R1 ou R2, technologie éprouvée, tout en MAD, durée ≤ 12 ans, EPC clé-en-main si en construction, acheteur unique, aucun verrou.</w:t>
            </w:r>
          </w:p>
        </w:tc>
      </w:tr>
      <w:tr>
        <w:trPr>
          <w:cantSplit/>
          <w:tblHeader w:val="off"/>
        </w:trPr>
        <w:tc>
          <w:tcPr>
            <w:tcW w:type="dxa" w:w="1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M — standard</w:t>
            </w:r>
          </w:p>
        </w:tc>
        <w:tc>
          <w:tcPr>
            <w:tcW w:type="dxa" w:w="8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Tous les autres cas. Un dossier S avec un verrou passe en M ; un dossier M avec un plafond actif passe en L.</w:t>
            </w:r>
          </w:p>
        </w:tc>
      </w:tr>
    </w:tbl>
    <w:p>
      <w:pPr>
        <w:spacing w:before="100"/>
      </w:pPr>
      <w:r>
        <w:t xml:space="preserve">Exemple : centrale photovoltaïque d'autoproduction de 108 MMAD, en dirhams, contrat R1 : régime S (cas C5).</w:t>
      </w:r>
    </w:p>
    <w:p>
      <w:pPr>
        <w:keepNext/>
        <w:pBdr>
          <w:left w:val="single" w:color="E8790F" w:sz="18" w:space="8"/>
        </w:pBdr>
        <w:spacing w:after="80" w:before="160"/>
        <w:ind w:left="140"/>
      </w:pPr>
      <w:r>
        <w:rPr>
          <w:b/>
          <w:bCs/>
          <w:color w:val="E8790F"/>
        </w:rPr>
        <w:t xml:space="preserve">Question 118. </w:t>
      </w:r>
      <w:r>
        <w:rPr>
          <w:b/>
          <w:bCs/>
        </w:rPr>
        <w:t xml:space="preserve">Les seuils de proportionnalité (200 / 1 500 MMAD de CAPEX, 100 / 500 MMAD d'exposition, 12 ans) et les motifs d'escalade vous paraissent-ils adaptés au portefeuille de la banque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1"/>
        <w:pageBreakBefore/>
      </w:pPr>
      <w:r>
        <w:t xml:space="preserve">Partie 7 — Questions de clôture</w:t>
      </w:r>
    </w:p>
    <w:p>
      <w:pPr>
        <w:keepNext/>
        <w:pBdr>
          <w:left w:val="single" w:color="E8790F" w:sz="18" w:space="8"/>
        </w:pBdr>
        <w:spacing w:after="80" w:before="160"/>
        <w:ind w:left="140"/>
      </w:pPr>
      <w:r>
        <w:rPr>
          <w:b/>
          <w:bCs/>
          <w:color w:val="E8790F"/>
        </w:rPr>
        <w:t xml:space="preserve">Question 119. </w:t>
      </w:r>
      <w:r>
        <w:rPr>
          <w:b/>
          <w:bCs/>
        </w:rPr>
        <w:t xml:space="preserve">Après cette revue, quels sont les trois changements les plus importants à apporter au modèle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120. </w:t>
      </w:r>
      <w:r>
        <w:rPr>
          <w:b/>
          <w:bCs/>
        </w:rPr>
        <w:t xml:space="preserve">Y a-t-il un risque que vous rencontrez dans vos dossiers et que le modèle ne capte pas du tout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121. </w:t>
      </w:r>
      <w:r>
        <w:rPr>
          <w:b/>
          <w:bCs/>
        </w:rPr>
        <w:t xml:space="preserve">Sur quels dossiers réels du portefeuille faut-il tester le modèle (back-testing) pour vérifier que les notes obtenues correspondent à votre jugement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122. </w:t>
      </w:r>
      <w:r>
        <w:rPr>
          <w:b/>
          <w:bCs/>
        </w:rPr>
        <w:t xml:space="preserve">Les 18 cas d'étude fictifs de l'outil vous semblent-ils représentatifs ? Quel cas manque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123. </w:t>
      </w:r>
      <w:r>
        <w:rPr>
          <w:b/>
          <w:bCs/>
        </w:rPr>
        <w:t xml:space="preserve">Qui doit approuver les paramètres (poids, seuils, plafonds) et à quel rythme faut-il les revoir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1"/>
        <w:pageBreakBefore/>
      </w:pPr>
      <w:r>
        <w:t xml:space="preserve">Partie 8 — Volet climatique et stress test</w:t>
      </w:r>
    </w:p>
    <w:p>
      <w:pPr>
        <w:spacing w:after="140" w:line="300"/>
      </w:pPr>
      <w:r>
        <w:t xml:space="preserve">Cette partie a été ajoutée après la mise en service du volet climatique (lot 1) et de la bibliothèque des scénarios défavorables. Elle peut être traitée avant les questions de clôture de la partie 7. Questions 124 à 136.</w:t>
      </w:r>
    </w:p>
    <w:p>
      <w:pPr>
        <w:pBdr>
          <w:left w:val="single" w:color="E8790F" w:sz="18" w:space="8"/>
        </w:pBdr>
        <w:shd w:fill="FDEBD3" w:color="auto" w:val="clear"/>
        <w:spacing w:after="200" w:before="120" w:line="300"/>
        <w:ind w:left="160" w:right="160"/>
      </w:pPr>
      <w:r>
        <w:rPr>
          <w:b/>
          <w:bCs/>
          <w:color w:val="5A3A1E"/>
        </w:rPr>
        <w:t xml:space="preserve">Où en est l'outil</w:t>
      </w:r>
      <w:r>
        <w:br/>
        <w:t xml:space="preserve"/>
      </w:r>
      <w:r>
        <w:rPr>
          <w:b/>
          <w:bCs/>
        </w:rPr>
        <w:t xml:space="preserve">Lot 1, en service : </w:t>
      </w:r>
      <w:r>
        <w:t xml:space="preserve">onglet Climat (bloc 14) avec fiche des risques physiques par aléa, données de transition, scénario climatique indicatif et export de la fiche 2/W/2025. Sans effet sur la note.</w:t>
      </w:r>
      <w:r>
        <w:br/>
        <w:t xml:space="preserve"/>
      </w:r>
      <w:r>
        <w:rPr>
          <w:b/>
          <w:bCs/>
        </w:rPr>
        <w:t xml:space="preserve">Lot 2, intégré mais inactif : </w:t>
      </w:r>
      <w:r>
        <w:t xml:space="preserve">exposition déduite des aléas, C11 révisé, C16, C17, sous-critère D9.5 « risque de transition », scénario climatique dans N2 sur site exposé. Il s'active dans le paramétrage, après validation par le comité.</w:t>
      </w:r>
      <w:r>
        <w:br/>
        <w:t xml:space="preserve"/>
      </w:r>
      <w:r>
        <w:rPr>
          <w:b/>
          <w:bCs/>
        </w:rPr>
        <w:t xml:space="preserve">Bloc 6 : </w:t>
      </w:r>
      <w:r>
        <w:t xml:space="preserve">scénario défavorable de référence par secteur et aide « Du scénario au choc ».</w:t>
      </w:r>
    </w:p>
    <w:p>
      <w:pPr>
        <w:pStyle w:val="Heading2"/>
      </w:pPr>
      <w:r>
        <w:t xml:space="preserve">Les risques physiques : aléas, présélection et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Aléa</w:t>
            </w:r>
          </w:p>
        </w:tc>
        <w:tc>
          <w:tcPr>
            <w:tcW w:type="dxa" w:w="3855"/>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Effets typiques</w:t>
            </w:r>
          </w:p>
        </w:tc>
        <w:tc>
          <w:tcPr>
            <w:tcW w:type="dxa" w:w="289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Présélectionné pour</w:t>
            </w:r>
          </w:p>
        </w:tc>
      </w:tr>
      <w:tr>
        <w:trPr>
          <w:cantSplit/>
        </w:trPr>
        <w:tc>
          <w:tcPr>
            <w:tcW w:type="dxa" w:w="289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Chaleur extrême</w:t>
            </w:r>
          </w:p>
        </w:tc>
        <w:tc>
          <w:tcPr>
            <w:tcW w:type="dxa" w:w="385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Rendement des panneaux et des turbines, refroidissement, fréquentation</w:t>
            </w:r>
          </w:p>
        </w:tc>
        <w:tc>
          <w:tcPr>
            <w:tcW w:type="dxa" w:w="28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ENR, EAU, TEL, SAN, ETH, IMMO-REND, AGR, TOU</w:t>
            </w:r>
          </w:p>
        </w:tc>
      </w:tr>
      <w:tr>
        <w:trPr>
          <w:cantSplit/>
        </w:trPr>
        <w:tc>
          <w:tcPr>
            <w:tcW w:type="dxa" w:w="289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Stress hydrique et sécheresse</w:t>
            </w:r>
          </w:p>
        </w:tc>
        <w:tc>
          <w:tcPr>
            <w:tcW w:type="dxa" w:w="385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Récoltes, eau de process, eau de refroidissement</w:t>
            </w:r>
          </w:p>
        </w:tc>
        <w:tc>
          <w:tcPr>
            <w:tcW w:type="dxa" w:w="28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ETH, IND, AGR, TOU, MIN</w:t>
            </w:r>
          </w:p>
        </w:tc>
      </w:tr>
      <w:tr>
        <w:trPr>
          <w:cantSplit/>
        </w:trPr>
        <w:tc>
          <w:tcPr>
            <w:tcW w:type="dxa" w:w="289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Inondation et crue</w:t>
            </w:r>
          </w:p>
        </w:tc>
        <w:tc>
          <w:tcPr>
            <w:tcW w:type="dxa" w:w="385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Dommages, arrêt d'exploitation, accès coupé</w:t>
            </w:r>
          </w:p>
        </w:tc>
        <w:tc>
          <w:tcPr>
            <w:tcW w:type="dxa" w:w="28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TEL, TRA, SAN, IMMO-REND, IND, MIN</w:t>
            </w:r>
          </w:p>
        </w:tc>
      </w:tr>
      <w:tr>
        <w:trPr>
          <w:cantSplit/>
        </w:trPr>
        <w:tc>
          <w:tcPr>
            <w:tcW w:type="dxa" w:w="289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Submersion marine et élévation du niveau de la mer</w:t>
            </w:r>
          </w:p>
        </w:tc>
        <w:tc>
          <w:tcPr>
            <w:tcW w:type="dxa" w:w="385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Prises d'eau, quais, installations côtières</w:t>
            </w:r>
          </w:p>
        </w:tc>
        <w:tc>
          <w:tcPr>
            <w:tcW w:type="dxa" w:w="28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EAU, POR, TOU</w:t>
            </w:r>
          </w:p>
        </w:tc>
      </w:tr>
      <w:tr>
        <w:trPr>
          <w:cantSplit/>
        </w:trPr>
        <w:tc>
          <w:tcPr>
            <w:tcW w:type="dxa" w:w="289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Feux de forêt</w:t>
            </w:r>
          </w:p>
        </w:tc>
        <w:tc>
          <w:tcPr>
            <w:tcW w:type="dxa" w:w="385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Dommages, coupures de réseau</w:t>
            </w:r>
          </w:p>
        </w:tc>
        <w:tc>
          <w:tcPr>
            <w:tcW w:type="dxa" w:w="28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ENR, TRA, TOU</w:t>
            </w:r>
          </w:p>
        </w:tc>
      </w:tr>
      <w:tr>
        <w:trPr>
          <w:cantSplit/>
        </w:trPr>
        <w:tc>
          <w:tcPr>
            <w:tcW w:type="dxa" w:w="289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Tempêtes, vents violents, vents de sable</w:t>
            </w:r>
          </w:p>
        </w:tc>
        <w:tc>
          <w:tcPr>
            <w:tcW w:type="dxa" w:w="385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Dommages, encrassement des panneaux, arrêt des quais</w:t>
            </w:r>
          </w:p>
        </w:tc>
        <w:tc>
          <w:tcPr>
            <w:tcW w:type="dxa" w:w="28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ENR, EAU, POR</w:t>
            </w:r>
          </w:p>
        </w:tc>
      </w:tr>
    </w:tbl>
    <w:p>
      <w:pPr>
        <w:spacing w:after="120"/>
      </w:pPr>
    </w:p>
    <w:p>
      <w:pPr>
        <w:spacing w:after="140" w:line="300"/>
      </w:pPr>
      <w:r>
        <w:t xml:space="preserve">Pour chaque aléa, l'analyste renseigne l'exposition du site (Faible, Moyen, Élevé), la source et l'existence d'une adaptation financée. Sources admises : étude d'impact environnemental et social, étude climat du projet, rapport du conseiller technique des prêteurs, cartes d'aléas publiques (Direction générale de la météorologie, ThinkHazard de la Banque mondiale, Copernicus).</w:t>
      </w:r>
    </w:p>
    <w:p>
      <w:pPr>
        <w:keepNext/>
        <w:pBdr>
          <w:left w:val="single" w:color="E8790F" w:sz="18" w:space="8"/>
        </w:pBdr>
        <w:spacing w:after="80" w:before="160"/>
        <w:ind w:left="140"/>
      </w:pPr>
      <w:r>
        <w:rPr>
          <w:b/>
          <w:bCs/>
          <w:color w:val="E8790F"/>
        </w:rPr>
        <w:t xml:space="preserve">Question 124. </w:t>
      </w:r>
      <w:r>
        <w:rPr>
          <w:b/>
          <w:bCs/>
        </w:rPr>
        <w:t xml:space="preserve">La liste des six aléas vous paraît-elle complète et pertinente pour les projets financés au Maroc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Complète     </w:t>
            </w:r>
            <w:r>
              <w:rPr>
                <w:sz w:val="18"/>
                <w:szCs w:val="18"/>
              </w:rPr>
              <w:t xml:space="preserve">☐ Ajouter un aléa     </w:t>
            </w:r>
            <w:r>
              <w:rPr>
                <w:sz w:val="18"/>
                <w:szCs w:val="18"/>
              </w:rPr>
              <w:t xml:space="preserve">☐ Retirer un aléa     </w:t>
            </w:r>
          </w:p>
          <w:p>
            <w:pPr>
              <w:spacing w:after="60"/>
            </w:pPr>
            <w:r>
              <w:rPr>
                <w:sz w:val="18"/>
                <w:szCs w:val="18"/>
              </w:rPr>
              <w:t xml:space="preserve">Aléa à ajouter ou à retirer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125. </w:t>
      </w:r>
      <w:r>
        <w:rPr>
          <w:b/>
          <w:bCs/>
        </w:rPr>
        <w:t xml:space="preserve">La présélection des aléas par secteur (tableau ci-dessus) correspond-elle aux risques que vous rencontrez ? Quels aléas faut-il ajouter ou retirer pour quel secteur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126. </w:t>
      </w:r>
      <w:r>
        <w:rPr>
          <w:b/>
          <w:bCs/>
        </w:rPr>
        <w:t xml:space="preserve">Les sources admises sont-elles suffisantes ? Faut-il exiger une source indépendante (étude climat, conseiller technique) pour retenir ou écarter un niveau « Élevé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Liste suffisante     </w:t>
            </w:r>
            <w:r>
              <w:rPr>
                <w:sz w:val="18"/>
                <w:szCs w:val="18"/>
              </w:rPr>
              <w:t xml:space="preserve">☐ Liste à compléter     </w:t>
            </w:r>
            <w:r>
              <w:rPr>
                <w:sz w:val="18"/>
                <w:szCs w:val="18"/>
              </w:rPr>
              <w:t xml:space="preserve">☐ Source indépendante exigée pour « Élevé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127. </w:t>
      </w:r>
      <w:r>
        <w:rPr>
          <w:b/>
          <w:bCs/>
        </w:rPr>
        <w:t xml:space="preserve">Au lot 2, le site est réputé exposé dès qu'un aléa est évalué « Élevé », et cette exposition déduite remplace la case Oui/Non du bloc 2 (avec passage en analyse approfondie). Êtes-vous d'accord avec cette règle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 risque de transition et le sous-critère D9.5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5997"/>
        <w:gridCol w:w="2356"/>
      </w:tblGrid>
      <w:tr>
        <w:trPr>
          <w:tblHeader/>
        </w:trPr>
        <w:tc>
          <w:tcPr>
            <w:tcW w:type="dxa" w:w="1285"/>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Niveau</w:t>
            </w:r>
          </w:p>
        </w:tc>
        <w:tc>
          <w:tcPr>
            <w:tcW w:type="dxa" w:w="5997"/>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Au moins une de ces conditions</w:t>
            </w:r>
          </w:p>
        </w:tc>
        <w:tc>
          <w:tcPr>
            <w:tcW w:type="dxa" w:w="235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Note de D9.5</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Élevé</w:t>
            </w:r>
          </w:p>
        </w:tc>
        <w:tc>
          <w:tcPr>
            <w:tcW w:type="dxa" w:w="5997"/>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Émissions &gt; 100 000 tCO₂e/an (Principes de l'Équateur) ; exportations MACF ≥ 20 % du CA ; actif fossile sans plan de transition</w:t>
            </w:r>
          </w:p>
        </w:tc>
        <w:tc>
          <w:tcPr>
            <w:tcW w:type="dxa" w:w="23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50 avec plan, 20 sans plan</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Moyen</w:t>
            </w:r>
          </w:p>
        </w:tc>
        <w:tc>
          <w:tcPr>
            <w:tcW w:type="dxa" w:w="5997"/>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Émissions &gt; 25 000 tCO₂e/an (SFI) ; exportations MACF non nulles ; actif fossile avec plan</w:t>
            </w:r>
          </w:p>
        </w:tc>
        <w:tc>
          <w:tcPr>
            <w:tcW w:type="dxa" w:w="23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80</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Faible</w:t>
            </w:r>
          </w:p>
        </w:tc>
        <w:tc>
          <w:tcPr>
            <w:tcW w:type="dxa" w:w="5997"/>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Données renseignées, aucune des conditions ci-dessus</w:t>
            </w:r>
          </w:p>
        </w:tc>
        <w:tc>
          <w:tcPr>
            <w:tcW w:type="dxa" w:w="23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100</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w:t>
            </w:r>
          </w:p>
        </w:tc>
        <w:tc>
          <w:tcPr>
            <w:tcW w:type="dxa" w:w="5997"/>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Une des trois données (émissions, MACF, actif fossile) absente</w:t>
            </w:r>
          </w:p>
        </w:tc>
        <w:tc>
          <w:tcPr>
            <w:tcW w:type="dxa" w:w="23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Info. insuffisante</w:t>
            </w:r>
          </w:p>
        </w:tc>
      </w:tr>
    </w:tbl>
    <w:p>
      <w:pPr>
        <w:spacing w:after="120"/>
      </w:pPr>
    </w:p>
    <w:p>
      <w:pPr>
        <w:spacing w:after="140" w:line="300"/>
      </w:pPr>
      <w:r>
        <w:t xml:space="preserve">Au lot 2, D9.5 pèse 15 % de D9 et les autres sous-critères sont repondérés : D9.1 25 %, D9.2 25 %, D9.3 10 %, D9.4 25 %. D9 reste à 5 % du score : D9.5 pèse donc environ 0,75 % du score.</w:t>
      </w:r>
    </w:p>
    <w:p>
      <w:pPr>
        <w:keepNext/>
        <w:pBdr>
          <w:left w:val="single" w:color="E8790F" w:sz="18" w:space="8"/>
        </w:pBdr>
        <w:spacing w:after="80" w:before="160"/>
        <w:ind w:left="140"/>
      </w:pPr>
      <w:r>
        <w:rPr>
          <w:b/>
          <w:bCs/>
          <w:color w:val="E8790F"/>
        </w:rPr>
        <w:t xml:space="preserve">Question 128. </w:t>
      </w:r>
      <w:r>
        <w:rPr>
          <w:b/>
          <w:bCs/>
        </w:rPr>
        <w:t xml:space="preserve">Les repères de transition (25 000 et 100 000 tCO₂e par an, exportations MACF à 20 % du chiffre d'affaires, actif fossile sans plan) sont-ils les bons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60"/>
            </w:pPr>
            <w:r>
              <w:rPr>
                <w:sz w:val="18"/>
                <w:szCs w:val="18"/>
              </w:rPr>
              <w:t xml:space="preserve">Seuils proposés : moyen ........ tCO₂e ; élevé ........ tCO₂e ; MACF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129. </w:t>
      </w:r>
      <w:r>
        <w:rPr>
          <w:b/>
          <w:bCs/>
        </w:rPr>
        <w:t xml:space="preserve">Le poids de D9.5 (15 % de D9) et la nouvelle répartition de D9 vous conviennent-ils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Poids trop faible     </w:t>
            </w:r>
            <w:r>
              <w:rPr>
                <w:sz w:val="18"/>
                <w:szCs w:val="18"/>
              </w:rPr>
              <w:t xml:space="preserve">☐ Poids trop fort     </w:t>
            </w:r>
          </w:p>
          <w:p>
            <w:pPr>
              <w:spacing w:after="60"/>
            </w:pPr>
            <w:r>
              <w:rPr>
                <w:sz w:val="18"/>
                <w:szCs w:val="18"/>
              </w:rPr>
              <w:t xml:space="preserve">Poids proposés : D9.1 ..... % ; D9.2 ..... % ; D9.3 ..... % ; D9.4 ..... % ; D9.5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130. </w:t>
      </w:r>
      <w:r>
        <w:rPr>
          <w:b/>
          <w:bCs/>
        </w:rPr>
        <w:t xml:space="preserve">Les notes de D9.5 (Faible 100, Moyen 80, Élevé avec plan 50, Élevé sans plan 20) sont-elles bien graduées ? Un plan de transition doit-il valoir davantage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plafonds climatiques C11, C16 et C17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6854"/>
        <w:gridCol w:w="1071"/>
      </w:tblGrid>
      <w:tr>
        <w:trPr>
          <w:tblHeader/>
        </w:trPr>
        <w:tc>
          <w:tcPr>
            <w:tcW w:type="dxa" w:w="1713"/>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Plafond</w:t>
            </w:r>
          </w:p>
        </w:tc>
        <w:tc>
          <w:tcPr>
            <w:tcW w:type="dxa" w:w="685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Fait générateur (lot 2)</w:t>
            </w:r>
          </w:p>
        </w:tc>
        <w:tc>
          <w:tcPr>
            <w:tcW w:type="dxa" w:w="1071"/>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7"/>
                <w:szCs w:val="17"/>
              </w:rPr>
              <w:t xml:space="preserve">Note max.</w:t>
            </w:r>
          </w:p>
        </w:tc>
      </w:tr>
      <w:tr>
        <w:trPr>
          <w:cantSplit/>
        </w:trPr>
        <w:tc>
          <w:tcPr>
            <w:tcW w:type="dxa" w:w="17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C11 (révisé)</w:t>
            </w:r>
          </w:p>
        </w:tc>
        <w:tc>
          <w:tcPr>
            <w:tcW w:type="dxa" w:w="685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Au moins un aléa pertinent élevé sans adaptation financée (l'adaptation se renseigne aléa par aléa)</w:t>
            </w:r>
          </w:p>
        </w:tc>
        <w:tc>
          <w:tcPr>
            <w:tcW w:type="dxa" w:w="10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r>
      <w:tr>
        <w:trPr>
          <w:cantSplit/>
        </w:trPr>
        <w:tc>
          <w:tcPr>
            <w:tcW w:type="dxa" w:w="17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C16 (nouveau)</w:t>
            </w:r>
          </w:p>
        </w:tc>
        <w:tc>
          <w:tcPr>
            <w:tcW w:type="dxa" w:w="685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Risque de transition élevé sans plan de transition crédible et financé</w:t>
            </w:r>
          </w:p>
        </w:tc>
        <w:tc>
          <w:tcPr>
            <w:tcW w:type="dxa" w:w="10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r>
      <w:tr>
        <w:trPr>
          <w:cantSplit/>
        </w:trPr>
        <w:tc>
          <w:tcPr>
            <w:tcW w:type="dxa" w:w="17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C17 (nouveau)</w:t>
            </w:r>
          </w:p>
        </w:tc>
        <w:tc>
          <w:tcPr>
            <w:tcW w:type="dxa" w:w="685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Au moins deux aléas pertinents élevés sans adaptation financée</w:t>
            </w:r>
          </w:p>
        </w:tc>
        <w:tc>
          <w:tcPr>
            <w:tcW w:type="dxa" w:w="10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5</w:t>
            </w:r>
          </w:p>
        </w:tc>
      </w:tr>
    </w:tbl>
    <w:p>
      <w:pPr>
        <w:spacing w:after="120"/>
      </w:pPr>
    </w:p>
    <w:p>
      <w:pPr>
        <w:pBdr>
          <w:left w:val="single" w:color="E8790F" w:sz="18" w:space="8"/>
        </w:pBdr>
        <w:shd w:fill="FDEBD3" w:color="auto" w:val="clear"/>
        <w:spacing w:after="200" w:before="120" w:line="300"/>
        <w:ind w:left="160" w:right="160"/>
      </w:pPr>
      <w:r>
        <w:rPr>
          <w:b/>
          <w:bCs/>
          <w:color w:val="5A3A1E"/>
        </w:rPr>
        <w:t xml:space="preserve">Impact mesuré sur les 18 cas d'étude (lot 2 actif, fiches climat fictives)</w:t>
      </w:r>
      <w:r>
        <w:br/>
        <w:t xml:space="preserve"/>
      </w:r>
      <w:r>
        <w:t xml:space="preserve">Une seule note change : l'huilerie d'olives passe de 8 à 6 (sécheresse élevée sans adaptation, scénario climatique plus sévère que le scénario financier). Huit dossiers prennent au moins un plafond climatique, le plus souvent déjà plafonnés au même niveau ou plus bas ; pour dix dossiers, l'exposition retenue diffère de la case déclarée.</w:t>
      </w:r>
    </w:p>
    <w:p>
      <w:pPr>
        <w:keepNext/>
        <w:pBdr>
          <w:left w:val="single" w:color="E8790F" w:sz="18" w:space="8"/>
        </w:pBdr>
        <w:spacing w:after="80" w:before="160"/>
        <w:ind w:left="140"/>
      </w:pPr>
      <w:r>
        <w:rPr>
          <w:b/>
          <w:bCs/>
          <w:color w:val="E8790F"/>
        </w:rPr>
        <w:t xml:space="preserve">Question 131. </w:t>
      </w:r>
      <w:r>
        <w:rPr>
          <w:b/>
          <w:bCs/>
        </w:rPr>
        <w:t xml:space="preserve">Les notes maximales de C16 (6) et de C17 (5) sont-elles bien calibrées par rapport à C11 (6)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D'accord avec modifications     </w:t>
            </w:r>
            <w:r>
              <w:rPr>
                <w:sz w:val="18"/>
                <w:szCs w:val="18"/>
              </w:rPr>
              <w:t xml:space="preserve">☐ Pas d'accord     </w:t>
            </w:r>
          </w:p>
          <w:p>
            <w:pPr>
              <w:spacing w:after="60"/>
            </w:pPr>
            <w:r>
              <w:rPr>
                <w:sz w:val="18"/>
                <w:szCs w:val="18"/>
              </w:rPr>
              <w:t xml:space="preserve">Notes maximales proposées : C11 ..... ; C16 ..... ; C17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132. </w:t>
      </w:r>
      <w:r>
        <w:rPr>
          <w:b/>
          <w:bCs/>
        </w:rPr>
        <w:t xml:space="preserve">La proposition initiale prévoyait aussi de déclencher C17 pour un seul aléa élevé touchant directement la capacité de production (par exemple la ressource en eau). Ce déclencheur a été écarté, faute de critère reproductible. Faut-il le réintroduire, et avec quel critère objectif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Non     </w:t>
            </w:r>
            <w:r>
              <w:rPr>
                <w:sz w:val="18"/>
                <w:szCs w:val="18"/>
              </w:rPr>
              <w:t xml:space="preserve">☐ Oui, avec un critère objectif     </w:t>
            </w:r>
            <w:r>
              <w:rPr>
                <w:sz w:val="18"/>
                <w:szCs w:val="18"/>
              </w:rPr>
              <w:t xml:space="preserve">☐ À étudier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2"/>
      </w:pPr>
      <w:r>
        <w:t xml:space="preserve">Les scénarios : climatique et défavorable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4712"/>
        <w:gridCol w:w="3641"/>
      </w:tblGrid>
      <w:tr>
        <w:trPr>
          <w:tblHeader/>
        </w:trPr>
        <w:tc>
          <w:tcPr>
            <w:tcW w:type="dxa" w:w="1285"/>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Secteur</w:t>
            </w:r>
          </w:p>
        </w:tc>
        <w:tc>
          <w:tcPr>
            <w:tcW w:type="dxa" w:w="471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Scénario climatique de référence</w:t>
            </w:r>
          </w:p>
        </w:tc>
        <w:tc>
          <w:tcPr>
            <w:tcW w:type="dxa" w:w="3641"/>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Scénario défavorable de référence (bloc 6)</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ENR</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Canicule et vents de sable : production − 5 %, charges + 5 %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Production P90 (− 8 %), charges + 10 %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EAU</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Tempête : prise d'eau indisponible un mois (− 8 %), charges + 5 %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Recettes − 5 %, charges + 15 %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TEL</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Canicule : refroidissement, charges + 15 %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Recettes − 20 %, charges + 5 %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TRA</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Crue : section coupée deux mois (− 10 %), charges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Trafic − 15 %, charges + 10 %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POR</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Tempête : quais arrêtés trois semaines (− 6 %), charges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Volumes − 15 %, charges + 5 %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SAN</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Inondation : pénalités (− 3 %), remise en état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Recettes − 5 %, charges + 10 %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ETH</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Canicule, eau de refroidissement (− 8 %), carbone + 15 %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Recettes − 10 %, charges + 10 %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IMMO-REND</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Inondation : loyers − 15 %, réparations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Recettes − 15 %, charges + 5 %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IND</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Sécheresse : volumes − 10 %, eau et carbone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Volumes − 15 %, charges + 15 %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AGR</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Sécheresse sur deux campagnes : récolte − 35 %, charges + 5 %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Récolte − 20 %, charges + 5 %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TOU</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Canicule et pénurie d'eau : fréquentation − 20 %, charges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Recettes − 15 %, charges + 5 %</w:t>
            </w:r>
          </w:p>
        </w:tc>
      </w:tr>
      <w:tr>
        <w:trPr>
          <w:cantSplit/>
        </w:trPr>
        <w:tc>
          <w:tcPr>
            <w:tcW w:type="dxa" w:w="128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7"/>
                <w:szCs w:val="17"/>
              </w:rPr>
              <w:t xml:space="preserve">MIN</w:t>
            </w:r>
          </w:p>
        </w:tc>
        <w:tc>
          <w:tcPr>
            <w:tcW w:type="dxa" w:w="47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Sécheresse : production − 15 %, charges + 10 %</w:t>
            </w:r>
          </w:p>
        </w:tc>
        <w:tc>
          <w:tcPr>
            <w:tcW w:type="dxa" w:w="364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Prix − 25 %, coûts + 8 %</w:t>
            </w:r>
          </w:p>
        </w:tc>
      </w:tr>
    </w:tbl>
    <w:p>
      <w:pPr>
        <w:spacing w:after="120"/>
      </w:pPr>
    </w:p>
    <w:p>
      <w:pPr>
        <w:spacing w:after="140" w:line="300"/>
      </w:pPr>
      <w:r>
        <w:t xml:space="preserve">Dans les deux cas, l'aide « Du scénario au choc » convertit les hypothèses en baisse du CFADS : choc = (recettes perdues + charges supplémentaires) ÷ CFADS central. Exemple : recettes 100, charges 25, recettes − 8 %, charges + 10 % : choc = (8 + 2,5) ÷ 75 = 14 %.</w:t>
      </w:r>
    </w:p>
    <w:p>
      <w:pPr>
        <w:keepNext/>
        <w:pBdr>
          <w:left w:val="single" w:color="E8790F" w:sz="18" w:space="8"/>
        </w:pBdr>
        <w:spacing w:after="80" w:before="160"/>
        <w:ind w:left="140"/>
      </w:pPr>
      <w:r>
        <w:rPr>
          <w:b/>
          <w:bCs/>
          <w:color w:val="E8790F"/>
        </w:rPr>
        <w:t xml:space="preserve">Question 133. </w:t>
      </w:r>
      <w:r>
        <w:rPr>
          <w:b/>
          <w:bCs/>
        </w:rPr>
        <w:t xml:space="preserve">Les scénarios climatiques de référence par secteur sont-ils plausibles et d'une sévérité comparable d'un secteur à l'autre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recalibrer     </w:t>
            </w:r>
          </w:p>
          <w:p>
            <w:pPr>
              <w:spacing w:after="60"/>
            </w:pPr>
            <w:r>
              <w:rPr>
                <w:sz w:val="18"/>
                <w:szCs w:val="18"/>
              </w:rPr>
              <w:t xml:space="preserve">Secteurs à revoir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134. </w:t>
      </w:r>
      <w:r>
        <w:rPr>
          <w:b/>
          <w:bCs/>
        </w:rPr>
        <w:t xml:space="preserve">Au lot 2, sur un site exposé, N2 retient le plus bas des deux DSCR stressés (scénario financier et scénario climatique). Quel traitement préférez-vous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Informatif seulement (lot 1)     </w:t>
            </w:r>
            <w:r>
              <w:rPr>
                <w:sz w:val="18"/>
                <w:szCs w:val="18"/>
              </w:rPr>
              <w:t xml:space="preserve">☐ Dans N2 (lot 2)     </w:t>
            </w:r>
            <w:r>
              <w:rPr>
                <w:sz w:val="18"/>
                <w:szCs w:val="18"/>
              </w:rPr>
              <w:t xml:space="preserve">☐ Autre traitement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135. </w:t>
      </w:r>
      <w:r>
        <w:rPr>
          <w:b/>
          <w:bCs/>
        </w:rPr>
        <w:t xml:space="preserve">Les scénarios défavorables de référence du bloc 6 correspondent-ils à un événement plausible environ une année sur dix pour chaque secteur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D'accord     </w:t>
            </w:r>
            <w:r>
              <w:rPr>
                <w:sz w:val="18"/>
                <w:szCs w:val="18"/>
              </w:rPr>
              <w:t xml:space="preserve">☐ À recalibrer     </w:t>
            </w:r>
          </w:p>
          <w:p>
            <w:pPr>
              <w:spacing w:after="60"/>
            </w:pPr>
            <w:r>
              <w:rPr>
                <w:sz w:val="18"/>
                <w:szCs w:val="18"/>
              </w:rPr>
              <w:t xml:space="preserve">Secteurs à revoir :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keepNext/>
        <w:pBdr>
          <w:left w:val="single" w:color="E8790F" w:sz="18" w:space="8"/>
        </w:pBdr>
        <w:spacing w:after="80" w:before="160"/>
        <w:ind w:left="140"/>
      </w:pPr>
      <w:r>
        <w:rPr>
          <w:b/>
          <w:bCs/>
          <w:color w:val="E8790F"/>
        </w:rPr>
        <w:t xml:space="preserve">Question 136. </w:t>
      </w:r>
      <w:r>
        <w:rPr>
          <w:b/>
          <w:bCs/>
        </w:rPr>
        <w:t xml:space="preserve">L'analyste peut s'écarter du scénario de référence en le justifiant. Faut-il encadrer davantage ce choix (en lien avec la question 113)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off"/>
        </w:trPr>
        <w:tc>
          <w:tcPr>
            <w:tcW w:type="dxa" w:w="9638"/>
            <w:tcBorders>
              <w:top w:val="single" w:color="D9D9D9" w:sz="4"/>
              <w:left w:val="single" w:color="D9D9D9" w:sz="4"/>
              <w:bottom w:val="single" w:color="D9D9D9" w:sz="4"/>
              <w:right w:val="single" w:color="D9D9D9" w:sz="4"/>
            </w:tcBorders>
            <w:shd w:fill="FEF5EA" w:color="auto" w:val="clear"/>
            <w:tcMar>
              <w:top w:type="dxa" w:w="100"/>
              <w:left w:type="dxa" w:w="140"/>
              <w:bottom w:type="dxa" w:w="120"/>
              <w:right w:type="dxa" w:w="140"/>
            </w:tcMar>
          </w:tcPr>
          <w:p>
            <w:pPr>
              <w:spacing w:after="60"/>
            </w:pPr>
            <w:r>
              <w:rPr>
                <w:b/>
                <w:bCs/>
                <w:sz w:val="18"/>
                <w:szCs w:val="18"/>
              </w:rPr>
              <w:t xml:space="preserve">Avis des experts :  </w:t>
            </w:r>
            <w:r>
              <w:rPr>
                <w:sz w:val="18"/>
                <w:szCs w:val="18"/>
              </w:rPr>
              <w:t xml:space="preserve">☐ Justification suffisante     </w:t>
            </w:r>
            <w:r>
              <w:rPr>
                <w:sz w:val="18"/>
                <w:szCs w:val="18"/>
              </w:rPr>
              <w:t xml:space="preserve">☐ Choc minimal imposé par secteur     </w:t>
            </w:r>
            <w:r>
              <w:rPr>
                <w:sz w:val="18"/>
                <w:szCs w:val="18"/>
              </w:rPr>
              <w:t xml:space="preserve">☐ Validation par les Risques     </w:t>
            </w:r>
          </w:p>
          <w:p>
            <w:pPr>
              <w:spacing w:after="0"/>
            </w:pPr>
            <w:r>
              <w:rPr>
                <w:i/>
                <w:iCs/>
                <w:sz w:val="18"/>
                <w:szCs w:val="18"/>
              </w:rPr>
              <w:t xml:space="preserve">Commentaires et propositions :</w:t>
            </w:r>
          </w:p>
          <w:p>
            <w:pPr>
              <w:pBdr>
                <w:bottom w:val="dotted" w:color="999999" w:sz="4" w:space="1"/>
              </w:pBdr>
              <w:spacing w:after="0" w:before="120"/>
            </w:pPr>
            <w:r>
              <w:t xml:space="preserve"> </w:t>
            </w:r>
          </w:p>
          <w:p>
            <w:pPr>
              <w:pBdr>
                <w:bottom w:val="dotted" w:color="999999" w:sz="4" w:space="1"/>
              </w:pBdr>
              <w:spacing w:after="0" w:before="120"/>
            </w:pPr>
            <w:r>
              <w:t xml:space="preserve"> </w:t>
            </w:r>
          </w:p>
          <w:p>
            <w:pPr>
              <w:pBdr>
                <w:bottom w:val="dotted" w:color="999999" w:sz="4" w:space="1"/>
              </w:pBdr>
              <w:spacing w:after="0" w:before="120"/>
            </w:pPr>
            <w:r>
              <w:t xml:space="preserve"> </w:t>
            </w:r>
          </w:p>
        </w:tc>
      </w:tr>
    </w:tbl>
    <w:p>
      <w:pPr>
        <w:pStyle w:val="Heading1"/>
        <w:pageBreakBefore/>
      </w:pPr>
      <w:r>
        <w:t xml:space="preserve">Annexe A — Exemple de calcul complet (cas C1, centrale solaire de 80 MWc, fictif)</w:t>
      </w:r>
    </w:p>
    <w:p>
      <w:pPr>
        <w:spacing w:after="100"/>
      </w:pPr>
      <w:r>
        <w:t xml:space="preserve">Phase P1 (construction). Les options sont celles choisies dans l'outil ; tout le reste est calculé.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800"/>
        <w:gridCol w:w="900"/>
        <w:gridCol w:w="900"/>
        <w:gridCol w:w="1038"/>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Clé</w:t>
            </w:r>
          </w:p>
        </w:tc>
        <w:tc>
          <w:tcPr>
            <w:tcW w:type="dxa" w:w="42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Critère</w:t>
            </w:r>
          </w:p>
        </w:tc>
        <w:tc>
          <w:tcPr>
            <w:tcW w:type="dxa" w:w="1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Option choisie</w:t>
            </w:r>
          </w:p>
        </w:tc>
        <w:tc>
          <w:tcPr>
            <w:tcW w:type="dxa" w:w="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Points</w:t>
            </w:r>
          </w:p>
        </w:tc>
        <w:tc>
          <w:tcPr>
            <w:tcW w:type="dxa" w:w="9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w:t>
            </w:r>
          </w:p>
        </w:tc>
        <w:tc>
          <w:tcPr>
            <w:tcW w:type="dxa" w:w="10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Points × poids</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D1.1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Capacité financière du sponsor</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32</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D1.2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Obligation juridique de soutien</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D1.3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Structure actionnariale et gouvernance</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D2.1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Technologie et performance</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D2.2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Site, foncier physique et accès</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32</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D2.3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Planning et complexité d'exécution</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D3.1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EPC et constructeur</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D3.2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Interfaces et gouvernance de chantier</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D3.3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Assurances et garanties mobilisables</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28</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D4.1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Structure contractuelle des recettes</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D4.2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Mécanisme de prix et indexation</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24</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D4.3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Marché et concurrence</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D5.1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Opérateur et contrat O&amp;M</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28</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D5.2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Performance technique et disponibilité</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32</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D5.3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Coûts, gros entretien et dépendances</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D6.1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Acheteur ou payeur principal</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D6.2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Fournisseurs critiques</w:t>
            </w:r>
          </w:p>
        </w:tc>
        <w:tc>
          <w:tcPr>
            <w:tcW w:type="dxa" w:w="1800"/>
            <w:tcBorders>
              <w:top w:val="single" w:color="D9D9D9" w:sz="4"/>
              <w:left w:val="single" w:color="D9D9D9" w:sz="4"/>
              <w:bottom w:val="single" w:color="D9D9D9" w:sz="4"/>
              <w:right w:val="single" w:color="D9D9D9" w:sz="4"/>
            </w:tcBorders>
            <w:shd w:fill="FFF2CC" w:color="auto" w:val="clear"/>
            <w:tcMar>
              <w:top w:type="dxa" w:w="60"/>
              <w:left w:type="dxa" w:w="90"/>
              <w:bottom w:type="dxa" w:w="60"/>
              <w:right w:type="dxa" w:w="90"/>
            </w:tcMar>
          </w:tcPr>
          <w:p>
            <w:pPr>
              <w:spacing w:after="40"/>
            </w:pPr>
            <w:r>
              <w:rPr>
                <w:sz w:val="17"/>
                <w:szCs w:val="17"/>
              </w:rPr>
              <w:t xml:space="preserve">Vigilance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D6.3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Prêteurs et consortium</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D8.1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Documentation contractuelle et droits directs</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28</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D8.2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Sûretés et opposabilité</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32</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D8.3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Autorisations, cadre réglementaire, litiges</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D9.1</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Environnement et ressources</w:t>
            </w:r>
          </w:p>
        </w:tc>
        <w:tc>
          <w:tcPr>
            <w:tcW w:type="dxa" w:w="1800"/>
            <w:tcBorders>
              <w:top w:val="single" w:color="D9D9D9" w:sz="4"/>
              <w:left w:val="single" w:color="D9D9D9" w:sz="4"/>
              <w:bottom w:val="single" w:color="D9D9D9" w:sz="4"/>
              <w:right w:val="single" w:color="D9D9D9" w:sz="4"/>
            </w:tcBorders>
            <w:shd w:fill="E2EFDA" w:color="auto" w:val="clear"/>
            <w:tcMar>
              <w:top w:type="dxa" w:w="60"/>
              <w:left w:type="dxa" w:w="90"/>
              <w:bottom w:type="dxa" w:w="60"/>
              <w:right w:type="dxa" w:w="90"/>
            </w:tcMar>
          </w:tcPr>
          <w:p>
            <w:pPr>
              <w:spacing w:after="40"/>
            </w:pPr>
            <w:r>
              <w:rPr>
                <w:sz w:val="17"/>
                <w:szCs w:val="17"/>
              </w:rPr>
              <w:t xml:space="preserve">Très 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D9.2</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Social et acceptabilité</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30 %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24</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D9.3</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Gouvernance ESG et exécution</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12</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D9.4</w:t>
            </w:r>
          </w:p>
        </w:tc>
        <w:tc>
          <w:tcPr>
            <w:tcW w:type="dxa" w:w="42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Climat résiduel</w:t>
            </w:r>
          </w:p>
        </w:tc>
        <w:tc>
          <w:tcPr>
            <w:tcW w:type="dxa" w:w="1800"/>
            <w:tcBorders>
              <w:top w:val="single" w:color="D9D9D9" w:sz="4"/>
              <w:left w:val="single" w:color="D9D9D9" w:sz="4"/>
              <w:bottom w:val="single" w:color="D9D9D9" w:sz="4"/>
              <w:right w:val="single" w:color="D9D9D9" w:sz="4"/>
            </w:tcBorders>
            <w:shd w:fill="EDF5E4" w:color="auto" w:val="clear"/>
            <w:tcMar>
              <w:top w:type="dxa" w:w="60"/>
              <w:left w:type="dxa" w:w="90"/>
              <w:bottom w:type="dxa" w:w="60"/>
              <w:right w:type="dxa" w:w="90"/>
            </w:tcMar>
          </w:tcPr>
          <w:p>
            <w:pPr>
              <w:spacing w:after="40"/>
            </w:pPr>
            <w:r>
              <w:rPr>
                <w:sz w:val="17"/>
                <w:szCs w:val="17"/>
              </w:rPr>
              <w:t xml:space="preserve">Favorable</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9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0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800"/>
        <w:gridCol w:w="800"/>
        <w:gridCol w:w="838"/>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3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Indicateur</w:t>
            </w:r>
          </w:p>
        </w:tc>
        <w:tc>
          <w:tcPr>
            <w:tcW w:type="dxa" w:w="26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Comment</w:t>
            </w:r>
          </w:p>
        </w:tc>
        <w:tc>
          <w:tcPr>
            <w:tcW w:type="dxa" w:w="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Points</w:t>
            </w:r>
          </w:p>
        </w:tc>
        <w:tc>
          <w:tcPr>
            <w:tcW w:type="dxa" w:w="8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w:t>
            </w:r>
          </w:p>
        </w:tc>
        <w:tc>
          <w:tcPr>
            <w:tcW w:type="dxa" w:w="8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Points × poids</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N1</w:t>
            </w:r>
          </w:p>
        </w:tc>
        <w:tc>
          <w:tcPr>
            <w:tcW w:type="dxa" w:w="3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minimum, scénario central</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min 1,296 ≥ 1,25</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8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N2</w:t>
            </w:r>
          </w:p>
        </w:tc>
        <w:tc>
          <w:tcPr>
            <w:tcW w:type="dxa" w:w="3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minimum, scénario défavorable</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stressé 1,117</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50</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20 %</w:t>
            </w:r>
          </w:p>
        </w:tc>
        <w:tc>
          <w:tcPr>
            <w:tcW w:type="dxa" w:w="8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N3</w:t>
            </w:r>
          </w:p>
        </w:tc>
        <w:tc>
          <w:tcPr>
            <w:tcW w:type="dxa" w:w="3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LLCR / financement à terminaison (P1)</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Couverture 105,7 %</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8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12</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N4</w:t>
            </w:r>
          </w:p>
        </w:tc>
        <w:tc>
          <w:tcPr>
            <w:tcW w:type="dxa" w:w="3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Liquidité (DSRA, lignes, cascade)</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Situation choisie</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8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N5</w:t>
            </w:r>
          </w:p>
        </w:tc>
        <w:tc>
          <w:tcPr>
            <w:tcW w:type="dxa" w:w="3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Levier et fonds propres à risque</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Situation choisie</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15 %</w:t>
            </w:r>
          </w:p>
        </w:tc>
        <w:tc>
          <w:tcPr>
            <w:tcW w:type="dxa" w:w="8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15</w:t>
            </w:r>
          </w:p>
        </w:tc>
      </w:tr>
      <w:tr>
        <w:trPr>
          <w:cantSplit/>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N6</w:t>
            </w:r>
          </w:p>
        </w:tc>
        <w:tc>
          <w:tcPr>
            <w:tcW w:type="dxa" w:w="3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Exposition résiduelle taux / change / refinancement</w:t>
            </w:r>
          </w:p>
        </w:tc>
        <w:tc>
          <w:tcPr>
            <w:tcW w:type="dxa" w:w="26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Situation choisie</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100</w:t>
            </w:r>
          </w:p>
        </w:tc>
        <w:tc>
          <w:tcPr>
            <w:tcW w:type="dxa" w:w="8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10 %</w:t>
            </w:r>
          </w:p>
        </w:tc>
        <w:tc>
          <w:tcPr>
            <w:tcW w:type="dxa" w:w="8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1400"/>
        <w:gridCol w:w="1500"/>
        <w:gridCol w:w="1538"/>
      </w:tblGrid>
      <w:tr>
        <w:trPr>
          <w:tblHeader/>
        </w:trPr>
        <w:tc>
          <w:tcPr>
            <w:tcW w:type="dxa" w:w="11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Domaine</w:t>
            </w:r>
          </w:p>
        </w:tc>
        <w:tc>
          <w:tcPr>
            <w:tcW w:type="dxa" w:w="41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Libellé</w:t>
            </w:r>
          </w:p>
        </w:tc>
        <w:tc>
          <w:tcPr>
            <w:tcW w:type="dxa" w:w="14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Score</w:t>
            </w:r>
          </w:p>
        </w:tc>
        <w:tc>
          <w:tcPr>
            <w:tcW w:type="dxa" w:w="15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Poids P1</w:t>
            </w:r>
          </w:p>
        </w:tc>
        <w:tc>
          <w:tcPr>
            <w:tcW w:type="dxa" w:w="15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Contribution</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D1</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Sponsors et actionnariat</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87</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8.7</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D2</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Projet, site, technologie</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87</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8.7</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D3</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Construction et achèvement</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88</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20 %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17.6</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D4</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Mécanisme des recettes</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94</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4.7</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D5</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Exploitation et maintenance</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D6</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Contreparties et consortium</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80</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D7</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Finance et trésorerie (noyau)</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87</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21.75</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D8</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Juridique, sûretés, continuité</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85</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10 %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8.5</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D9</w:t>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ESG et climat résiduel</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86</w:t>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5 %</w:t>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4.3</w:t>
            </w:r>
          </w:p>
        </w:tc>
      </w:tr>
      <w:tr>
        <w:trPr>
          <w:cantSplit/>
          <w:tblHeader w:val="off"/>
        </w:trPr>
        <w:tc>
          <w:tcPr>
            <w:tcW w:type="dxa" w:w="1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41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Score global → note calculée (aucun plafond actif)</w:t>
            </w:r>
          </w:p>
        </w:tc>
        <w:tc>
          <w:tcPr>
            <w:tcW w:type="dxa" w:w="14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5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5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8"/>
                <w:szCs w:val="18"/>
              </w:rPr>
              <w:t xml:space="preserve">86,25 → 9</w:t>
            </w:r>
          </w:p>
        </w:tc>
      </w:tr>
    </w:tbl>
    <w:p>
      <w:pPr>
        <w:pStyle w:val="Heading1"/>
        <w:pageBreakBefore/>
      </w:pPr>
      <w:r>
        <w:t xml:space="preserve">Annexe B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Terme</w:t>
            </w:r>
          </w:p>
        </w:tc>
        <w:tc>
          <w:tcPr>
            <w:tcW w:type="dxa" w:w="43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Définition</w:t>
            </w:r>
          </w:p>
        </w:tc>
        <w:tc>
          <w:tcPr>
            <w:tcW w:type="dxa" w:w="33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Exemple</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Terme</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Définition</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Exemple</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CFADS</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Cash Flow Available for Debt Service : trésorerie disponible pour payer la dette, après charges d'exploitation, impôts et investissements de maintien.</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Recettes 73 − charges 11 − impôts et maintien 8 = CFADS 54 MMAD.</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DSCR</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Debt Service Coverage Ratio : CFADS de la période ÷ service de la dette (intérêts + capital) de la période.</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CFADS semestriel 25,9 ÷ échéance 19,45 = DSCR 1,33.</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LLCR</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Loan Life Coverage Ratio : valeur actualisée des CFADS sur la durée du prêt ÷ dette restante.</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VA des CFADS 680 ÷ dette 500 = LLCR 1,36.</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DSRA</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Debt Service Reserve Account : compte de réserve bloqué, exprimé en mois de service de la dette.</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Échéance semestrielle de 19,45 : DSRA de 6 mois = 19,45 MMAD bloqués.</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Financement à terminaison</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 construction : les ressources engagées couvrent-elles tout le besoin jusqu'à la mise en service ?</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Ressources 747 ÷ besoin 707 = 105,7 % : couverture suffisante.</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Take-or-pay</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où l'acheteur paie une quantité garantie, qu'il la prenne ou non.</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L'office public paie 152 GWh par an même s'il n'en consomme que 140.</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Paiement à la disponibilité</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L'autorité paie si l'ouvrage est disponible, quel que soit l'usage.</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L'hôpital est payé s'il est ouvert et conforme, même avec peu de patients.</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EPC</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Engineering, Procurement, Construction : contrat clé-en-main confiant toute la construction à un seul constructeur.</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Le constructeur livre la centrale finie à prix et date garantis.</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O&amp;M</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Operation and Maintenance : contrat d'exploitation et d'entretien.</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Un opérateur spécialisé exploite l'usine pendant 15 ans.</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SPV</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Special Purpose Vehicle : société créée pour porter un seul projet ; la banque prête à cette société.</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 Solaris Drâa SA » ne possède que la centrale.</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Sponsor</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Actionnaire qui développe le projet et apporte les fonds propres.</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Énergéticien international qui détient 60 % de la SPV.</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Ballon (refinancement)</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Part de la dette non amortie, à rembourser en une fois à la fin.</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35 % du prêt dû en une fois à 10 ans (cas ETH).</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Sculpture de l'amortissement</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Adapter chaque échéance aux flux de la période pour garder un DSCR stable.</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25 MMAD en campagne, 3,5 MMAD hors campagne (cas C4B).</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Cascade (waterfall)</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Ordre de priorité des paiements sur les comptes de la SPV : charges, dette, réserves, puis dividendes.</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Aucun dividende tant que la DSRA n'est pas pleine.</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Accord direct</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Contrat entre la banque et une contrepartie de la SPV permettant à la banque de se substituer.</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Si la SPV fait défaut, la banque reprend le contrat d'achat.</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P50 / P90</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Production atteinte avec 50 % / 90 % de probabilité.</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P50 152 GWh ; P90 140 GWh (scénario prudent).</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Régime de proportionnalité S / M / L</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Profondeur d'analyse exigée, calculée selon taille et complexité.</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Projet de 108 MMAD en MAD, R1 : régime S (cas C5).</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Plafond</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Note maximale imposée par un fait objectif, quelle que soit la moyenne.</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DSCR stressé 0,75 &lt; 1,00 : note limitée à 4 (C3).</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Verrou</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Fait qui empêche la note (exclusion X) ou la rend provisoire (blocage B).</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EPC non signé en construction : blocage B2.</w:t>
            </w:r>
          </w:p>
        </w:tc>
      </w:tr>
      <w:tr>
        <w:trPr>
          <w:cantSplit/>
          <w:tblHeader w:val="off"/>
        </w:trPr>
        <w:tc>
          <w:tcPr>
            <w:tcW w:type="dxa" w:w="2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Information insuffisante</w:t>
            </w:r>
          </w:p>
        </w:tc>
        <w:tc>
          <w:tcPr>
            <w:tcW w:type="dxa" w:w="43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Pièce manquante : comptée 20 (comme Critique), note provisoire, commentaire exigé.</w:t>
            </w:r>
          </w:p>
        </w:tc>
        <w:tc>
          <w:tcPr>
            <w:tcW w:type="dxa" w:w="33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7"/>
                <w:szCs w:val="17"/>
              </w:rPr>
              <w:t xml:space="preserve">Étude d'impact social non remise (cas SAN).</w:t>
            </w:r>
          </w:p>
        </w:tc>
      </w:tr>
    </w:tbl>
    <w:p>
      <w:pPr>
        <w:pStyle w:val="Heading1"/>
        <w:pageBreakBefore/>
      </w:pPr>
      <w:r>
        <w:t xml:space="preserve">Annexe C — Fiche de synthèse des retours</w:t>
      </w:r>
    </w:p>
    <w:p>
      <w:pPr>
        <w:spacing w:after="100"/>
      </w:pPr>
      <w:r>
        <w:t xml:space="preserve">À remplir après la séance : une ligne par domaine ou par règle transversale.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238"/>
        <w:gridCol w:w="1700"/>
      </w:tblGrid>
      <w:tr>
        <w:trPr>
          <w:tblHeader/>
        </w:trPr>
        <w:tc>
          <w:tcPr>
            <w:tcW w:type="dxa" w:w="30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Élément</w:t>
            </w:r>
          </w:p>
        </w:tc>
        <w:tc>
          <w:tcPr>
            <w:tcW w:type="dxa" w:w="1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Avis global</w:t>
            </w:r>
          </w:p>
        </w:tc>
        <w:tc>
          <w:tcPr>
            <w:tcW w:type="dxa" w:w="3238"/>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Principaux changements demandés</w:t>
            </w:r>
          </w:p>
        </w:tc>
        <w:tc>
          <w:tcPr>
            <w:tcW w:type="dxa" w:w="1700"/>
            <w:tcBorders>
              <w:top w:val="single" w:color="D9D9D9" w:sz="4"/>
              <w:left w:val="single" w:color="D9D9D9" w:sz="4"/>
              <w:bottom w:val="single" w:color="D9D9D9" w:sz="4"/>
              <w:right w:val="single" w:color="D9D9D9" w:sz="4"/>
            </w:tcBorders>
            <w:shd w:fill="E8790F" w:color="auto" w:val="clear"/>
            <w:tcMar>
              <w:top w:type="dxa" w:w="60"/>
              <w:left w:type="dxa" w:w="90"/>
              <w:bottom w:type="dxa" w:w="60"/>
              <w:right w:type="dxa" w:w="90"/>
            </w:tcMar>
          </w:tcPr>
          <w:p>
            <w:pPr>
              <w:spacing w:after="40"/>
            </w:pPr>
            <w:r>
              <w:rPr>
                <w:b/>
                <w:bCs/>
                <w:color w:val="FFFFFF"/>
                <w:sz w:val="17"/>
                <w:szCs w:val="17"/>
              </w:rPr>
              <w:t xml:space="preserve">Décision / suite</w:t>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D1 — Sponsors et actionnariat</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D2 — Projet, site, technologie</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D3 — Construction et achèvement</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D4 — Mécanisme des recettes</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D5 — Exploitation et maintenance</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D6 — Contreparties et consortium</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D7 — Finance et trésorerie (noyau)</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D8 — Juridique, sûretés, continuité</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D9 — ESG et climat résiduel</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Seuils DSCR (régimes, secteurs, phases)</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Adaptations sectorielles</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Plafonds C1 à C17</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Verrous X et B</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Conversion et grades</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Proportionnalité S / M / L</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r>
        <w:trPr>
          <w:cantSplit/>
          <w:tblHeader w:val="off"/>
        </w:trPr>
        <w:tc>
          <w:tcPr>
            <w:tcW w:type="dxa" w:w="30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b/>
                <w:bCs/>
                <w:sz w:val="17"/>
                <w:szCs w:val="17"/>
              </w:rPr>
              <w:t xml:space="preserve">Volet climatique et stress test (partie 8)</w:t>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10"/>
            </w:pPr>
            <w:r>
              <w:rPr>
                <w:sz w:val="15"/>
                <w:szCs w:val="15"/>
              </w:rPr>
              <w:t xml:space="preserve">☐ Validé</w:t>
            </w:r>
          </w:p>
          <w:p>
            <w:pPr>
              <w:spacing w:after="10"/>
            </w:pPr>
            <w:r>
              <w:rPr>
                <w:sz w:val="15"/>
                <w:szCs w:val="15"/>
              </w:rPr>
              <w:t xml:space="preserve">☐ À modifier</w:t>
            </w:r>
          </w:p>
          <w:p>
            <w:pPr>
              <w:spacing w:after="10"/>
            </w:pPr>
            <w:r>
              <w:rPr>
                <w:sz w:val="15"/>
                <w:szCs w:val="15"/>
              </w:rPr>
              <w:t xml:space="preserve">☐ Rejeté</w:t>
            </w:r>
          </w:p>
        </w:tc>
        <w:tc>
          <w:tcPr>
            <w:tcW w:type="dxa" w:w="3238"/>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c>
          <w:tcPr>
            <w:tcW w:type="dxa" w:w="1700"/>
            <w:tcBorders>
              <w:top w:val="single" w:color="D9D9D9" w:sz="4"/>
              <w:left w:val="single" w:color="D9D9D9" w:sz="4"/>
              <w:bottom w:val="single" w:color="D9D9D9" w:sz="4"/>
              <w:right w:val="single" w:color="D9D9D9" w:sz="4"/>
            </w:tcBorders>
            <w:shd w:fill="FFFFFF" w:color="auto" w:val="clear"/>
            <w:tcMar>
              <w:top w:type="dxa" w:w="60"/>
              <w:left w:type="dxa" w:w="90"/>
              <w:bottom w:type="dxa" w:w="60"/>
              <w:right w:type="dxa" w:w="90"/>
            </w:tcMar>
          </w:tcPr>
          <w:p>
            <w:pPr>
              <w:spacing w:after="40"/>
            </w:pPr>
            <w:r>
              <w:rPr>
                <w:sz w:val="18"/>
                <w:szCs w:val="18"/>
              </w:rPr>
              <w:t xml:space="preserve"/>
            </w:r>
          </w:p>
        </w:tc>
      </w:tr>
    </w:tbl>
    <w:p>
      <w:pPr>
        <w:sectPr>
          <w:footerReference w:type="default" r:id="rId8"/>
          <w:pgSz w:w="11906" w:h="16838" w:orient="portrait"/>
          <w:pgMar w:top="1134" w:right="1134" w:bottom="1134" w:left="1134" w:header="708" w:footer="708" w:gutter="0"/>
          <w:pgNumType/>
          <w:docGrid w:linePitch="360"/>
        </w:sectPr>
      </w:pPr>
    </w:p>
    <w:sectPr>
      <w:footerReference w:type="default" r:id="rId9"/>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Questionnaire de revue du modèle PF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r>
      <w:rPr>
        <w:color w:val="7A7A7A"/>
        <w:sz w:val="18"/>
        <w:szCs w:val="18"/>
      </w:rPr>
      <w:t xml:space="preserve"> sur </w:t>
    </w:r>
    <w:r>
      <w:rPr>
        <w:color w:val="7A7A7A"/>
        <w:sz w:val="18"/>
        <w:szCs w:val="18"/>
      </w:rPr>
      <w:fldChar w:fldCharType="begin"/>
    </w:r>
    <w:r>
      <w:rPr>
        <w:color w:val="7A7A7A"/>
        <w:sz w:val="18"/>
        <w:szCs w:val="18"/>
      </w:rPr>
      <w:instrText xml:space="preserve">NUMPAGES</w:instrText>
    </w:r>
    <w:r>
      <w:rPr>
        <w:color w:val="7A7A7A"/>
        <w:sz w:val="18"/>
        <w:szCs w:val="18"/>
      </w:rPr>
      <w:fldChar w:fldCharType="separate"/>
    </w:r>
    <w:r>
      <w:rPr>
        <w:color w:val="7A7A7A"/>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Questionnaire de revue du modèle PF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r>
      <w:rPr>
        <w:color w:val="7A7A7A"/>
        <w:sz w:val="18"/>
        <w:szCs w:val="18"/>
      </w:rPr>
      <w:t xml:space="preserve"> sur </w:t>
    </w:r>
    <w:r>
      <w:rPr>
        <w:color w:val="7A7A7A"/>
        <w:sz w:val="18"/>
        <w:szCs w:val="18"/>
      </w:rPr>
      <w:fldChar w:fldCharType="begin"/>
    </w:r>
    <w:r>
      <w:rPr>
        <w:color w:val="7A7A7A"/>
        <w:sz w:val="18"/>
        <w:szCs w:val="18"/>
      </w:rPr>
      <w:instrText xml:space="preserve">NUMPAGES</w:instrText>
    </w:r>
    <w:r>
      <w:rPr>
        <w:color w:val="7A7A7A"/>
        <w:sz w:val="18"/>
        <w:szCs w:val="18"/>
      </w:rPr>
      <w:fldChar w:fldCharType="separate"/>
    </w:r>
    <w:r>
      <w:rPr>
        <w:color w:val="7A7A7A"/>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Questionnaire de revue du modèle PF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r>
      <w:rPr>
        <w:color w:val="7A7A7A"/>
        <w:sz w:val="18"/>
        <w:szCs w:val="18"/>
      </w:rPr>
      <w:t xml:space="preserve"> sur </w:t>
    </w:r>
    <w:r>
      <w:rPr>
        <w:color w:val="7A7A7A"/>
        <w:sz w:val="18"/>
        <w:szCs w:val="18"/>
      </w:rPr>
      <w:fldChar w:fldCharType="begin"/>
    </w:r>
    <w:r>
      <w:rPr>
        <w:color w:val="7A7A7A"/>
        <w:sz w:val="18"/>
        <w:szCs w:val="18"/>
      </w:rPr>
      <w:instrText xml:space="preserve">NUMPAGES</w:instrText>
    </w:r>
    <w:r>
      <w:rPr>
        <w:color w:val="7A7A7A"/>
        <w:sz w:val="18"/>
        <w:szCs w:val="18"/>
      </w:rPr>
      <w:fldChar w:fldCharType="separate"/>
    </w:r>
    <w:r>
      <w:rPr>
        <w:color w:val="7A7A7A"/>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Questionnaire de revue du modèle PF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r>
      <w:rPr>
        <w:color w:val="7A7A7A"/>
        <w:sz w:val="18"/>
        <w:szCs w:val="18"/>
      </w:rPr>
      <w:t xml:space="preserve"> sur </w:t>
    </w:r>
    <w:r>
      <w:rPr>
        <w:color w:val="7A7A7A"/>
        <w:sz w:val="18"/>
        <w:szCs w:val="18"/>
      </w:rPr>
      <w:fldChar w:fldCharType="begin"/>
    </w:r>
    <w:r>
      <w:rPr>
        <w:color w:val="7A7A7A"/>
        <w:sz w:val="18"/>
        <w:szCs w:val="18"/>
      </w:rPr>
      <w:instrText xml:space="preserve">NUMPAGES</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rPr>
        <w:color w:val="E8790F"/>
      </w:rPr>
    </w:lvl>
    <w:lvl w:ilvl="1" w:tentative="1">
      <w:start w:val="1"/>
      <w:numFmt w:val="bullet"/>
      <w:lvlText w:val="–"/>
      <w:lvlJc w:val="left"/>
      <w:pPr>
        <w:ind w:left="860" w:hanging="260"/>
      </w:pPr>
      <w:rPr>
        <w:color w:val="E8790F"/>
      </w:rPr>
    </w:lvl>
    <w:lvl w:ilvl="2" w:tentative="1">
      <w:start w:val="1"/>
      <w:numFmt w:val="bullet"/>
      <w:lvlText w:val="–"/>
      <w:lvlJc w:val="left"/>
      <w:pPr>
        <w:ind w:left="1220" w:hanging="260"/>
      </w:pPr>
      <w:rPr>
        <w:color w:val="E8790F"/>
      </w:rPr>
    </w:lvl>
  </w:abstractNum>
  <w:abstractNum w:abstractNumId="3" w15:restartNumberingAfterBreak="0">
    <w:multiLevelType w:val="hybridMultilevel"/>
    <w:lvl w:ilvl="0" w:tentative="1">
      <w:start w:val="1"/>
      <w:numFmt w:val="decimal"/>
      <w:lvlText w:val="%1."/>
      <w:lvlJc w:val="left"/>
      <w:pPr>
        <w:ind w:left="500" w:hanging="320"/>
      </w:pPr>
      <w:rPr>
        <w:b/>
        <w:bCs/>
        <w:color w:val="E8790F"/>
      </w:r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80"/>
    </w:pPr>
    <w:rPr>
      <w:rFonts w:ascii="Calibri" w:cs="Calibri" w:eastAsia="Calibri" w:hAnsi="Calibri"/>
      <w:b/>
      <w:bCs/>
      <w:color w:val="E8790F"/>
      <w:sz w:val="40"/>
      <w:szCs w:val="40"/>
    </w:rPr>
  </w:style>
  <w:style w:type="paragraph" w:styleId="Heading1">
    <w:name w:val="Heading 1"/>
    <w:basedOn w:val="Normal"/>
    <w:next w:val="Normal"/>
    <w:qFormat/>
    <w:pPr>
      <w:keepNext/>
      <w:keepLines/>
      <w:spacing w:after="120" w:before="320"/>
      <w:outlineLvl w:val="0"/>
    </w:pPr>
    <w:rPr>
      <w:rFonts w:ascii="Calibri" w:cs="Calibri" w:eastAsia="Calibri" w:hAnsi="Calibri"/>
      <w:b/>
      <w:bCs/>
      <w:color w:val="E8790F"/>
      <w:sz w:val="30"/>
      <w:szCs w:val="30"/>
    </w:rPr>
  </w:style>
  <w:style w:type="paragraph" w:styleId="Heading2">
    <w:name w:val="Heading 2"/>
    <w:basedOn w:val="Normal"/>
    <w:next w:val="Normal"/>
    <w:qFormat/>
    <w:pPr>
      <w:keepNext/>
      <w:keepLines/>
      <w:spacing w:after="90" w:before="220"/>
      <w:outlineLvl w:val="1"/>
    </w:pPr>
    <w:rPr>
      <w:rFonts w:ascii="Calibri" w:cs="Calibri" w:eastAsia="Calibri" w:hAnsi="Calibri"/>
      <w:b/>
      <w:bCs/>
      <w:color w:val="5A3A1E"/>
      <w:sz w:val="24"/>
      <w:szCs w:val="24"/>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E8790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de revue du modèle de scoring PF par les experts</dc:title>
  <dc:creator>Risques Groupe</dc:creator>
  <cp:lastModifiedBy>Un-named</cp:lastModifiedBy>
  <cp:revision>1</cp:revision>
  <dcterms:created xsi:type="dcterms:W3CDTF">2026-10-27T11:58:58.913Z</dcterms:created>
  <dcterms:modified xsi:type="dcterms:W3CDTF">2026-10-27T11:58:58.914Z</dcterms:modified>
</cp:coreProperties>
</file>

<file path=docProps/custom.xml><?xml version="1.0" encoding="utf-8"?>
<Properties xmlns="http://schemas.openxmlformats.org/officeDocument/2006/custom-properties" xmlns:vt="http://schemas.openxmlformats.org/officeDocument/2006/docPropsVTypes"/>
</file>