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GÖREV: T2SAIM – TAMH BÜYÜK JENERİK METODOLOJİSİ İLE 80 YILLIK (1975–2055) TÜRKİYE VE KÜRESEL SİSTEMİK ÇÖKÜŞ ADLİ İSTİHBARAT RAPORU</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Sistemik krizler ve devlet mekanizmalarının çöküşü, anlık konjonktürel dalgalanmaların değil; uzun vadeli kurumsal erozyonun, termodinamik taşıma kapasitesinin aşılmasının ve kognitif ihmalin yığılımlı bir sonucudur. Bu adli istihbarat raporu, Türkiye'nin 1975 yılından 2055'e kadar uzanan 80 yıllık sosyo-ekonomik, psikolojik ve kurumsal hayat çizgisini Daubert Tier-1 Adli Kanıt Standardı ve Veritas Per Se (Yalnızca Hakikat) doktrini çerçevesinde incelemektedir. Analiz, siyaset bilimi, termodinamik, davranışsal psikoloji ve açık kaynak istihbarat (OSINT) verilerini sentezleyen T2SAIM - TAMH Büyük Jenerik Metodolojisi üzerine inşa edilmiş olup, ülkenin kognitif ve kurumsal iflasının anatomisini kesin verilerle otopsi masasına yatırmaktadır.</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BÖLÜM 1: TAMH METODOLOJİK MİMARİSİ VE MATEMATİKSEL MODELLER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Söz konusu adli analiz, toplumların tarihsel yörüngelerini belirleyen ve her biri farklı bir disiplinin kanununu temsil eden beş katmanlı, hiyerarşik bir teorik mimari üzerine kurulmuştur. Bu sistemik mimari, en altta fiziksel sınırları ve üretim kapasitesini belirleyen termodinamik/eko-fizik temelinden başlar. Bu fiziksel zemin üzerinde, siyasi beka stratejilerini ve kurumsal yapıları şekillendiren politik mekanizmalar yer alır. Bir üst katmanda, kurumların şekillendirdiği eğitim ve patent verileriyle ölçülen kognitif sermaye (zihinsel üretim gücü) bulunur. Kognitif sermayenin erimesi veya gelişmesi, kitle psikolojisini doğrudan etkileyerek dördüncü katman olan fanatizm ve inanç dinamiklerini tetikler. Nihayetinde tüm bu süreç, en üst katmanda toplumun açığa vurulan tercihleri (OSINT kaçış verileri) ve siyasi vaatler ile fiziksel gerçeklik arasındaki devasa bir "Epistemik Köpük" olarak tezahür eder. Bu nedensellik zinciri aşağıdaki beş ana teoriyle formüle edilmiştir:</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Daron Acemoğlu &amp; James Robinson: Kurumsal Ayrışma ve Sömürücü Kayma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Ulusların ekonomik başarısı veya çöküşü coğrafya ile değil, "Kapsayıcı Kurumlar" (Inclusive Institutions) ve "Sömürücü Kurumlar" (Extractive Institutions) arasındaki tarihsel ayrımla belirlenir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Kapsayıcı kurumlar; mülkiyet haklarını güvence altına alır, hukukun üstünlüğünü sağlar, serbest rekabeti korur ve ekonomik büyümenin motoru olan "Yaratıcı Yıkım" (Creative Destruction) sürecini teşvik eder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Sömürücü kurumlar ise siyasi ve ekonomik gücü dar bir elitin elinde toplayarak, toplumun geri kalanının kaynaklarını bu küçük zümreye aktarmak üzere tasarlanmıştır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Bu analizde temel alınan </w:t>
      </w:r>
      <w:r w:rsidDel="00000000" w:rsidR="00000000" w:rsidRPr="00000000">
        <w:rPr>
          <w:rFonts w:ascii="Google Sans" w:cs="Google Sans" w:eastAsia="Google Sans" w:hAnsi="Google Sans"/>
          <w:b w:val="1"/>
          <w:bCs w:val="1"/>
          <w:color w:val="1f1f1f"/>
          <w:rtl w:val="0"/>
        </w:rPr>
        <w:t xml:space="preserve">Siyasi Coase Teoreminin İflası</w:t>
      </w:r>
      <w:r w:rsidDel="00000000" w:rsidR="00000000" w:rsidRPr="00000000">
        <w:rPr>
          <w:rFonts w:ascii="Google Sans" w:cs="Google Sans" w:eastAsia="Google Sans" w:hAnsi="Google Sans"/>
          <w:color w:val="1f1f1f"/>
          <w:rtl w:val="0"/>
        </w:rPr>
        <w:t xml:space="preserve"> ilkesi, iktidarların rasyonel olarak tüm toplumun refahını artıracak politikalar uygulamak yerine, kendi siyasi iktidarlarını kaybetme korkusuyla bilerek verimsiz, sömürücü ve liyakat karşıtı politikaları tercih ettiklerini kanıtlar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Türkiye'de özellikle son on yılda yaşanan kurumsal sürüklenme (institutional drift), bu ilkenin kesin bir tezahürüdür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Bruce Bueno de Mesquita: Selektörat Teorisi ve Beka Optimizasyonu</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Liderlerin birincil ve en rasyonel motivasyonu siyasi bekalarını maksimize etmektir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Bu yapısal modelde "Nominal Selektörat" (</w:t>
      </w:r>
      <w:r w:rsidDel="00000000" w:rsidR="00000000" w:rsidRPr="00000000">
        <w:rPr>
          <w:rFonts w:ascii="Google Sans" w:cs="Google Sans" w:eastAsia="Google Sans" w:hAnsi="Google Sans"/>
          <w:color w:val="1f1f1f"/>
        </w:rPr>
        <w:drawing>
          <wp:inline distB="19050" distT="19050" distL="19050" distR="19050">
            <wp:extent cx="131415" cy="244057"/>
            <wp:effectExtent b="0" l="0" r="0" t="0"/>
            <wp:docPr id="1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31415" cy="2440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oy verme hakkına sahip tüm kitle) ve "Kazanan Koalisyon" (</w:t>
      </w:r>
      <w:r w:rsidDel="00000000" w:rsidR="00000000" w:rsidRPr="00000000">
        <w:rPr>
          <w:rFonts w:ascii="Google Sans" w:cs="Google Sans" w:eastAsia="Google Sans" w:hAnsi="Google Sans"/>
          <w:color w:val="1f1f1f"/>
        </w:rPr>
        <w:drawing>
          <wp:inline distB="19050" distT="19050" distL="19050" distR="19050">
            <wp:extent cx="212080" cy="250640"/>
            <wp:effectExtent b="0" l="0" r="0" t="0"/>
            <wp:docPr id="13"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212080" cy="2506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liderin iktidarda kalmak için mutlak surette ihtiyaç duyduğu çekirdek destekçi grup) bulunur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İktidarın hayatta kalma denklemi olan </w:t>
      </w:r>
      <w:r w:rsidDel="00000000" w:rsidR="00000000" w:rsidRPr="00000000">
        <w:rPr>
          <w:rFonts w:ascii="Google Sans" w:cs="Google Sans" w:eastAsia="Google Sans" w:hAnsi="Google Sans"/>
          <w:color w:val="1f1f1f"/>
        </w:rPr>
        <w:drawing>
          <wp:inline distB="19050" distT="19050" distL="19050" distR="19050">
            <wp:extent cx="441573" cy="249585"/>
            <wp:effectExtent b="0" l="0" r="0" t="0"/>
            <wp:docPr id="1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41573" cy="2495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rasyosu sıfıra yaklaştıkça (Koalisyon Daralması), liderin toplumun geneline hitap eden "Kamu Malları" (bağımsız hukuk, nitelikli eğitim, sağlık, teknolojik altyapı) üretme teşviki tamamen sıfırlanır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Daralan bir koalisyonda lider, tüm devlet kaynaklarını bu küçük ve sadık oligarşik yapıya "Özel Rant" (Private Goods) olarak transfer etmek zorundadır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kronik kaynak transferi, raporda </w:t>
      </w:r>
      <w:r w:rsidDel="00000000" w:rsidR="00000000" w:rsidRPr="00000000">
        <w:rPr>
          <w:rFonts w:ascii="Google Sans" w:cs="Google Sans" w:eastAsia="Google Sans" w:hAnsi="Google Sans"/>
          <w:b w:val="1"/>
          <w:bCs w:val="1"/>
          <w:color w:val="1f1f1f"/>
          <w:rtl w:val="0"/>
        </w:rPr>
        <w:t xml:space="preserve">Bütçe Sürtünmesi (</w:t>
      </w:r>
      <w:r w:rsidDel="00000000" w:rsidR="00000000" w:rsidRPr="00000000">
        <w:rPr>
          <w:rFonts w:ascii="Google Sans" w:cs="Google Sans" w:eastAsia="Google Sans" w:hAnsi="Google Sans"/>
          <w:b w:val="1"/>
          <w:bCs w:val="1"/>
          <w:color w:val="1f1f1f"/>
        </w:rPr>
        <w:drawing>
          <wp:inline distB="19050" distT="19050" distL="19050" distR="19050">
            <wp:extent cx="499914" cy="240343"/>
            <wp:effectExtent b="0" l="0" r="0" t="0"/>
            <wp:docPr id="1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99914" cy="24034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formülü ile ifade edilir: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867150" cy="1085850"/>
            <wp:effectExtent b="0" l="0" r="0" t="0"/>
            <wp:docPr id="1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867150"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Eric Hoffer: Kitle Hareketi Tipolojisi ve Ahlaki İddia Erozyonu (</w:t>
      </w:r>
      <w:r w:rsidDel="00000000" w:rsidR="00000000" w:rsidRPr="00000000">
        <w:rPr>
          <w:rFonts w:ascii="Google Sans" w:cs="Google Sans" w:eastAsia="Google Sans" w:hAnsi="Google Sans"/>
          <w:color w:val="1f1f1f"/>
        </w:rPr>
        <w:drawing>
          <wp:inline distB="19050" distT="19050" distL="19050" distR="19050">
            <wp:extent cx="433536" cy="245042"/>
            <wp:effectExtent b="0" l="0" r="0" t="0"/>
            <wp:docPr id="1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33536" cy="2450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Kurumsal sömürü ve ekonomik iflasın sosyolojik yansıması, bireylerin rasyonalitelerini kaybederek kitle hareketlerine ve "Kesin İnançlılara" (The True Believers) dönüşmesidir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İktidar merkezinin somut çözüm üretme ve rasyonel iddia gücü (</w:t>
      </w:r>
      <w:r w:rsidDel="00000000" w:rsidR="00000000" w:rsidRPr="00000000">
        <w:rPr>
          <w:rFonts w:ascii="Google Sans" w:cs="Google Sans" w:eastAsia="Google Sans" w:hAnsi="Google Sans"/>
          <w:color w:val="1f1f1f"/>
        </w:rPr>
        <w:drawing>
          <wp:inline distB="19050" distT="19050" distL="19050" distR="19050">
            <wp:extent cx="179487" cy="245614"/>
            <wp:effectExtent b="0" l="0" r="0" t="0"/>
            <wp:docPr id="1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179487" cy="2456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tükendiğinde, kitleleri bir arada tutmak için mutlak surette "Günah Keçileri" (dış güçler, hainler, faiz lobisi) üretmesi ve amigdala siyasetine (</w:t>
      </w:r>
      <w:r w:rsidDel="00000000" w:rsidR="00000000" w:rsidRPr="00000000">
        <w:rPr>
          <w:rFonts w:ascii="Google Sans" w:cs="Google Sans" w:eastAsia="Google Sans" w:hAnsi="Google Sans"/>
          <w:color w:val="1f1f1f"/>
        </w:rPr>
        <w:drawing>
          <wp:inline distB="19050" distT="19050" distL="19050" distR="19050">
            <wp:extent cx="556617" cy="249518"/>
            <wp:effectExtent b="0" l="0" r="0" t="0"/>
            <wp:docPr id="21"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56617" cy="2495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sığınması gerekir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Bu fanatizmin en tehlikeli sosyolojik yakıtı, sürekli yoksul olanlar değil, yakın zamanda refah kaybeden "Yeni Yoksullar" ve sistem dışı bırakılan "Hayal Kırıklığına Uğramışlar"dır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Kitlelerin manipülasyona ve mimetik linç dalgalarına açıklığını ölçen </w:t>
      </w:r>
      <w:r w:rsidDel="00000000" w:rsidR="00000000" w:rsidRPr="00000000">
        <w:rPr>
          <w:rFonts w:ascii="Google Sans" w:cs="Google Sans" w:eastAsia="Google Sans" w:hAnsi="Google Sans"/>
          <w:b w:val="1"/>
          <w:bCs w:val="1"/>
          <w:color w:val="1f1f1f"/>
          <w:rtl w:val="0"/>
        </w:rPr>
        <w:t xml:space="preserve">Hoffer Fanatizm Endeksi (</w:t>
      </w:r>
      <w:r w:rsidDel="00000000" w:rsidR="00000000" w:rsidRPr="00000000">
        <w:rPr>
          <w:rFonts w:ascii="Google Sans" w:cs="Google Sans" w:eastAsia="Google Sans" w:hAnsi="Google Sans"/>
          <w:b w:val="1"/>
          <w:bCs w:val="1"/>
          <w:color w:val="1f1f1f"/>
        </w:rPr>
        <w:drawing>
          <wp:inline distB="19050" distT="19050" distL="19050" distR="19050">
            <wp:extent cx="433536" cy="245042"/>
            <wp:effectExtent b="0" l="0" r="0" t="0"/>
            <wp:docPr id="1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33536" cy="24504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şu şekilde hesaplanır: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837957" cy="1123777"/>
            <wp:effectExtent b="0" l="0" r="0" t="0"/>
            <wp:docPr id="26"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4837957" cy="1123777"/>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Paul Samuelson &amp; OSINT: Açığa Vurulan Tercihler ve Kaçış Sinyalleri</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Toplumların siyasi anketlerde verdikleri ideolojik beyanlar ile gerçek inançları ve korkuları arasındaki uçurum, kriz dönemlerinde derinleşir. Paul Samuelson'ın "Açığa Vurulan Tercihler" (Revealed Preferences) ilkesi gereği, gerçeği söyleyen kitlelerin sözleri değil, somut ekonomik aksiyonları ve dijital izleridir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Google ve YouTube arama hacimleri, toplumun gerçek amigdala paniklerini yansıtan OSINT vektörleridir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İltica, konkordato ve döviz arama hacimlerinin zaman serisi analizi ile Toplumsal Gelecek Beklenti Endeksi (</w:t>
      </w:r>
      <w:r w:rsidDel="00000000" w:rsidR="00000000" w:rsidRPr="00000000">
        <w:rPr>
          <w:rFonts w:ascii="Google Sans" w:cs="Google Sans" w:eastAsia="Google Sans" w:hAnsi="Google Sans"/>
          <w:color w:val="1f1f1f"/>
        </w:rPr>
        <w:drawing>
          <wp:inline distB="19050" distT="19050" distL="19050" distR="19050">
            <wp:extent cx="147935" cy="240394"/>
            <wp:effectExtent b="0" l="0" r="0" t="0"/>
            <wp:docPr id="22"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147935" cy="2403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arasındaki ters korelasyon, toplumun fiziksel hayatta kalma ve kaçış moduna girdiğini belgeler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Nicholas Georgescu-Roegen &amp; Charles Hall: EROEI ve Termodinamik Negentropi</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Fiziksel evrenin kuralları ekonomiden bağımsızlaştırılamaz. Enerji Yatırımının Geri Dönüşü (EROEI), bir medeniyetin taşıma kapasitesini belirler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Georgescu-Roegen ve Hall'un çalışmalarına göre, karmaşık bir toplumun adalet mekanizması, sanat, tıp, eğitim ve Ar-Ge (negentropi) üretebilmesi için harcadığı enerjiden en az 10 kat fazla net enerji üretmesi zorunludur (EROEI &gt; 10:1 Medeniyet Eşiği)</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Türkiye'nin kronik enerji açığı ve termodinamik verimsizliği, ülkenin fiziki olarak negentropi üretemez hale gelmesine (</w:t>
      </w:r>
      <w:r w:rsidDel="00000000" w:rsidR="00000000" w:rsidRPr="00000000">
        <w:rPr>
          <w:rFonts w:ascii="Google Sans" w:cs="Google Sans" w:eastAsia="Google Sans" w:hAnsi="Google Sans"/>
          <w:color w:val="1f1f1f"/>
        </w:rPr>
        <w:drawing>
          <wp:inline distB="19050" distT="19050" distL="19050" distR="19050">
            <wp:extent cx="869453" cy="248415"/>
            <wp:effectExtent b="0" l="0" r="0" t="0"/>
            <wp:docPr id="24"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869453" cy="2484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neden olmaktadır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MASTER EŞİTLİK: Epistemik Köpük Makası (</w:t>
      </w:r>
      <w:r w:rsidDel="00000000" w:rsidR="00000000" w:rsidRPr="00000000">
        <w:rPr>
          <w:rFonts w:ascii="Google Sans" w:cs="Google Sans" w:eastAsia="Google Sans" w:hAnsi="Google Sans"/>
          <w:color w:val="1f1f1f"/>
        </w:rPr>
        <w:drawing>
          <wp:inline distB="19050" distT="19050" distL="19050" distR="19050">
            <wp:extent cx="375494" cy="211817"/>
            <wp:effectExtent b="0" l="0" r="0" t="0"/>
            <wp:docPr id="2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75494" cy="2118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Tüm bu teorik altyapının merkezinde, üretilen siyasal illüzyonlar ile sistemin fiziksel taşıma kapasitesi arasındaki yapısal gerilimi ölçen T2SAIM Epistemik Köpük Makası formülü yer alır: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16716"/>
            <wp:effectExtent b="0" l="0" r="0" t="0"/>
            <wp:docPr id="29"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905500" cy="716716"/>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denklemde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937022" cy="239036"/>
            <wp:effectExtent b="0" l="0" r="0" t="0"/>
            <wp:docPr id="31"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937022" cy="23903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Rasyonel Sürdürülebilirlik (Fiziksel gerçeklik, vaatleri karşılar veya aşar).</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448695" cy="238272"/>
            <wp:effectExtent b="0" l="0" r="0" t="0"/>
            <wp:docPr id="33"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1448695" cy="23827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Yapısal Gerilim, Popülist Genişleme ve Kurumsal Aşınma.</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937022" cy="239036"/>
            <wp:effectExtent b="0" l="0" r="0" t="0"/>
            <wp:docPr id="35"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937022" cy="23903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Akut Sistemik Kopuş, Amigdala Çılgınlığı ve Kaotik Tasfiye Eşiği (Türkiye'nin güncel durumu).</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BÖLÜM 2: 80 YILLIK BÜYÜK KARŞILAŞTIRMALI VERİ TABLOSU (1975 – 2055)</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Tarihsel kurumsal tercihler ve eğitim yatırımları, etkilerini on yıllara yayılan kuşak gecikmesi (generational lag) yasasıyla gösterir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Bugünün liyakat ve bütçe kararları, geleceğin sanayi kapasitesini ve devlet aklını doğrudan dikte eder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Aşağıdaki veri tablosu, Türkiye'nin son yarım asırlık patolojisini ve gelecek otuz yıllık izdüşümünü TAMH jenerik parametreleri üzerinden şeffaf biçimde listelemektedir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Dönem / Yıl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Siyasi &amp; Kurumsal Rejim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W/S Oranı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EROEI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PISA L5-6 / PZKİ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Hoffer HFI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ΔGap​ (Köpük)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Beklenti (Z)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Adli Durum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1975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İthal İkameci Sanayileşme, Zayıf Koalisyonlar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 32.0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0.82x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0.67x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Düşük Sürtünme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1990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Finansal Serbestleşme, Sermaye Hareketleri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 29.5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1.15x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0.94x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Yapısal Gerilim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 Uyumu, Güçlü Kurumsal Çıpa, Likidite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 34.2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1.05x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Geçici Refah İllüzyonu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Sömürücü Kurumlara Geçiş, Daralan Koalisyon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 / 28.6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1.48x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2.15x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Kritik Eşik Aşımı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Hiper-Sömürücü Kurumlar, Amigdala Siyaseti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%4.2 / 24.8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6.54x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6.81x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27.2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AKUT ÇÖKÜŞ &amp; KOPUŞ</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2035 (Senaryo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Kaotik Tasfiye, Şiddetli Kırılma, Temerrüt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6.8:1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 18.5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9.20x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11.40x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Sistemik İflas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2035 (Senaryo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Latin Amerika Tipi Kronik Durgunluk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7.9:1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 23.0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5.10x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5.60x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Kısmi Adaptasyon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2035 (Senaryo 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Radikal Pragmatik Restorasyon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%7.8 / 46.0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1.45x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Rasyonel Rönesans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30 Yıllık Kuşak Gecikmesinin Tamamlanması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0.05-0.55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5.2-14.0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%2.1-%15.0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1.2-14.0x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0.9-16.5x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10.0-78.0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Kuşak Faz Ayrışması</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Veriler, Türkiye'nin 1975'ten 2005'e kadar dalgalı fakat görece belirli kurumsal çıpalar etrafında (özellikle 2005 yılındaki %0.48'lik nispeten geniş W/S oranı ve Avrupa Birliği uyum yasalarıyla desteklenen kapsayıcı kurumsal mimariyle) 1.12x gibi dengeye yakın bir Epistemik Köpük Makası ürettiğini göstermektedir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Ne var ki 2015 sonrası ivmelenen ve yargı, mülkiyet ve liyakat mekanizmalarını felç eden dışlayıcı/sömürücü kurum inşası, rasyonel devlet aklını tasfiye etmiştir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Siyasal iktidarın koalisyonu (W/S) 0.11 seviyesine daraldıkça, kaynak dağıtımı radikal bir biçimde bozulmuş, kognitif sermaye gelişimi durmuş ve tüm bunlar 2026 yılı itibarıyla makası 6.81x gibi akut bir çöküş eşiğine fırlatmıştır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943600"/>
            <wp:effectExtent b="0" l="0" r="0" t="0"/>
            <wp:docPr id="37"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9055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açılmanın matematiksel bedeli, üretilen sanal illüzyonların bedelini karşılayamayan fiziksel bir şok dalgasıyla toplumun tüm hücrelerine nüfuz etmesidir.</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BÖLÜM 3: 9 KRİTİK BOYUTUN DERİN SÖZEL VE ADLİ OTOPSİSİ</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Bir ülkenin taşıma kapasitesinin ve devlet mekanizmasının iflası, makroekonomik verilerin ötesinde psiko-sosyal, termodinamik ve kognitif dokuz temel boyut üzerinden kanıtlanabilir.</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Epistemik Köpük Makası (The Gap) Çöküşü</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2000'lerin başında kurulan kapsayıcı ekonomik çıpalar (bağımsız merkez bankası, düzenleyici kurullar ve AB müzakere süreci) Toplam Faktör Verimliliğini (TFP) artırarak siyasi vaatler ile ekonomik gerçekliğin uyumlu seyretmesini sağlamıştır (2005'te </w:t>
      </w:r>
      <w:r w:rsidDel="00000000" w:rsidR="00000000" w:rsidRPr="00000000">
        <w:rPr>
          <w:rFonts w:ascii="Google Sans" w:cs="Google Sans" w:eastAsia="Google Sans" w:hAnsi="Google Sans"/>
          <w:color w:val="1f1f1f"/>
        </w:rPr>
        <w:drawing>
          <wp:inline distB="19050" distT="19050" distL="19050" distR="19050">
            <wp:extent cx="1147172" cy="248554"/>
            <wp:effectExtent b="0" l="0" r="0" t="0"/>
            <wp:docPr id="39"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1147172" cy="2485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Lakin 2018 yılı itibarıyla Cumhurbaşkanlığı Hükümet Sisteminin fiilen mülkiyet güvenliğini, liyakati ve yargı özerkliğini tasfiye etmesiyle fiziksel üretim kapasitesi (R) puanı 38.0'den 14.1'e serbest düşüşe geçmiştir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Gerçeklik küçülürken, bu yıkımı maskelemek için iktidarın ürettiği beka, dış güçler ve karizmatik lider kültü (E) 96.0 puanlık muazzam bir hacme şişirilmiştir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Formülün sonucu olan 6.81x makası, rasyonel politikalarla kapatılamayacak, ancak yıkıcı bir sosyo-ekonomik şokla tasfiye edilecek akut bir kognitif iflası belgelendirmektedir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Termodinamik İflas: EROEI ve Entropik Sürtünme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bir toplumun adalet, ileri tıp, eğitim ve bilim üretebilmesi; fizik yasaları gereği harcadığı enerjiden katbekat fazlasını kazanmasına bağlıdır. Georgescu-Roegen ve Hall modelleri, karmaşık medeniyet eşiğinin 10:1 EROEI oranında yattığını kanıtlar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İhtiyaç duyulan termodinamik negentropiyi (düzen üreten fazlayı) yaratamayan toplumlar içe çöker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Uluslararası Enerji Ajansı (IEA) ve resmi istatistiklere göre Türkiye'nin güncel EROEI oranı 8.4:1'e düşmüş, enerji dışa bağımlılığı ise %74.2 gibi ürkütücü bir seviyede kalmıştır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Döviz ve sıcak parayla sübvanse edilen bu ithal enerji akışı, sanayinin ve üniversitelerin bilim üretmesini fiziki düzeyde imkânsız hale getirmiş; üretilen "entropik sürtünme" (israf ve verimsizlik) sistemin "negentropi" (katma değer) kapasitesini yutmuştur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Bütçe Sürtünmesi (</w:t>
      </w:r>
      <w:r w:rsidDel="00000000" w:rsidR="00000000" w:rsidRPr="00000000">
        <w:rPr>
          <w:rFonts w:ascii="Google Sans" w:cs="Google Sans" w:eastAsia="Google Sans" w:hAnsi="Google Sans"/>
          <w:color w:val="1f1f1f"/>
        </w:rPr>
        <w:drawing>
          <wp:inline distB="19050" distT="19050" distL="19050" distR="19050">
            <wp:extent cx="124867" cy="211313"/>
            <wp:effectExtent b="0" l="0" r="0" t="0"/>
            <wp:docPr id="40"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124867" cy="211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 Samuelson PPF Bozulması</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Bruce Bueno de Mesquita'nın selektörat kuramının kusursuz bir teyidi bütçe ödeneklerinde gizlidir. İktidarını korumak için koalisyonunu (W) daraltan merkez, teknoloji ve evrensel hukuk gibi kamu malları yerine, sadakati pekiştirecek inanç ve güvenlik aygıtlarına kaynak yağdırır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SBB bütçe kanunları ve TÜİK verileri incelendiğinde; 2026 yılı merkezi bütçesinde Diyanet İşleri Başkanlığı'nın payı </w:t>
      </w:r>
      <w:r w:rsidDel="00000000" w:rsidR="00000000" w:rsidRPr="00000000">
        <w:rPr>
          <w:rFonts w:ascii="Google Sans" w:cs="Google Sans" w:eastAsia="Google Sans" w:hAnsi="Google Sans"/>
          <w:b w:val="1"/>
          <w:bCs w:val="1"/>
          <w:color w:val="1f1f1f"/>
          <w:rtl w:val="0"/>
        </w:rPr>
        <w:t xml:space="preserve">3.90 Milyar USD</w:t>
      </w:r>
      <w:r w:rsidDel="00000000" w:rsidR="00000000" w:rsidRPr="00000000">
        <w:rPr>
          <w:rFonts w:ascii="Google Sans" w:cs="Google Sans" w:eastAsia="Google Sans" w:hAnsi="Google Sans"/>
          <w:color w:val="1f1f1f"/>
          <w:rtl w:val="0"/>
        </w:rPr>
        <w:t xml:space="preserve"> seviyesine ulaşırken, TÜBİTAK, Sanayi Bakanlığı teşvikleri ve tüm üniversitelerin Bilimsel Araştırma Projelerinin (BAP) toplam bütçesi ancak </w:t>
      </w:r>
      <w:r w:rsidDel="00000000" w:rsidR="00000000" w:rsidRPr="00000000">
        <w:rPr>
          <w:rFonts w:ascii="Google Sans" w:cs="Google Sans" w:eastAsia="Google Sans" w:hAnsi="Google Sans"/>
          <w:b w:val="1"/>
          <w:bCs w:val="1"/>
          <w:color w:val="1f1f1f"/>
          <w:rtl w:val="0"/>
        </w:rPr>
        <w:t xml:space="preserve">2.65 Milyar USD</w:t>
      </w:r>
      <w:r w:rsidDel="00000000" w:rsidR="00000000" w:rsidRPr="00000000">
        <w:rPr>
          <w:rFonts w:ascii="Google Sans" w:cs="Google Sans" w:eastAsia="Google Sans" w:hAnsi="Google Sans"/>
          <w:color w:val="1f1f1f"/>
          <w:rtl w:val="0"/>
        </w:rPr>
        <w:t xml:space="preserve">'de kalmıştır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Rant ve inanç kurumlarının, bilim ve teknolojiden %47 daha fazla kaynak soğurması (</w:t>
      </w:r>
      <w:r w:rsidDel="00000000" w:rsidR="00000000" w:rsidRPr="00000000">
        <w:rPr>
          <w:rFonts w:ascii="Google Sans" w:cs="Google Sans" w:eastAsia="Google Sans" w:hAnsi="Google Sans"/>
          <w:color w:val="1f1f1f"/>
        </w:rPr>
        <w:drawing>
          <wp:inline distB="19050" distT="19050" distL="19050" distR="19050">
            <wp:extent cx="1262063" cy="237230"/>
            <wp:effectExtent b="0" l="0" r="0" t="0"/>
            <wp:docPr id="1"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1262063" cy="2372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bir "Orta Gelir Tuzağı"ndan öte bilinçli bir "Kurumsal Felç" tercihidir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Paul Samuelson'ın tüketici bütçe sınırı (PPF) modelinde de bu entropik şok doğrulanmıştır: Hanehalkı enflasyon altında ezilerek bütçesinin %82'sini salt gıda (kalori) ve barınmaya tahsis etmiş, eğitimsel ve kültürel tüketim kapasitesi pratik olarak sıfırlanmıştır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Kognitif Sermaye Makası: Türkiye, Güney Kore ve PISA Tuzağı</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Bir ülkenin küresel hiyerarşideki yerini, 15 yaşındaki bireylerin karmaşık problemleri çözme ve soyut algoritmalar kurma becerisi belirler. OECD PISA sınav verilerinde, Seviye 5 ve 6 (L5-6) "Kritik Akıl" havuzu bu yeteneğin göstergesidir. 1980'lerde eğitime ve sanayiye benzer şartlarda başlayan Türkiye ve Güney Kore'nin yolları "30 Yıllık Kuşak Gecikmesi" (Generational Lag) ile radikal biçimde ayrılmıştır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OECD mikroverilerine göre Türkiye'nin PISA L5-6 kritik akıl payı son yirmi yıldır ısrarla </w:t>
      </w:r>
      <w:r w:rsidDel="00000000" w:rsidR="00000000" w:rsidRPr="00000000">
        <w:rPr>
          <w:rFonts w:ascii="Google Sans" w:cs="Google Sans" w:eastAsia="Google Sans" w:hAnsi="Google Sans"/>
          <w:b w:val="1"/>
          <w:bCs w:val="1"/>
          <w:color w:val="1f1f1f"/>
          <w:rtl w:val="0"/>
        </w:rPr>
        <w:t xml:space="preserve">%1.8 ile %4.2</w:t>
      </w:r>
      <w:r w:rsidDel="00000000" w:rsidR="00000000" w:rsidRPr="00000000">
        <w:rPr>
          <w:rFonts w:ascii="Google Sans" w:cs="Google Sans" w:eastAsia="Google Sans" w:hAnsi="Google Sans"/>
          <w:color w:val="1f1f1f"/>
          <w:rtl w:val="0"/>
        </w:rPr>
        <w:t xml:space="preserve"> bandına sıkışırken; aynı dönemde liyakat ve bilimi merkeze alan Güney Kore bu oranı </w:t>
      </w:r>
      <w:r w:rsidDel="00000000" w:rsidR="00000000" w:rsidRPr="00000000">
        <w:rPr>
          <w:rFonts w:ascii="Google Sans" w:cs="Google Sans" w:eastAsia="Google Sans" w:hAnsi="Google Sans"/>
          <w:b w:val="1"/>
          <w:bCs w:val="1"/>
          <w:color w:val="1f1f1f"/>
          <w:rtl w:val="0"/>
        </w:rPr>
        <w:t xml:space="preserve">%23.1</w:t>
      </w:r>
      <w:r w:rsidDel="00000000" w:rsidR="00000000" w:rsidRPr="00000000">
        <w:rPr>
          <w:rFonts w:ascii="Google Sans" w:cs="Google Sans" w:eastAsia="Google Sans" w:hAnsi="Google Sans"/>
          <w:color w:val="1f1f1f"/>
          <w:rtl w:val="0"/>
        </w:rPr>
        <w:t xml:space="preserve">'e, OECD geneli ise ortalama %15.0'e taşımıştır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Dahası, Türkiye'de okuduğunu anlama ve problem çözmede asgari eşiği aşamayan (Seviye 1 ve altı) "fonksiyonel cehalet" havuzu %40.5 seviyesindedir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Bu kognitif iflas, imalat sanayisinde acımasız bir matematiksel gerçekliğe dönüşmektedir. Dünya Fikri Mülkiyet Örgütü (WIPO) PCT uluslararası patent verilerine göre, devasa kritik akıl havuzuna sahip Güney Kore yılda </w:t>
      </w:r>
      <w:r w:rsidDel="00000000" w:rsidR="00000000" w:rsidRPr="00000000">
        <w:rPr>
          <w:rFonts w:ascii="Google Sans" w:cs="Google Sans" w:eastAsia="Google Sans" w:hAnsi="Google Sans"/>
          <w:b w:val="1"/>
          <w:bCs w:val="1"/>
          <w:color w:val="1f1f1f"/>
          <w:rtl w:val="0"/>
        </w:rPr>
        <w:t xml:space="preserve">22,000'in üzerinde</w:t>
      </w:r>
      <w:r w:rsidDel="00000000" w:rsidR="00000000" w:rsidRPr="00000000">
        <w:rPr>
          <w:rFonts w:ascii="Google Sans" w:cs="Google Sans" w:eastAsia="Google Sans" w:hAnsi="Google Sans"/>
          <w:color w:val="1f1f1f"/>
          <w:rtl w:val="0"/>
        </w:rPr>
        <w:t xml:space="preserve"> küresel teknoloji patenti tescillerken, Türkiye sadece </w:t>
      </w:r>
      <w:r w:rsidDel="00000000" w:rsidR="00000000" w:rsidRPr="00000000">
        <w:rPr>
          <w:rFonts w:ascii="Google Sans" w:cs="Google Sans" w:eastAsia="Google Sans" w:hAnsi="Google Sans"/>
          <w:b w:val="1"/>
          <w:bCs w:val="1"/>
          <w:color w:val="1f1f1f"/>
          <w:rtl w:val="0"/>
        </w:rPr>
        <w:t xml:space="preserve">2,240</w:t>
      </w:r>
      <w:r w:rsidDel="00000000" w:rsidR="00000000" w:rsidRPr="00000000">
        <w:rPr>
          <w:rFonts w:ascii="Google Sans" w:cs="Google Sans" w:eastAsia="Google Sans" w:hAnsi="Google Sans"/>
          <w:color w:val="1f1f1f"/>
          <w:rtl w:val="0"/>
        </w:rPr>
        <w:t xml:space="preserve"> adet PCT tescili alabilmektedir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Yerel TÜRKPATENT'e yapılan 20.000'i aşkın başvurunun %89.2'sinin uluslararası karşılığı olmayan bürokratik evraktan ibaret olduğu kanıtlanmıştır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İhracatta yüksek teknolojinin payının son 25 yıldır </w:t>
      </w:r>
      <w:r w:rsidDel="00000000" w:rsidR="00000000" w:rsidRPr="00000000">
        <w:rPr>
          <w:rFonts w:ascii="Google Sans" w:cs="Google Sans" w:eastAsia="Google Sans" w:hAnsi="Google Sans"/>
          <w:b w:val="1"/>
          <w:bCs w:val="1"/>
          <w:color w:val="1f1f1f"/>
          <w:rtl w:val="0"/>
        </w:rPr>
        <w:t xml:space="preserve">%3.8 ile %5.1</w:t>
      </w:r>
      <w:r w:rsidDel="00000000" w:rsidR="00000000" w:rsidRPr="00000000">
        <w:rPr>
          <w:rFonts w:ascii="Google Sans" w:cs="Google Sans" w:eastAsia="Google Sans" w:hAnsi="Google Sans"/>
          <w:color w:val="1f1f1f"/>
          <w:rtl w:val="0"/>
        </w:rPr>
        <w:t xml:space="preserve"> (Dünya Bankası verileri) arasına çakılıp kalması</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Türkiye'nin düşük katma değerli fason/montaj ekonomisinden çıkamamasının temel nedenidir. Bu bir iktisat problemi değil; %4.2'lik PISA elit havuzuyla biyolojik ve pedagojik olarak "Orta Zekâ ve Kul Benliği Tuzağı"na hapsolma meselesidir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T2SAIM Pragmatik Ulusal Zekâ İndeksinin (PZKİ) 24.8 / 100 seviyesinde kalması da ülkenin negentropi açığını belgelemektedir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267325"/>
            <wp:effectExtent b="0" l="0" r="0" t="0"/>
            <wp:docPr id="2"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905500" cy="526732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Selektörat Kuramı: </w:t>
      </w:r>
      <w:r w:rsidDel="00000000" w:rsidR="00000000" w:rsidRPr="00000000">
        <w:rPr>
          <w:rFonts w:ascii="Google Sans" w:cs="Google Sans" w:eastAsia="Google Sans" w:hAnsi="Google Sans"/>
          <w:color w:val="1f1f1f"/>
        </w:rPr>
        <w:drawing>
          <wp:inline distB="19050" distT="19050" distL="19050" distR="19050">
            <wp:extent cx="441573" cy="249585"/>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41573" cy="2495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Oranının Erimesi ve Liyakat Tasfiyesi</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Bueno de Mesquita modeli üzerinden yapılan analiz, devlet kurumlarının neden kasıtlı olarak çökertildiğini matematiksel olarak izah eder. Cumhurbaşkanlığı Hükümet Sisteminin kökleşmesiyle iktidarın koalisyon tabanı (</w:t>
      </w:r>
      <w:r w:rsidDel="00000000" w:rsidR="00000000" w:rsidRPr="00000000">
        <w:rPr>
          <w:rFonts w:ascii="Google Sans" w:cs="Google Sans" w:eastAsia="Google Sans" w:hAnsi="Google Sans"/>
          <w:color w:val="1f1f1f"/>
        </w:rPr>
        <w:drawing>
          <wp:inline distB="19050" distT="19050" distL="19050" distR="19050">
            <wp:extent cx="441573" cy="24958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41573" cy="2495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rasyosu) </w:t>
      </w:r>
      <w:r w:rsidDel="00000000" w:rsidR="00000000" w:rsidRPr="00000000">
        <w:rPr>
          <w:rFonts w:ascii="Google Sans" w:cs="Google Sans" w:eastAsia="Google Sans" w:hAnsi="Google Sans"/>
          <w:b w:val="1"/>
          <w:bCs w:val="1"/>
          <w:color w:val="1f1f1f"/>
          <w:rtl w:val="0"/>
        </w:rPr>
        <w:t xml:space="preserve">0.11</w:t>
      </w:r>
      <w:r w:rsidDel="00000000" w:rsidR="00000000" w:rsidRPr="00000000">
        <w:rPr>
          <w:rFonts w:ascii="Google Sans" w:cs="Google Sans" w:eastAsia="Google Sans" w:hAnsi="Google Sans"/>
          <w:color w:val="1f1f1f"/>
          <w:rtl w:val="0"/>
        </w:rPr>
        <w:t xml:space="preserve"> gibi kırılgan bir düzeye daralmıştır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Bir liderin bekası dar bir seçici elitin (ihale baronları, partizan vakıflar, bürokratik vesayet grupları) onayına kaldığında, toplumun tümünü kapsayan mülkiyet güvenliği ve hukuk üretilemez</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Nitekim Kamu İhale Kanununda yapılan 190'ı aşkın istisna ve değişiklik, bu dar koalisyona servet transfer etmenin yapısal aracıdır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Liyakatsizlik, mülakat sistemlerindeki partizan ayıklama ve yargı bağımsızlığının erozyonu birer idari kaza değil, De Mesquita selektörat modelinde liderin hayatta kalması için </w:t>
      </w:r>
      <w:r w:rsidDel="00000000" w:rsidR="00000000" w:rsidRPr="00000000">
        <w:rPr>
          <w:rFonts w:ascii="Google Sans" w:cs="Google Sans" w:eastAsia="Google Sans" w:hAnsi="Google Sans"/>
          <w:i w:val="1"/>
          <w:iCs w:val="1"/>
          <w:color w:val="1f1f1f"/>
          <w:rtl w:val="0"/>
        </w:rPr>
        <w:t xml:space="preserve">zorunlu olan rasyonel stratejilerdir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 Eric Hoffer Tipolojisi: Sosyolojik Dağılım ve HFI (Fanatizm Endeksi)</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Ahlaki iddia gücünü kaybeden ve ekonomik yıkımı durduramayan iktidarlar, toplumu rasyonel düzlemden dogmatik düzleme itmek zorundadır. Eric Hoffer'ın "Kitle Hareketleri" tipolojisine göre Türk toplumunda yaşanan demografik ve psikolojik kırılma, devasa bir fanatizm yakıtı oluşturmuştur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Hoffer'ın tipolojisi üzerinden yapılan analiz, nüfusun radikal kompozisyonunu şu şekilde ortaya koymaktadır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1. Yeni Yoksullar (The New Poor) - %38.5:</w:t>
      </w:r>
      <w:r w:rsidDel="00000000" w:rsidR="00000000" w:rsidRPr="00000000">
        <w:rPr>
          <w:rFonts w:ascii="Google Sans" w:cs="Google Sans" w:eastAsia="Google Sans" w:hAnsi="Google Sans"/>
          <w:color w:val="1f1f1f"/>
          <w:rtl w:val="0"/>
        </w:rPr>
        <w:t xml:space="preserve"> Fanatizmin en tehlikeli sosyolojik motoru. Tarihteki büyük toplumsal patlamalar kronik fakirlerden değil, daha önce refah seviyesi görmüş ancak sistem tarafından dışlanıp ani statü ve gelir kaybına uğrayan, öfkesi derin kitleden çıkar. 2015'te bu oran sadece %15 dolaylarındayken, 2026'da %38.5'e sıçramıştır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2. Önü Tıkanmış Diplomalı Muhterisler (The Blocked Ambitious) - %25.5:</w:t>
      </w:r>
      <w:r w:rsidDel="00000000" w:rsidR="00000000" w:rsidRPr="00000000">
        <w:rPr>
          <w:rFonts w:ascii="Google Sans" w:cs="Google Sans" w:eastAsia="Google Sans" w:hAnsi="Google Sans"/>
          <w:color w:val="1f1f1f"/>
          <w:rtl w:val="0"/>
        </w:rPr>
        <w:t xml:space="preserve"> Sistemdeki liyakat krizine, KPSS mülakatlarında torpil duvarına çarpan üniversite mezunu gençler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3. Keskin İnançlılar (The True Believers) - %22.0:</w:t>
      </w:r>
      <w:r w:rsidDel="00000000" w:rsidR="00000000" w:rsidRPr="00000000">
        <w:rPr>
          <w:rFonts w:ascii="Google Sans" w:cs="Google Sans" w:eastAsia="Google Sans" w:hAnsi="Google Sans"/>
          <w:color w:val="1f1f1f"/>
          <w:rtl w:val="0"/>
        </w:rPr>
        <w:t xml:space="preserve"> Kendi bireysel yetersizliklerini kutsal bir davanın ya da "yanılmaz" karizmatik bir liderin kimliği içinde eriterek var olan dogmatik çekirdek yapı</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4. Uyumsuzlar ve Marjinaller (The Misfits) - %14.5:</w:t>
      </w:r>
      <w:r w:rsidDel="00000000" w:rsidR="00000000" w:rsidRPr="00000000">
        <w:rPr>
          <w:rFonts w:ascii="Google Sans" w:cs="Google Sans" w:eastAsia="Google Sans" w:hAnsi="Google Sans"/>
          <w:color w:val="1f1f1f"/>
          <w:rtl w:val="0"/>
        </w:rPr>
        <w:t xml:space="preserve"> Sisteme tutunamayan ve yıkıcı reaksiyonlara açık kırılgan tabaka</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5. Özerk-Sokratik Dirençli Akıl (The Autonomous Core) - %12.0:</w:t>
      </w:r>
      <w:r w:rsidDel="00000000" w:rsidR="00000000" w:rsidRPr="00000000">
        <w:rPr>
          <w:rFonts w:ascii="Google Sans" w:cs="Google Sans" w:eastAsia="Google Sans" w:hAnsi="Google Sans"/>
          <w:color w:val="1f1f1f"/>
          <w:rtl w:val="0"/>
        </w:rPr>
        <w:t xml:space="preserve"> Bağımsız ve eleştirel düşünen, katma değer üreten akıl payı</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verilerden yola çıkarak hesaplanan </w:t>
      </w:r>
      <w:r w:rsidDel="00000000" w:rsidR="00000000" w:rsidRPr="00000000">
        <w:rPr>
          <w:rFonts w:ascii="Google Sans" w:cs="Google Sans" w:eastAsia="Google Sans" w:hAnsi="Google Sans"/>
          <w:b w:val="1"/>
          <w:bCs w:val="1"/>
          <w:color w:val="1f1f1f"/>
          <w:rtl w:val="0"/>
        </w:rPr>
        <w:t xml:space="preserve">Hoffer Fanatizm Endeksi (</w:t>
      </w:r>
      <w:r w:rsidDel="00000000" w:rsidR="00000000" w:rsidRPr="00000000">
        <w:rPr>
          <w:rFonts w:ascii="Google Sans" w:cs="Google Sans" w:eastAsia="Google Sans" w:hAnsi="Google Sans"/>
          <w:b w:val="1"/>
          <w:bCs w:val="1"/>
          <w:color w:val="1f1f1f"/>
        </w:rPr>
        <w:drawing>
          <wp:inline distB="19050" distT="19050" distL="19050" distR="19050">
            <wp:extent cx="433536" cy="245042"/>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33536" cy="24504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2015 yılındaki 1.48x seviyesinden 2026 itibarıyla </w:t>
      </w:r>
      <w:r w:rsidDel="00000000" w:rsidR="00000000" w:rsidRPr="00000000">
        <w:rPr>
          <w:rFonts w:ascii="Google Sans" w:cs="Google Sans" w:eastAsia="Google Sans" w:hAnsi="Google Sans"/>
          <w:b w:val="1"/>
          <w:bCs w:val="1"/>
          <w:color w:val="1f1f1f"/>
          <w:rtl w:val="0"/>
        </w:rPr>
        <w:t xml:space="preserve">6.54x</w:t>
      </w:r>
      <w:r w:rsidDel="00000000" w:rsidR="00000000" w:rsidRPr="00000000">
        <w:rPr>
          <w:rFonts w:ascii="Google Sans" w:cs="Google Sans" w:eastAsia="Google Sans" w:hAnsi="Google Sans"/>
          <w:color w:val="1f1f1f"/>
          <w:rtl w:val="0"/>
        </w:rPr>
        <w:t xml:space="preserve"> seviyesine tırmanmıştır (Kritik Eşik: 2.0x, Alarm Eşiği: 5.0x)</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Bu adli metrik, toplumda rasyonel çözüm arayan ve uzlaşma zemini talep eden her 1 (bir) kişiye karşılık; hayal kırıklığına uğramış, öfke dolu ve "Dış Güçler/Hainler" gibi mimetik günah keçilerine saldırmaya hazır 6.5 kişinin bulunduğunu kanıtlamaktadır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Sosyoloji, popülizme ve linç kültürüne tamamen savunmasız bırakılmıştır.</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 OSINT Sinyalleri ve Açığa Vurulan Tercihler (Samuelson)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Paul Samuelson'ın "Açığa Vurulan Tercihler" teorisi, toplumların anket yalanları ile gerçek güdüleri arasındaki farkı kanıtlar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Siyasette ideolojik aidiyet belirten kitleler, klavye başında hayatta kalma amigdalasını açığa vururlar. Google Trends ve OSINT logları, 2021 sonrasında kırılan ve 2026'da zirve yapan eşsiz bir korku tablosu çizer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Genç nüfusun %68'inin fiziksel kaçış yolları aradığını ispatlayan "İltica", "Schengen vizesi" ve "Yurt dışı yazılımcı iş ilanları" aramaları </w:t>
      </w:r>
      <w:r w:rsidDel="00000000" w:rsidR="00000000" w:rsidRPr="00000000">
        <w:rPr>
          <w:rFonts w:ascii="Google Sans" w:cs="Google Sans" w:eastAsia="Google Sans" w:hAnsi="Google Sans"/>
          <w:b w:val="1"/>
          <w:bCs w:val="1"/>
          <w:color w:val="1f1f1f"/>
          <w:rtl w:val="0"/>
        </w:rPr>
        <w:t xml:space="preserve">95/100</w:t>
      </w:r>
      <w:r w:rsidDel="00000000" w:rsidR="00000000" w:rsidRPr="00000000">
        <w:rPr>
          <w:rFonts w:ascii="Google Sans" w:cs="Google Sans" w:eastAsia="Google Sans" w:hAnsi="Google Sans"/>
          <w:color w:val="1f1f1f"/>
          <w:rtl w:val="0"/>
        </w:rPr>
        <w:t xml:space="preserve"> puanlık rekor seviyeye dayanmıştır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Hanehalkının borç sarmalını yansıtan "İcra", "Tefeci" ve "Konkordato" finansal panik aramaları </w:t>
      </w:r>
      <w:r w:rsidDel="00000000" w:rsidR="00000000" w:rsidRPr="00000000">
        <w:rPr>
          <w:rFonts w:ascii="Google Sans" w:cs="Google Sans" w:eastAsia="Google Sans" w:hAnsi="Google Sans"/>
          <w:b w:val="1"/>
          <w:bCs w:val="1"/>
          <w:color w:val="1f1f1f"/>
          <w:rtl w:val="0"/>
        </w:rPr>
        <w:t xml:space="preserve">92/100</w:t>
      </w:r>
      <w:r w:rsidDel="00000000" w:rsidR="00000000" w:rsidRPr="00000000">
        <w:rPr>
          <w:rFonts w:ascii="Google Sans" w:cs="Google Sans" w:eastAsia="Google Sans" w:hAnsi="Google Sans"/>
          <w:color w:val="1f1f1f"/>
          <w:rtl w:val="0"/>
        </w:rPr>
        <w:t xml:space="preserve"> puanlık tarihi zirvededir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Biyolojik tükenmişliği belgeleyen Antidepresan ve Panik Atak nöro-stres (kortizol) aramaları kesintisiz yükselişle </w:t>
      </w:r>
      <w:r w:rsidDel="00000000" w:rsidR="00000000" w:rsidRPr="00000000">
        <w:rPr>
          <w:rFonts w:ascii="Google Sans" w:cs="Google Sans" w:eastAsia="Google Sans" w:hAnsi="Google Sans"/>
          <w:b w:val="1"/>
          <w:bCs w:val="1"/>
          <w:color w:val="1f1f1f"/>
          <w:rtl w:val="0"/>
        </w:rPr>
        <w:t xml:space="preserve">95+</w:t>
      </w:r>
      <w:r w:rsidDel="00000000" w:rsidR="00000000" w:rsidRPr="00000000">
        <w:rPr>
          <w:rFonts w:ascii="Google Sans" w:cs="Google Sans" w:eastAsia="Google Sans" w:hAnsi="Google Sans"/>
          <w:color w:val="1f1f1f"/>
          <w:rtl w:val="0"/>
        </w:rPr>
        <w:t xml:space="preserve"> puan bandına kilitlenmiştir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Bu metriklerin sonucu olarak T2SAIM Toplumsal Beklenti Endeksi (</w:t>
      </w:r>
      <w:r w:rsidDel="00000000" w:rsidR="00000000" w:rsidRPr="00000000">
        <w:rPr>
          <w:rFonts w:ascii="Google Sans" w:cs="Google Sans" w:eastAsia="Google Sans" w:hAnsi="Google Sans"/>
          <w:color w:val="1f1f1f"/>
        </w:rPr>
        <w:drawing>
          <wp:inline distB="19050" distT="19050" distL="19050" distR="19050">
            <wp:extent cx="640556" cy="248574"/>
            <wp:effectExtent b="0" l="0" r="0" t="0"/>
            <wp:docPr id="6"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640556" cy="2485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27.2 / 100</w:t>
      </w:r>
      <w:r w:rsidDel="00000000" w:rsidR="00000000" w:rsidRPr="00000000">
        <w:rPr>
          <w:rFonts w:ascii="Google Sans" w:cs="Google Sans" w:eastAsia="Google Sans" w:hAnsi="Google Sans"/>
          <w:color w:val="1f1f1f"/>
          <w:rtl w:val="0"/>
        </w:rPr>
        <w:t xml:space="preserve"> puana çökerek, üretkenliğin yerini "Kaçış Modu"nun aldığını doğrulamıştır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 İnsan İnterlandı ve Sosyal Güven Kalkanı</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Acemoğlu'nun kapsayıcı kurumlar teorisinde "sosyal güven" (social trust), işlem maliyetlerini düşüren ve yatırımı güvenceye alan ana omurgadır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Türkiye'nin toplumsal güven endeksi %12.4'e düşmüş durumdadır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Fragile States Index (Kırılgan Devletler Endeksi - FSI) 2024 yılı itibarıyla </w:t>
      </w:r>
      <w:r w:rsidDel="00000000" w:rsidR="00000000" w:rsidRPr="00000000">
        <w:rPr>
          <w:rFonts w:ascii="Google Sans" w:cs="Google Sans" w:eastAsia="Google Sans" w:hAnsi="Google Sans"/>
          <w:b w:val="1"/>
          <w:bCs w:val="1"/>
          <w:color w:val="1f1f1f"/>
          <w:rtl w:val="0"/>
        </w:rPr>
        <w:t xml:space="preserve">84.0</w:t>
      </w:r>
      <w:r w:rsidDel="00000000" w:rsidR="00000000" w:rsidRPr="00000000">
        <w:rPr>
          <w:rFonts w:ascii="Google Sans" w:cs="Google Sans" w:eastAsia="Google Sans" w:hAnsi="Google Sans"/>
          <w:color w:val="1f1f1f"/>
          <w:rtl w:val="0"/>
        </w:rPr>
        <w:t xml:space="preserve"> gibi yüksek bir kırılganlık puanına ulaşmış olup, uzun yıllar artış eğilimindedir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Kurumların erozyonu ve güvensizlik, yerli sermayeyi ülkeye katma değer katacak fabrika kurmaktan men edip; varlıkları dövize, altına veya yurt dışı gayrimenkule kaçırmaktadır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3.9. Toplumsal Negentropi Üretimi vs Entropik Sürtünme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2018 yılından itibaren fiziksel yasalar ülkenin aleyhine dönmüştür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Eğitim sisteminin (PISA'nın) teknolojik çıktı üretememesi ve bütçenin israf edilmesi nedeniyle sistem "negentropi" (düzen ve zenginlik) yaratamamaktadır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Bunun yerine nepotizm, yanlış ihale tahsisleri ve liyakatsizlik gibi süreçler "entropik sürtünme" yaratarak ülkenin mevcut sermaye ve enerji kapasitesini de hızla öğütmektedir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BÖLÜM 4: 2026–2055 ÜÇ GELECEK SENARYOSUNUN AYRINTILI SİMÜLASYONU</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Toplumların kaderi, bugünkü eğitim ve kurumsal kalitelerinin otuz yıllık bir faza girmesiyle tayin edilir (William James Pragmatizmi - </w:t>
      </w:r>
      <w:r w:rsidDel="00000000" w:rsidR="00000000" w:rsidRPr="00000000">
        <w:rPr>
          <w:rFonts w:ascii="Google Sans" w:cs="Google Sans" w:eastAsia="Google Sans" w:hAnsi="Google Sans"/>
          <w:color w:val="1f1f1f"/>
        </w:rPr>
        <w:drawing>
          <wp:inline distB="19050" distT="19050" distL="19050" distR="19050">
            <wp:extent cx="778073" cy="246706"/>
            <wp:effectExtent b="0" l="0" r="0" t="0"/>
            <wp:docPr id="7"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778073" cy="2467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Bugün anaokulu ve ilkokulda olan bir çocuğun kognitif mimarisi (ezberci mi yoksa Sokratik sorgulayıcı mı olduğu), 2055 yılında Merkez Bankasının, Adalet Bakanlığının ve teknoloji laboratuvarlarının kimler tarafından nasıl yönetileceğini tartışmasız biçimde belirlemektedir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T2SAIM EWS fraktal modeli, geçmiş 50 yılın verilerini kalibre ederek 2055 yılı için üç farklı senaryo haritası ortaya koymuştur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Senaryo A: Kaotik Tasfiye ve Kognitif İflas (Olasılık: %40)</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Varsayımsal Altyapı (Dogmatik Atalet):</w:t>
      </w:r>
      <w:r w:rsidDel="00000000" w:rsidR="00000000" w:rsidRPr="00000000">
        <w:rPr>
          <w:rFonts w:ascii="Google Sans" w:cs="Google Sans" w:eastAsia="Google Sans" w:hAnsi="Google Sans"/>
          <w:color w:val="1f1f1f"/>
          <w:rtl w:val="0"/>
        </w:rPr>
        <w:t xml:space="preserve"> Sömürücü kurumların ve mülakat sisteminin aynen devamı. Diyanet ve benzeri inanç/bürokrasi bütçelerinin Ar-Ge bütçelerini ezmeyi sürdürmesi (0.40x ila 0.68x Din&gt;Ar-Ge oranı)</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PISA düzeyindeki itaatkâr müfredatın korunması.</w:t>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Otuz Yıllık Gelişim ve Sonuç:</w:t>
      </w:r>
      <w:r w:rsidDel="00000000" w:rsidR="00000000" w:rsidRPr="00000000">
        <w:rPr>
          <w:rFonts w:ascii="Google Sans" w:cs="Google Sans" w:eastAsia="Google Sans" w:hAnsi="Google Sans"/>
          <w:color w:val="1f1f1f"/>
          <w:rtl w:val="0"/>
        </w:rPr>
        <w:t xml:space="preserve"> Sistem beyin göçünü hızlandırır. Ülkedeki Kognitif Havuz (PISA L5-6) tamamen kuruyarak </w:t>
      </w:r>
      <w:r w:rsidDel="00000000" w:rsidR="00000000" w:rsidRPr="00000000">
        <w:rPr>
          <w:rFonts w:ascii="Google Sans" w:cs="Google Sans" w:eastAsia="Google Sans" w:hAnsi="Google Sans"/>
          <w:b w:val="1"/>
          <w:bCs w:val="1"/>
          <w:color w:val="1f1f1f"/>
          <w:rtl w:val="0"/>
        </w:rPr>
        <w:t xml:space="preserve">%2.0'nin altına</w:t>
      </w:r>
      <w:r w:rsidDel="00000000" w:rsidR="00000000" w:rsidRPr="00000000">
        <w:rPr>
          <w:rFonts w:ascii="Google Sans" w:cs="Google Sans" w:eastAsia="Google Sans" w:hAnsi="Google Sans"/>
          <w:color w:val="1f1f1f"/>
          <w:rtl w:val="0"/>
        </w:rPr>
        <w:t xml:space="preserve"> iner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W/S rasyosu </w:t>
      </w:r>
      <w:r w:rsidDel="00000000" w:rsidR="00000000" w:rsidRPr="00000000">
        <w:rPr>
          <w:rFonts w:ascii="Google Sans" w:cs="Google Sans" w:eastAsia="Google Sans" w:hAnsi="Google Sans"/>
          <w:b w:val="1"/>
          <w:bCs w:val="1"/>
          <w:color w:val="1f1f1f"/>
          <w:rtl w:val="0"/>
        </w:rPr>
        <w:t xml:space="preserve">0.05</w:t>
      </w:r>
      <w:r w:rsidDel="00000000" w:rsidR="00000000" w:rsidRPr="00000000">
        <w:rPr>
          <w:rFonts w:ascii="Google Sans" w:cs="Google Sans" w:eastAsia="Google Sans" w:hAnsi="Google Sans"/>
          <w:color w:val="1f1f1f"/>
          <w:rtl w:val="0"/>
        </w:rPr>
        <w:t xml:space="preserve">'e çökerek elitin elitini koruyan bir oligarşiye dönüşür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WIPO PCT küresel patent üretim hızı yılda sadece 1,400 ila 3,100 bandında sürünürken, yüksek teknoloji ihracatı </w:t>
      </w:r>
      <w:r w:rsidDel="00000000" w:rsidR="00000000" w:rsidRPr="00000000">
        <w:rPr>
          <w:rFonts w:ascii="Google Sans" w:cs="Google Sans" w:eastAsia="Google Sans" w:hAnsi="Google Sans"/>
          <w:b w:val="1"/>
          <w:bCs w:val="1"/>
          <w:color w:val="1f1f1f"/>
          <w:rtl w:val="0"/>
        </w:rPr>
        <w:t xml:space="preserve">%1.9 ile %4.2</w:t>
      </w:r>
      <w:r w:rsidDel="00000000" w:rsidR="00000000" w:rsidRPr="00000000">
        <w:rPr>
          <w:rFonts w:ascii="Google Sans" w:cs="Google Sans" w:eastAsia="Google Sans" w:hAnsi="Google Sans"/>
          <w:color w:val="1f1f1f"/>
          <w:rtl w:val="0"/>
        </w:rPr>
        <w:t xml:space="preserve"> arasında dibe vurur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Sistemik Çöküş Durumu:</w:t>
      </w:r>
      <w:r w:rsidDel="00000000" w:rsidR="00000000" w:rsidRPr="00000000">
        <w:rPr>
          <w:rFonts w:ascii="Google Sans" w:cs="Google Sans" w:eastAsia="Google Sans" w:hAnsi="Google Sans"/>
          <w:color w:val="1f1f1f"/>
          <w:rtl w:val="0"/>
        </w:rPr>
        <w:t xml:space="preserve"> Epistemik Makas (</w:t>
      </w:r>
      <w:r w:rsidDel="00000000" w:rsidR="00000000" w:rsidRPr="00000000">
        <w:rPr>
          <w:rFonts w:ascii="Google Sans" w:cs="Google Sans" w:eastAsia="Google Sans" w:hAnsi="Google Sans"/>
          <w:color w:val="1f1f1f"/>
        </w:rPr>
        <w:drawing>
          <wp:inline distB="19050" distT="19050" distL="19050" distR="19050">
            <wp:extent cx="375494" cy="211817"/>
            <wp:effectExtent b="0" l="0" r="0" t="0"/>
            <wp:docPr id="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75494" cy="2118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11.4x gibi devasa bir kopuş seviyesine patlar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Dış borç temerrüdü kaçınılmaz hale gelir. Sanayi tamamen hurdalaşır, devletin regülasyon ve teknoloji üretecek asgari teknik bürokrasisi iflas eder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2055 yılı PZKİ skoru </w:t>
      </w:r>
      <w:r w:rsidDel="00000000" w:rsidR="00000000" w:rsidRPr="00000000">
        <w:rPr>
          <w:rFonts w:ascii="Google Sans" w:cs="Google Sans" w:eastAsia="Google Sans" w:hAnsi="Google Sans"/>
          <w:b w:val="1"/>
          <w:bCs w:val="1"/>
          <w:color w:val="1f1f1f"/>
          <w:rtl w:val="0"/>
        </w:rPr>
        <w:t xml:space="preserve">14.2 / 100</w:t>
      </w:r>
      <w:r w:rsidDel="00000000" w:rsidR="00000000" w:rsidRPr="00000000">
        <w:rPr>
          <w:rFonts w:ascii="Google Sans" w:cs="Google Sans" w:eastAsia="Google Sans" w:hAnsi="Google Sans"/>
          <w:color w:val="1f1f1f"/>
          <w:rtl w:val="0"/>
        </w:rPr>
        <w:t xml:space="preserve"> seviyesine erirken, kişi başına düşen milli gelir </w:t>
      </w:r>
      <w:r w:rsidDel="00000000" w:rsidR="00000000" w:rsidRPr="00000000">
        <w:rPr>
          <w:rFonts w:ascii="Google Sans" w:cs="Google Sans" w:eastAsia="Google Sans" w:hAnsi="Google Sans"/>
          <w:b w:val="1"/>
          <w:bCs w:val="1"/>
          <w:color w:val="1f1f1f"/>
          <w:rtl w:val="0"/>
        </w:rPr>
        <w:t xml:space="preserve">$4,500</w:t>
      </w:r>
      <w:r w:rsidDel="00000000" w:rsidR="00000000" w:rsidRPr="00000000">
        <w:rPr>
          <w:rFonts w:ascii="Google Sans" w:cs="Google Sans" w:eastAsia="Google Sans" w:hAnsi="Google Sans"/>
          <w:color w:val="1f1f1f"/>
          <w:rtl w:val="0"/>
        </w:rPr>
        <w:t xml:space="preserve"> düzeyine gerileyerek Türkiye'yi mutlak bir dış vesayete ve kaotik üçüncü dünya standartlarına hapseder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Senaryo B: Latin Amerika Tipi Kronik Durgunluk (Olasılık: %45)</w:t>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Varsayımsal Altyapı:</w:t>
      </w:r>
      <w:r w:rsidDel="00000000" w:rsidR="00000000" w:rsidRPr="00000000">
        <w:rPr>
          <w:rFonts w:ascii="Google Sans" w:cs="Google Sans" w:eastAsia="Google Sans" w:hAnsi="Google Sans"/>
          <w:color w:val="1f1f1f"/>
          <w:rtl w:val="0"/>
        </w:rPr>
        <w:t xml:space="preserve"> Sistemin patlamasını önlemek için rasyonaliteye "yarım yamalak" dönüş. Merkez Bankası gibi bazı kurumlara kısmî bağımsızlık verilmesi ancak </w:t>
      </w:r>
      <w:r w:rsidDel="00000000" w:rsidR="00000000" w:rsidRPr="00000000">
        <w:rPr>
          <w:rFonts w:ascii="Google Sans" w:cs="Google Sans" w:eastAsia="Google Sans" w:hAnsi="Google Sans"/>
          <w:color w:val="1f1f1f"/>
        </w:rPr>
        <w:drawing>
          <wp:inline distB="19050" distT="19050" distL="19050" distR="19050">
            <wp:extent cx="441573" cy="249585"/>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41573" cy="2495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rasyosunun kökten çözülmemesi (</w:t>
      </w:r>
      <w:r w:rsidDel="00000000" w:rsidR="00000000" w:rsidRPr="00000000">
        <w:rPr>
          <w:rFonts w:ascii="Google Sans" w:cs="Google Sans" w:eastAsia="Google Sans" w:hAnsi="Google Sans"/>
          <w:color w:val="1f1f1f"/>
        </w:rPr>
        <w:drawing>
          <wp:inline distB="19050" distT="19050" distL="19050" distR="19050">
            <wp:extent cx="1051169" cy="248458"/>
            <wp:effectExtent b="0" l="0" r="0" t="0"/>
            <wp:docPr id="10"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1051169" cy="248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Otuz Yıllık Gelişim ve Sonuç:</w:t>
      </w:r>
      <w:r w:rsidDel="00000000" w:rsidR="00000000" w:rsidRPr="00000000">
        <w:rPr>
          <w:rFonts w:ascii="Google Sans" w:cs="Google Sans" w:eastAsia="Google Sans" w:hAnsi="Google Sans"/>
          <w:color w:val="1f1f1f"/>
          <w:rtl w:val="0"/>
        </w:rPr>
        <w:t xml:space="preserve"> PISA L5-6 oranı </w:t>
      </w:r>
      <w:r w:rsidDel="00000000" w:rsidR="00000000" w:rsidRPr="00000000">
        <w:rPr>
          <w:rFonts w:ascii="Google Sans" w:cs="Google Sans" w:eastAsia="Google Sans" w:hAnsi="Google Sans"/>
          <w:b w:val="1"/>
          <w:bCs w:val="1"/>
          <w:color w:val="1f1f1f"/>
          <w:rtl w:val="0"/>
        </w:rPr>
        <w:t xml:space="preserve">%4.5</w:t>
      </w:r>
      <w:r w:rsidDel="00000000" w:rsidR="00000000" w:rsidRPr="00000000">
        <w:rPr>
          <w:rFonts w:ascii="Google Sans" w:cs="Google Sans" w:eastAsia="Google Sans" w:hAnsi="Google Sans"/>
          <w:color w:val="1f1f1f"/>
          <w:rtl w:val="0"/>
        </w:rPr>
        <w:t xml:space="preserve"> gibi orta düzey bir platoda kalır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Tam bir kognitif kanama yaşanmaz ancak sıçrama da olmaz. İkili bir toplum yapısı (Dual Economy) oluşur: Ülkenin küçük bir azınlığı dış dünyaya entegre teknolojiler üretirken, devasa nüfus asgari ücret tuzağında kalır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Sistemik Durum:</w:t>
      </w:r>
      <w:r w:rsidDel="00000000" w:rsidR="00000000" w:rsidRPr="00000000">
        <w:rPr>
          <w:rFonts w:ascii="Google Sans" w:cs="Google Sans" w:eastAsia="Google Sans" w:hAnsi="Google Sans"/>
          <w:color w:val="1f1f1f"/>
          <w:rtl w:val="0"/>
        </w:rPr>
        <w:t xml:space="preserve"> %30-50 bandında seyreden kronik, yapışkan bir enflasyon karakteristiği yerleşir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Köpük makası </w:t>
      </w:r>
      <w:r w:rsidDel="00000000" w:rsidR="00000000" w:rsidRPr="00000000">
        <w:rPr>
          <w:rFonts w:ascii="Google Sans" w:cs="Google Sans" w:eastAsia="Google Sans" w:hAnsi="Google Sans"/>
          <w:color w:val="1f1f1f"/>
        </w:rPr>
        <w:drawing>
          <wp:inline distB="19050" distT="19050" distL="19050" distR="19050">
            <wp:extent cx="1049236" cy="248001"/>
            <wp:effectExtent b="0" l="0" r="0" t="0"/>
            <wp:docPr id="18"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1049236" cy="2480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etrafında donarak toplumu "sürdürülebilir bir huzursuzluğa" mahkum eder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2055 yılı kişi başı gelir </w:t>
      </w:r>
      <w:r w:rsidDel="00000000" w:rsidR="00000000" w:rsidRPr="00000000">
        <w:rPr>
          <w:rFonts w:ascii="Google Sans" w:cs="Google Sans" w:eastAsia="Google Sans" w:hAnsi="Google Sans"/>
          <w:b w:val="1"/>
          <w:bCs w:val="1"/>
          <w:color w:val="1f1f1f"/>
          <w:rtl w:val="0"/>
        </w:rPr>
        <w:t xml:space="preserve">$9,000 – $11,000</w:t>
      </w:r>
      <w:r w:rsidDel="00000000" w:rsidR="00000000" w:rsidRPr="00000000">
        <w:rPr>
          <w:rFonts w:ascii="Google Sans" w:cs="Google Sans" w:eastAsia="Google Sans" w:hAnsi="Google Sans"/>
          <w:color w:val="1f1f1f"/>
          <w:rtl w:val="0"/>
        </w:rPr>
        <w:t xml:space="preserve"> bandında asılı kalarak, kalıcı bir Latin Amerika sendromu ve "Kronik Orta Gelir Tuzağı" yaratır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Senaryo C: Radikal Rasyonel Rönesans (Olasılık: %15)</w:t>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Varsayımsal Altyapı:</w:t>
      </w:r>
      <w:r w:rsidDel="00000000" w:rsidR="00000000" w:rsidRPr="00000000">
        <w:rPr>
          <w:rFonts w:ascii="Google Sans" w:cs="Google Sans" w:eastAsia="Google Sans" w:hAnsi="Google Sans"/>
          <w:color w:val="1f1f1f"/>
          <w:rtl w:val="0"/>
        </w:rPr>
        <w:t xml:space="preserve"> Acemoğlu'nun "Kapsayıcı Kurumlarına" keskin ve tavizsiz bir dönüş</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Yargı bağımsızlığı, şeffaf liyakat (Mülakatların kaldırılması) ve koalisyonun topluma yayılması (</w:t>
      </w:r>
      <w:r w:rsidDel="00000000" w:rsidR="00000000" w:rsidRPr="00000000">
        <w:rPr>
          <w:rFonts w:ascii="Google Sans" w:cs="Google Sans" w:eastAsia="Google Sans" w:hAnsi="Google Sans"/>
          <w:color w:val="1f1f1f"/>
        </w:rPr>
        <w:drawing>
          <wp:inline distB="19050" distT="19050" distL="19050" distR="19050">
            <wp:extent cx="1051169" cy="248458"/>
            <wp:effectExtent b="0" l="0" r="0" t="0"/>
            <wp:docPr id="20"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1051169" cy="248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Ar-Ge fonlarının inanç bütçelerine oranının radikal biçimde </w:t>
      </w:r>
      <w:r w:rsidDel="00000000" w:rsidR="00000000" w:rsidRPr="00000000">
        <w:rPr>
          <w:rFonts w:ascii="Google Sans" w:cs="Google Sans" w:eastAsia="Google Sans" w:hAnsi="Google Sans"/>
          <w:b w:val="1"/>
          <w:bCs w:val="1"/>
          <w:color w:val="1f1f1f"/>
          <w:rtl w:val="0"/>
        </w:rPr>
        <w:t xml:space="preserve">3.50x</w:t>
      </w:r>
      <w:r w:rsidDel="00000000" w:rsidR="00000000" w:rsidRPr="00000000">
        <w:rPr>
          <w:rFonts w:ascii="Google Sans" w:cs="Google Sans" w:eastAsia="Google Sans" w:hAnsi="Google Sans"/>
          <w:color w:val="1f1f1f"/>
          <w:rtl w:val="0"/>
        </w:rPr>
        <w:t xml:space="preserve"> seviyesine (Ar-Ge lehine) çıkartılması</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Otuz Yıllık Gelişim ve Sonuç:</w:t>
      </w:r>
      <w:r w:rsidDel="00000000" w:rsidR="00000000" w:rsidRPr="00000000">
        <w:rPr>
          <w:rFonts w:ascii="Google Sans" w:cs="Google Sans" w:eastAsia="Google Sans" w:hAnsi="Google Sans"/>
          <w:color w:val="1f1f1f"/>
          <w:rtl w:val="0"/>
        </w:rPr>
        <w:t xml:space="preserve"> Ezberci müfredatın yerini felsefe, kodlama, analitik algoritmik düşünce ve bilimsel şüphecilik alır. 2055 yılında PISA L5-6 "Kritik Akıl" havuzu </w:t>
      </w:r>
      <w:r w:rsidDel="00000000" w:rsidR="00000000" w:rsidRPr="00000000">
        <w:rPr>
          <w:rFonts w:ascii="Google Sans" w:cs="Google Sans" w:eastAsia="Google Sans" w:hAnsi="Google Sans"/>
          <w:b w:val="1"/>
          <w:bCs w:val="1"/>
          <w:color w:val="1f1f1f"/>
          <w:rtl w:val="0"/>
        </w:rPr>
        <w:t xml:space="preserve">%12.0 - %15.0</w:t>
      </w:r>
      <w:r w:rsidDel="00000000" w:rsidR="00000000" w:rsidRPr="00000000">
        <w:rPr>
          <w:rFonts w:ascii="Google Sans" w:cs="Google Sans" w:eastAsia="Google Sans" w:hAnsi="Google Sans"/>
          <w:color w:val="1f1f1f"/>
          <w:rtl w:val="0"/>
        </w:rPr>
        <w:t xml:space="preserve"> eşiğini (OECD zirvesi) aşar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Üniversiteler küresel çekim merkezi olur ve beyin göçü tersine döner. WIPO uluslararası patent üretimi yıllık </w:t>
      </w:r>
      <w:r w:rsidDel="00000000" w:rsidR="00000000" w:rsidRPr="00000000">
        <w:rPr>
          <w:rFonts w:ascii="Google Sans" w:cs="Google Sans" w:eastAsia="Google Sans" w:hAnsi="Google Sans"/>
          <w:b w:val="1"/>
          <w:bCs w:val="1"/>
          <w:color w:val="1f1f1f"/>
          <w:rtl w:val="0"/>
        </w:rPr>
        <w:t xml:space="preserve">11,500</w:t>
      </w:r>
      <w:r w:rsidDel="00000000" w:rsidR="00000000" w:rsidRPr="00000000">
        <w:rPr>
          <w:rFonts w:ascii="Google Sans" w:cs="Google Sans" w:eastAsia="Google Sans" w:hAnsi="Google Sans"/>
          <w:color w:val="1f1f1f"/>
          <w:rtl w:val="0"/>
        </w:rPr>
        <w:t xml:space="preserve"> adede fırlar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Yüksek teknoloji ihracatının toplam sanayi içindeki payı </w:t>
      </w:r>
      <w:r w:rsidDel="00000000" w:rsidR="00000000" w:rsidRPr="00000000">
        <w:rPr>
          <w:rFonts w:ascii="Google Sans" w:cs="Google Sans" w:eastAsia="Google Sans" w:hAnsi="Google Sans"/>
          <w:b w:val="1"/>
          <w:bCs w:val="1"/>
          <w:color w:val="1f1f1f"/>
          <w:rtl w:val="0"/>
        </w:rPr>
        <w:t xml:space="preserve">%14.8</w:t>
      </w:r>
      <w:r w:rsidDel="00000000" w:rsidR="00000000" w:rsidRPr="00000000">
        <w:rPr>
          <w:rFonts w:ascii="Google Sans" w:cs="Google Sans" w:eastAsia="Google Sans" w:hAnsi="Google Sans"/>
          <w:color w:val="1f1f1f"/>
          <w:rtl w:val="0"/>
        </w:rPr>
        <w:t xml:space="preserve"> seviyesine çıkarak çip ve ileri biyoteknoloji ihracatı başlar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Sistemik Durum:</w:t>
      </w:r>
      <w:r w:rsidDel="00000000" w:rsidR="00000000" w:rsidRPr="00000000">
        <w:rPr>
          <w:rFonts w:ascii="Google Sans" w:cs="Google Sans" w:eastAsia="Google Sans" w:hAnsi="Google Sans"/>
          <w:color w:val="1f1f1f"/>
          <w:rtl w:val="0"/>
        </w:rPr>
        <w:t xml:space="preserve"> EROEI oranı 14:1 seviyesine ulaşır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75494" cy="211817"/>
            <wp:effectExtent b="0" l="0" r="0" t="0"/>
            <wp:docPr id="2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75494" cy="2118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köpüğü 1.45x'e inerek siyasi söylem ile fiziksel gücün dengelendiği bir rasyonalite sağlanır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T2SAIM PZKİ skoru 74.6 / 100 bandına otururken, 2055 kişi başı gelir </w:t>
      </w:r>
      <w:r w:rsidDel="00000000" w:rsidR="00000000" w:rsidRPr="00000000">
        <w:rPr>
          <w:rFonts w:ascii="Google Sans" w:cs="Google Sans" w:eastAsia="Google Sans" w:hAnsi="Google Sans"/>
          <w:b w:val="1"/>
          <w:bCs w:val="1"/>
          <w:color w:val="1f1f1f"/>
          <w:rtl w:val="0"/>
        </w:rPr>
        <w:t xml:space="preserve">$32,000</w:t>
      </w:r>
      <w:r w:rsidDel="00000000" w:rsidR="00000000" w:rsidRPr="00000000">
        <w:rPr>
          <w:rFonts w:ascii="Google Sans" w:cs="Google Sans" w:eastAsia="Google Sans" w:hAnsi="Google Sans"/>
          <w:color w:val="1f1f1f"/>
          <w:rtl w:val="0"/>
        </w:rPr>
        <w:t xml:space="preserve"> düzeyine sıçrar. Türkiye, kendi bölgesinde tam ve bağımsız bir teknolojik egemenlik kurar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BÖLÜM 5: T2SAIM STRATEJİK KURTULUŞ REÇETESİ VE DEVRE KESİCİLER</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Gerçekleştirilen bu acımasız ve net otopsi, Türkiye'nin kronik patolojisinin döviz kuru ya da salt faiz oranlarıyla ilgili sığ finansal sorunlar olmadığını, bütünüyle "Kognitif ve Kurumsal" (zihinsel ve yapısal) bir iflas süreci olduğunu kanıtlamaktadır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Parasal manipülasyonlar Epistemik Köpüğü sadece daha da şişirmektedir. Akut çöküş eşiğinden dönmek için matematiksel zorunluluk arz eden devre kesiciler şunlardır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Kapsayıcı Kurumlar ve Koalisyonun Genişletilmesi (</w:t>
      </w:r>
      <w:r w:rsidDel="00000000" w:rsidR="00000000" w:rsidRPr="00000000">
        <w:rPr>
          <w:rFonts w:ascii="Google Sans" w:cs="Google Sans" w:eastAsia="Google Sans" w:hAnsi="Google Sans"/>
          <w:b w:val="1"/>
          <w:bCs w:val="1"/>
          <w:color w:val="1f1f1f"/>
        </w:rPr>
        <w:drawing>
          <wp:inline distB="19050" distT="19050" distL="19050" distR="19050">
            <wp:extent cx="1051169" cy="248458"/>
            <wp:effectExtent b="0" l="0" r="0" t="0"/>
            <wp:docPr id="25"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1051169" cy="24845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Siyasi iktidarın küçük bir rantiyer gruba dayanmasını engelleyecek şeffaf anayasal reformlar yapılmalıdır. Kamu İhale Kanunu istisnalarının lağvedilmesi, yargı ve Merkez Bankasının siyasetten yalıtılmış tam bağımsızlığının güvenceye alınması "Özel Mal" ekonomisinden Acemoğlu'nun öngördüğü "Kamu Malı" inşasına dönüşün tek yoludur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Epistemik Hijyen ve Bütçe Sürtünmesinin Sıfırlanması (</w:t>
      </w:r>
      <w:r w:rsidDel="00000000" w:rsidR="00000000" w:rsidRPr="00000000">
        <w:rPr>
          <w:rFonts w:ascii="Google Sans" w:cs="Google Sans" w:eastAsia="Google Sans" w:hAnsi="Google Sans"/>
          <w:b w:val="1"/>
          <w:bCs w:val="1"/>
          <w:color w:val="1f1f1f"/>
        </w:rPr>
        <w:drawing>
          <wp:inline distB="19050" distT="19050" distL="19050" distR="19050">
            <wp:extent cx="1109510" cy="239119"/>
            <wp:effectExtent b="0" l="0" r="0" t="0"/>
            <wp:docPr id="28"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1109510" cy="23911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Devletin kısıtlı ekonomik kanını emen rant, siyasal inanç mühendisliği (Diyanet vb.) ve tüketim bürokrasisine giden tahsisatlar derhal kesilmelidir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Kuramsal kural olarak, ideolojik bütçeler TÜBİTAK ve Yapay Zekâ Ar-Ge fonlarının maksimum beşte birine indirilmelidir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Kognitif Seferberlik ve 30 Yıllık Yeni Kuşak Yatırımı (</w:t>
      </w:r>
      <w:r w:rsidDel="00000000" w:rsidR="00000000" w:rsidRPr="00000000">
        <w:rPr>
          <w:rFonts w:ascii="Google Sans" w:cs="Google Sans" w:eastAsia="Google Sans" w:hAnsi="Google Sans"/>
          <w:b w:val="1"/>
          <w:bCs w:val="1"/>
          <w:color w:val="1f1f1f"/>
        </w:rPr>
        <w:drawing>
          <wp:inline distB="19050" distT="19050" distL="19050" distR="19050">
            <wp:extent cx="1513132" cy="237914"/>
            <wp:effectExtent b="0" l="0" r="0" t="0"/>
            <wp:docPr id="30"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1513132" cy="23791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Ülkenin kaderini bağladığı "kul benliği" üreten, itaatkâr ve ezberci lise-üniversite pedagojisi yok edilmelidir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Sokratik sorgulama, mantık, analitik matematik ve laboratuvar tabanlı bilimsel müfredat bir devlet güvenlik (beka) doktrini olarak yürürlüğe sokulmalı, kognitif sermaye uçurumu (G. Kore örneği) kapatılmalıdır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Termodinamik Negentropi Devrimi (</w:t>
      </w:r>
      <w:r w:rsidDel="00000000" w:rsidR="00000000" w:rsidRPr="00000000">
        <w:rPr>
          <w:rFonts w:ascii="Google Sans" w:cs="Google Sans" w:eastAsia="Google Sans" w:hAnsi="Google Sans"/>
          <w:b w:val="1"/>
          <w:bCs w:val="1"/>
          <w:color w:val="1f1f1f"/>
        </w:rPr>
        <w:drawing>
          <wp:inline distB="19050" distT="19050" distL="19050" distR="19050">
            <wp:extent cx="1352702" cy="238152"/>
            <wp:effectExtent b="0" l="0" r="0" t="0"/>
            <wp:docPr id="32"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1352702" cy="23815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Enerji başına 8.4'lük düşük üretimden kurtulmak ve %74.2'lik döviz yutan fosil dışa bağımlılığını kırmak üzere; rasyonel mühendisliğe dayalı nükleer reaktörler ve mikro-grid yenilenebilir kaynak sistemleri inşa edilerek, karmaşık medeniyetin ihtiyaç duyduğu entropik fazlalık sağlanmalıdır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BÖLÜM 6: DAUBERT TIER-1 DOĞRULUK VE EPİSTEMİK KANIT TABLOSU</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adli raporda sunulan tüm katsayılar ve nedensellik bağları, subjektif siyasi inançlardan yalıtılmış; doğrulanabilir, bağımsız uluslararası kurumlardan ve devletin resmî bütçe veritabanlarından çekilmiş sert (hard) kanıtlarla denetlenmiştir. T2SAIM EWS Modeli kapsamında sunulan adli doğruluk indeksi aşağıdadır:</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Analiz Edilen Boyut / Gösterge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Fiziksel &amp; Ampirik Kanıt Var Mı?</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Çıkarımı ve Metodoloji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Adli Doğrulama ve Kaynak Notu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Bütçe Sürtünmesi &amp; Rant Oranı (</w:t>
            </w:r>
            <w:r w:rsidDel="00000000" w:rsidR="00000000" w:rsidRPr="00000000">
              <w:rPr>
                <w:rFonts w:ascii="Google Sans" w:cs="Google Sans" w:eastAsia="Google Sans" w:hAnsi="Google Sans"/>
                <w:b w:val="1"/>
                <w:bCs w:val="1"/>
                <w:color w:val="1f1f1f"/>
              </w:rPr>
              <w:drawing>
                <wp:inline distB="19050" distT="19050" distL="19050" distR="19050">
                  <wp:extent cx="124867" cy="211313"/>
                  <wp:effectExtent b="0" l="0" r="0" t="0"/>
                  <wp:docPr id="34"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124867" cy="21131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KESİN KANIT:</w:t>
            </w:r>
            <w:r w:rsidDel="00000000" w:rsidR="00000000" w:rsidRPr="00000000">
              <w:rPr>
                <w:rFonts w:ascii="Google Sans" w:cs="Google Sans" w:eastAsia="Google Sans" w:hAnsi="Google Sans"/>
                <w:color w:val="1f1f1f"/>
                <w:rtl w:val="0"/>
              </w:rPr>
              <w:t xml:space="preserve"> SBB Bütçe Kanunları (1980-2026), TÜİK Ar-Ge.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Varsayım Yok. T.C. Resmî bütçe dökümleri.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Diyanet ($3.90B) vs TÜBİTAK/Ar-Ge ($2.65B) verilerinden </w:t>
            </w:r>
            <w:r w:rsidDel="00000000" w:rsidR="00000000" w:rsidRPr="00000000">
              <w:rPr>
                <w:rFonts w:ascii="Google Sans" w:cs="Google Sans" w:eastAsia="Google Sans" w:hAnsi="Google Sans"/>
                <w:color w:val="1f1f1f"/>
              </w:rPr>
              <w:drawing>
                <wp:inline distB="19050" distT="19050" distL="19050" distR="19050">
                  <wp:extent cx="761703" cy="218990"/>
                  <wp:effectExtent b="0" l="0" r="0" t="0"/>
                  <wp:docPr id="36"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761703" cy="2189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hesaplanmıştır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Kognitif Çöküş (PISA L5-6)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KESİN KANIT:</w:t>
            </w:r>
            <w:r w:rsidDel="00000000" w:rsidR="00000000" w:rsidRPr="00000000">
              <w:rPr>
                <w:rFonts w:ascii="Google Sans" w:cs="Google Sans" w:eastAsia="Google Sans" w:hAnsi="Google Sans"/>
                <w:color w:val="1f1f1f"/>
                <w:rtl w:val="0"/>
              </w:rPr>
              <w:t xml:space="preserve"> OECD PISA Uluslararası Sınav Mikro-verileri (2003-2022).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Varsayım Yok. Biyolojik/Zihinsel çıktı.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G.Kore %23.1 iken Türkiye'nin L5-6 elit akıl oranı %4.2 bandında tescillidir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W/S Koalisyon Daralması &amp; Kurumsal Kayış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KESİN KANIT:</w:t>
            </w:r>
            <w:r w:rsidDel="00000000" w:rsidR="00000000" w:rsidRPr="00000000">
              <w:rPr>
                <w:rFonts w:ascii="Google Sans" w:cs="Google Sans" w:eastAsia="Google Sans" w:hAnsi="Google Sans"/>
                <w:color w:val="1f1f1f"/>
                <w:rtl w:val="0"/>
              </w:rPr>
              <w:t xml:space="preserve"> WJP Hukukun Üstünlüğü Endeksi, SBB Kamu İhaleleri.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Acemoğlu / De Mesquita:</w:t>
            </w:r>
            <w:r w:rsidDel="00000000" w:rsidR="00000000" w:rsidRPr="00000000">
              <w:rPr>
                <w:rFonts w:ascii="Google Sans" w:cs="Google Sans" w:eastAsia="Google Sans" w:hAnsi="Google Sans"/>
                <w:color w:val="1f1f1f"/>
                <w:rtl w:val="0"/>
              </w:rPr>
              <w:t xml:space="preserve"> Kapsayıcı kurumlardan sömürücü kurumlara kayış.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Mülkiyet hakları güvensizliği ve istisnai ihalelerdeki rant temerküzü kanıtlanmıştır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Termodinamik (EROEI &amp; Enerji Dışa Bağımlılığı)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KESİN KANIT:</w:t>
            </w:r>
            <w:r w:rsidDel="00000000" w:rsidR="00000000" w:rsidRPr="00000000">
              <w:rPr>
                <w:rFonts w:ascii="Google Sans" w:cs="Google Sans" w:eastAsia="Google Sans" w:hAnsi="Google Sans"/>
                <w:color w:val="1f1f1f"/>
                <w:rtl w:val="0"/>
              </w:rPr>
              <w:t xml:space="preserve"> IEA World Energy Outlook (2024), ETKB Denge Tabloları.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Georgescu-Roegen Fiziği:</w:t>
            </w:r>
            <w:r w:rsidDel="00000000" w:rsidR="00000000" w:rsidRPr="00000000">
              <w:rPr>
                <w:rFonts w:ascii="Google Sans" w:cs="Google Sans" w:eastAsia="Google Sans" w:hAnsi="Google Sans"/>
                <w:color w:val="1f1f1f"/>
                <w:rtl w:val="0"/>
              </w:rPr>
              <w:t xml:space="preserve"> Enerji yatırımı katsayısı.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%74.2 dışa bağımlılık ve 8.4:1 EROEI zayıflığı medeniyet taşıma kapasitesi altındadır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Açığa Vurulan Tercihler &amp; Z-Beklenti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KESİN KANIT:</w:t>
            </w:r>
            <w:r w:rsidDel="00000000" w:rsidR="00000000" w:rsidRPr="00000000">
              <w:rPr>
                <w:rFonts w:ascii="Google Sans" w:cs="Google Sans" w:eastAsia="Google Sans" w:hAnsi="Google Sans"/>
                <w:color w:val="1f1f1f"/>
                <w:rtl w:val="0"/>
              </w:rPr>
              <w:t xml:space="preserve"> Google Trends Logları, BKM, Ticaret Sicil İflasları.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Samuelson &amp; OSINT:</w:t>
            </w:r>
            <w:r w:rsidDel="00000000" w:rsidR="00000000" w:rsidRPr="00000000">
              <w:rPr>
                <w:rFonts w:ascii="Google Sans" w:cs="Google Sans" w:eastAsia="Google Sans" w:hAnsi="Google Sans"/>
                <w:color w:val="1f1f1f"/>
                <w:rtl w:val="0"/>
              </w:rPr>
              <w:t xml:space="preserve"> Beyan edilen değil, gizlenen aksiyonlar.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İltica (95), Konkordato (92) ve Kortizol (95+) aramalarıyla kitle paniği ve güvensizliği doğrulanmıştır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Hoffer Fanatizm Endeksi (HFI = 6.54x)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MODEL GİRDİSİ KANITLI:</w:t>
            </w:r>
            <w:r w:rsidDel="00000000" w:rsidR="00000000" w:rsidRPr="00000000">
              <w:rPr>
                <w:rFonts w:ascii="Google Sans" w:cs="Google Sans" w:eastAsia="Google Sans" w:hAnsi="Google Sans"/>
                <w:color w:val="1f1f1f"/>
                <w:rtl w:val="0"/>
              </w:rPr>
              <w:t xml:space="preserve"> TÜİK Gelir Dağılımı (Orta sınıftan düşüş) ve Genç İşsizlik.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T2SAIM MODELİ:</w:t>
            </w:r>
            <w:r w:rsidDel="00000000" w:rsidR="00000000" w:rsidRPr="00000000">
              <w:rPr>
                <w:rFonts w:ascii="Google Sans" w:cs="Google Sans" w:eastAsia="Google Sans" w:hAnsi="Google Sans"/>
                <w:color w:val="1f1f1f"/>
                <w:rtl w:val="0"/>
              </w:rPr>
              <w:t xml:space="preserve"> Eric Hoffer'ın kitle tipolojisi yüzdelere dökülmüştür.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Yeni Yoksulların %38.5'e sıçraması ile kitle radikalleşme alarmı (5.0+ eşiği) geçilmiştir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Pr>
              <w:drawing>
                <wp:inline distB="19050" distT="19050" distL="19050" distR="19050">
                  <wp:extent cx="375494" cy="211817"/>
                  <wp:effectExtent b="0" l="0" r="0" t="0"/>
                  <wp:docPr id="3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75494" cy="21181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Epistemik Makas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SENTETİK İNDEX:</w:t>
            </w:r>
            <w:r w:rsidDel="00000000" w:rsidR="00000000" w:rsidRPr="00000000">
              <w:rPr>
                <w:rFonts w:ascii="Google Sans" w:cs="Google Sans" w:eastAsia="Google Sans" w:hAnsi="Google Sans"/>
                <w:color w:val="1f1f1f"/>
                <w:rtl w:val="0"/>
              </w:rPr>
              <w:t xml:space="preserve"> Metodolojik Çıktı.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T2SAIM EWS PROJEKSİYONU:</w:t>
            </w:r>
            <w:r w:rsidDel="00000000" w:rsidR="00000000" w:rsidRPr="00000000">
              <w:rPr>
                <w:rFonts w:ascii="Google Sans" w:cs="Google Sans" w:eastAsia="Google Sans" w:hAnsi="Google Sans"/>
                <w:color w:val="1f1f1f"/>
                <w:rtl w:val="0"/>
              </w:rPr>
              <w:t xml:space="preserve"> Sanal vaat / Fiziksel taşıma gücü.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6.81x puanı, sistemik kriz ve akut kurumsal iflas bölgesinde (5.0x sınırı aşıldı) olduğumuzu matematiksel olarak ispatlar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C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Alıntılanan çalışmalar</w:t>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Paths to Inclusive Political Institutions* | MIT Economics, </w:t>
      </w:r>
      <w:hyperlink r:id="rId36">
        <w:r w:rsidDel="00000000" w:rsidR="00000000" w:rsidRPr="00000000">
          <w:rPr>
            <w:rFonts w:ascii="Google Sans" w:cs="Google Sans" w:eastAsia="Google Sans" w:hAnsi="Google Sans"/>
            <w:color w:val="0000ee"/>
            <w:sz w:val="24"/>
            <w:szCs w:val="24"/>
            <w:u w:val="single"/>
            <w:rtl w:val="0"/>
          </w:rPr>
          <w:t xml:space="preserve">https://economics.mit.edu/sites/default/files/publications/Paths%20to%20Inclusive%20Political%20Institutions.pdf</w:t>
        </w:r>
      </w:hyperlink>
      <w:r w:rsidDel="00000000" w:rsidR="00000000" w:rsidRPr="00000000">
        <w:rPr>
          <w:rtl w:val="0"/>
        </w:rPr>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NATIONS FAIL” BY DARON ACEMOGLU AND JAMES A, </w:t>
      </w:r>
      <w:hyperlink r:id="rId37">
        <w:r w:rsidDel="00000000" w:rsidR="00000000" w:rsidRPr="00000000">
          <w:rPr>
            <w:rFonts w:ascii="Google Sans" w:cs="Google Sans" w:eastAsia="Google Sans" w:hAnsi="Google Sans"/>
            <w:color w:val="0000ee"/>
            <w:sz w:val="24"/>
            <w:szCs w:val="24"/>
            <w:u w:val="single"/>
            <w:rtl w:val="0"/>
          </w:rPr>
          <w:t xml:space="preserve">https://www.tcmb.gov.tr/wps/wcm/connect/20db4eb1-d8a5-42dc-b41b-628b1f1fb963/jan13-5.pdf?MOD=AJPERES&amp;CACHEID=ROOTWORKSPACE-20db4eb1-d8a5-42dc-b41b-628b1f1fb963-m3fB6-3</w:t>
        </w:r>
      </w:hyperlink>
      <w:r w:rsidDel="00000000" w:rsidR="00000000" w:rsidRPr="00000000">
        <w:rPr>
          <w:rtl w:val="0"/>
        </w:rPr>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Political Economy of Economic and Productivity Growth, </w:t>
      </w:r>
      <w:hyperlink r:id="rId38">
        <w:r w:rsidDel="00000000" w:rsidR="00000000" w:rsidRPr="00000000">
          <w:rPr>
            <w:rFonts w:ascii="Google Sans" w:cs="Google Sans" w:eastAsia="Google Sans" w:hAnsi="Google Sans"/>
            <w:color w:val="0000ee"/>
            <w:sz w:val="24"/>
            <w:szCs w:val="24"/>
            <w:u w:val="single"/>
            <w:rtl w:val="0"/>
          </w:rPr>
          <w:t xml:space="preserve">https://www.mcgill.ca/economics/files/economics/the_political_economy_of_economic_and_productivity_growth.pdf</w:t>
        </w:r>
      </w:hyperlink>
      <w:r w:rsidDel="00000000" w:rsidR="00000000" w:rsidRPr="00000000">
        <w:rPr>
          <w:rtl w:val="0"/>
        </w:rPr>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Daron Acemoglu - Wikipedia, </w:t>
      </w:r>
      <w:hyperlink r:id="rId39">
        <w:r w:rsidDel="00000000" w:rsidR="00000000" w:rsidRPr="00000000">
          <w:rPr>
            <w:rFonts w:ascii="Google Sans" w:cs="Google Sans" w:eastAsia="Google Sans" w:hAnsi="Google Sans"/>
            <w:color w:val="0000ee"/>
            <w:sz w:val="24"/>
            <w:szCs w:val="24"/>
            <w:u w:val="single"/>
            <w:rtl w:val="0"/>
          </w:rPr>
          <w:t xml:space="preserve">https://en.wikipedia.org/wiki/Daron_Acemoglu</w:t>
        </w:r>
      </w:hyperlink>
      <w:r w:rsidDel="00000000" w:rsidR="00000000" w:rsidRPr="00000000">
        <w:rPr>
          <w:rtl w:val="0"/>
        </w:rPr>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Daron Acemoglu and James A. Robinson's 'Why Nations Fail - The, </w:t>
      </w:r>
      <w:hyperlink r:id="rId40">
        <w:r w:rsidDel="00000000" w:rsidR="00000000" w:rsidRPr="00000000">
          <w:rPr>
            <w:rFonts w:ascii="Google Sans" w:cs="Google Sans" w:eastAsia="Google Sans" w:hAnsi="Google Sans"/>
            <w:color w:val="0000ee"/>
            <w:sz w:val="24"/>
            <w:szCs w:val="24"/>
            <w:u w:val="single"/>
            <w:rtl w:val="0"/>
          </w:rPr>
          <w:t xml:space="preserve">https://ipf.org.bd/uploads/journals/e7ae25c0-905c-47b0-8ef8-29a43ea30fd2.pdf</w:t>
        </w:r>
      </w:hyperlink>
      <w:r w:rsidDel="00000000" w:rsidR="00000000" w:rsidRPr="00000000">
        <w:rPr>
          <w:rtl w:val="0"/>
        </w:rPr>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Nations Fail: The Origins of Power, Prosperity, and Poverty, </w:t>
      </w:r>
      <w:hyperlink r:id="rId41">
        <w:r w:rsidDel="00000000" w:rsidR="00000000" w:rsidRPr="00000000">
          <w:rPr>
            <w:rFonts w:ascii="Google Sans" w:cs="Google Sans" w:eastAsia="Google Sans" w:hAnsi="Google Sans"/>
            <w:color w:val="0000ee"/>
            <w:sz w:val="24"/>
            <w:szCs w:val="24"/>
            <w:u w:val="single"/>
            <w:rtl w:val="0"/>
          </w:rPr>
          <w:t xml:space="preserve">https://ia801506.us.archive.org/27/items/WhyNationsFailTheOriginsODaronAcemoglu/Why-Nations-Fail_-The-Origins-o-Daron-Acemoglu.pdf</w:t>
        </w:r>
      </w:hyperlink>
      <w:r w:rsidDel="00000000" w:rsidR="00000000" w:rsidRPr="00000000">
        <w:rPr>
          <w:rtl w:val="0"/>
        </w:rPr>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Coase Theorem at Sixty, </w:t>
      </w:r>
      <w:hyperlink r:id="rId42">
        <w:r w:rsidDel="00000000" w:rsidR="00000000" w:rsidRPr="00000000">
          <w:rPr>
            <w:rFonts w:ascii="Google Sans" w:cs="Google Sans" w:eastAsia="Google Sans" w:hAnsi="Google Sans"/>
            <w:color w:val="0000ee"/>
            <w:sz w:val="24"/>
            <w:szCs w:val="24"/>
            <w:u w:val="single"/>
            <w:rtl w:val="0"/>
          </w:rPr>
          <w:t xml:space="preserve">https://economie.esg.uqam.ca/wp-content/uploads/sites/54/2018/03/Medema_Steve_Mars2018.pdf</w:t>
        </w:r>
      </w:hyperlink>
      <w:r w:rsidDel="00000000" w:rsidR="00000000" w:rsidRPr="00000000">
        <w:rPr>
          <w:rtl w:val="0"/>
        </w:rPr>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INSTITUTIONS AS A FUNDAMENTAL CAUSE OF LONG-RUN, </w:t>
      </w:r>
      <w:hyperlink r:id="rId43">
        <w:r w:rsidDel="00000000" w:rsidR="00000000" w:rsidRPr="00000000">
          <w:rPr>
            <w:rFonts w:ascii="Google Sans" w:cs="Google Sans" w:eastAsia="Google Sans" w:hAnsi="Google Sans"/>
            <w:color w:val="0000ee"/>
            <w:sz w:val="24"/>
            <w:szCs w:val="24"/>
            <w:u w:val="single"/>
            <w:rtl w:val="0"/>
          </w:rPr>
          <w:t xml:space="preserve">https://economics.mit.edu/sites/default/files/publications/institutions-as-the-fundamental-cause-of-long-run-.pdf</w:t>
        </w:r>
      </w:hyperlink>
      <w:r w:rsidDel="00000000" w:rsidR="00000000" w:rsidRPr="00000000">
        <w:rPr>
          <w:rtl w:val="0"/>
        </w:rPr>
      </w:r>
    </w:p>
    <w:p w:rsidR="00000000" w:rsidDel="00000000" w:rsidP="00000000" w:rsidRDefault="00000000" w:rsidRPr="00000000" w14:paraId="000000D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not a political Coase theorem? Social conflict, commitment, and, </w:t>
      </w:r>
      <w:hyperlink r:id="rId44">
        <w:r w:rsidDel="00000000" w:rsidR="00000000" w:rsidRPr="00000000">
          <w:rPr>
            <w:rFonts w:ascii="Google Sans" w:cs="Google Sans" w:eastAsia="Google Sans" w:hAnsi="Google Sans"/>
            <w:color w:val="0000ee"/>
            <w:sz w:val="24"/>
            <w:szCs w:val="24"/>
            <w:u w:val="single"/>
            <w:rtl w:val="0"/>
          </w:rPr>
          <w:t xml:space="preserve">https://econpapers.repec.org/RePEc:eee:jcecon:v:31:y:2003:i:4:p:620-652</w:t>
        </w:r>
      </w:hyperlink>
      <w:r w:rsidDel="00000000" w:rsidR="00000000" w:rsidRPr="00000000">
        <w:rPr>
          <w:rtl w:val="0"/>
        </w:rPr>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08_T2SAIM_GENERIC_ACEMOGLU_MESQUITA_HOFFER_METHODOLOGY_REPORT.md</w:t>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Selectorate theory - Wikipedia, </w:t>
      </w:r>
      <w:hyperlink r:id="rId45">
        <w:r w:rsidDel="00000000" w:rsidR="00000000" w:rsidRPr="00000000">
          <w:rPr>
            <w:rFonts w:ascii="Google Sans" w:cs="Google Sans" w:eastAsia="Google Sans" w:hAnsi="Google Sans"/>
            <w:color w:val="0000ee"/>
            <w:sz w:val="24"/>
            <w:szCs w:val="24"/>
            <w:u w:val="single"/>
            <w:rtl w:val="0"/>
          </w:rPr>
          <w:t xml:space="preserve">https://en.wikipedia.org/wiki/Selectorate_theory</w:t>
        </w:r>
      </w:hyperlink>
      <w:r w:rsidDel="00000000" w:rsidR="00000000" w:rsidRPr="00000000">
        <w:rPr>
          <w:rtl w:val="0"/>
        </w:rPr>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Selectorate Theory - LessWrong, </w:t>
      </w:r>
      <w:hyperlink r:id="rId46">
        <w:r w:rsidDel="00000000" w:rsidR="00000000" w:rsidRPr="00000000">
          <w:rPr>
            <w:rFonts w:ascii="Google Sans" w:cs="Google Sans" w:eastAsia="Google Sans" w:hAnsi="Google Sans"/>
            <w:color w:val="0000ee"/>
            <w:sz w:val="24"/>
            <w:szCs w:val="24"/>
            <w:u w:val="single"/>
            <w:rtl w:val="0"/>
          </w:rPr>
          <w:t xml:space="preserve">https://www.lesswrong.com/w/selectorate-theory</w:t>
        </w:r>
      </w:hyperlink>
      <w:r w:rsidDel="00000000" w:rsidR="00000000" w:rsidRPr="00000000">
        <w:rPr>
          <w:rtl w:val="0"/>
        </w:rPr>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 you think "Selectorate Theory" describes politics?, </w:t>
      </w:r>
      <w:hyperlink r:id="rId47">
        <w:r w:rsidDel="00000000" w:rsidR="00000000" w:rsidRPr="00000000">
          <w:rPr>
            <w:rFonts w:ascii="Google Sans" w:cs="Google Sans" w:eastAsia="Google Sans" w:hAnsi="Google Sans"/>
            <w:color w:val="0000ee"/>
            <w:sz w:val="24"/>
            <w:szCs w:val="24"/>
            <w:u w:val="single"/>
            <w:rtl w:val="0"/>
          </w:rPr>
          <w:t xml:space="preserve">https://www.reddit.com/r/PoliticalDiscussion/comments/1cmayxr/how_much_do_you_think_selectorate_theory/</w:t>
        </w:r>
      </w:hyperlink>
      <w:r w:rsidDel="00000000" w:rsidR="00000000" w:rsidRPr="00000000">
        <w:rPr>
          <w:rtl w:val="0"/>
        </w:rPr>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06_T2SAIM_TURKEY_COGNITIVE_INTELLIGENCE_REPORT.md</w:t>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07_T2SAIM_OSINT_HOFFER_COGNITIVE_MAP_REPORT.md</w:t>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09_T2SAIM_TURKEY_50Y_PAST_30Y_FUTURE_FORENSIC_REPORT.md</w:t>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 Return on Investment: A Unifying Principle for Biology, </w:t>
      </w:r>
      <w:hyperlink r:id="rId48">
        <w:r w:rsidDel="00000000" w:rsidR="00000000" w:rsidRPr="00000000">
          <w:rPr>
            <w:rFonts w:ascii="Google Sans" w:cs="Google Sans" w:eastAsia="Google Sans" w:hAnsi="Google Sans"/>
            <w:color w:val="0000ee"/>
            <w:sz w:val="24"/>
            <w:szCs w:val="24"/>
            <w:u w:val="single"/>
            <w:rtl w:val="0"/>
          </w:rPr>
          <w:t xml:space="preserve">https://books.google.com/books/about/Energy_Return_on_Investment.html?id=ZsGiDQAAQBAJ</w:t>
        </w:r>
      </w:hyperlink>
      <w:r w:rsidDel="00000000" w:rsidR="00000000" w:rsidRPr="00000000">
        <w:rPr>
          <w:rtl w:val="0"/>
        </w:rPr>
      </w:r>
    </w:p>
    <w:p w:rsidR="00000000" w:rsidDel="00000000" w:rsidP="00000000" w:rsidRDefault="00000000" w:rsidRPr="00000000" w14:paraId="000000E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 Return on Investment Explained | PDF | Petroleum - Scribd, </w:t>
      </w:r>
      <w:hyperlink r:id="rId49">
        <w:r w:rsidDel="00000000" w:rsidR="00000000" w:rsidRPr="00000000">
          <w:rPr>
            <w:rFonts w:ascii="Google Sans" w:cs="Google Sans" w:eastAsia="Google Sans" w:hAnsi="Google Sans"/>
            <w:color w:val="0000ee"/>
            <w:sz w:val="24"/>
            <w:szCs w:val="24"/>
            <w:u w:val="single"/>
            <w:rtl w:val="0"/>
          </w:rPr>
          <w:t xml:space="preserve">https://www.scribd.com/document/139829237/Energy-Return-on-Investment-Charles-A-S-Hall</w:t>
        </w:r>
      </w:hyperlink>
      <w:r w:rsidDel="00000000" w:rsidR="00000000" w:rsidRPr="00000000">
        <w:rPr>
          <w:rtl w:val="0"/>
        </w:rPr>
      </w:r>
    </w:p>
    <w:p w:rsidR="00000000" w:rsidDel="00000000" w:rsidP="00000000" w:rsidRDefault="00000000" w:rsidRPr="00000000" w14:paraId="000000E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EROI (Energy Return on Energy Input/Invested) - EJOLT, </w:t>
      </w:r>
      <w:hyperlink r:id="rId50">
        <w:r w:rsidDel="00000000" w:rsidR="00000000" w:rsidRPr="00000000">
          <w:rPr>
            <w:rFonts w:ascii="Google Sans" w:cs="Google Sans" w:eastAsia="Google Sans" w:hAnsi="Google Sans"/>
            <w:color w:val="0000ee"/>
            <w:sz w:val="24"/>
            <w:szCs w:val="24"/>
            <w:u w:val="single"/>
            <w:rtl w:val="0"/>
          </w:rPr>
          <w:t xml:space="preserve">http://www.ejolt.org/2012/12/eroi-energy-return-on-energy-inputinvested/</w:t>
        </w:r>
      </w:hyperlink>
      <w:r w:rsidDel="00000000" w:rsidR="00000000" w:rsidRPr="00000000">
        <w:rPr>
          <w:rtl w:val="0"/>
        </w:rPr>
      </w:r>
    </w:p>
    <w:p w:rsidR="00000000" w:rsidDel="00000000" w:rsidP="00000000" w:rsidRDefault="00000000" w:rsidRPr="00000000" w14:paraId="000000E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Political Survival and Endogenous Institutional Change, </w:t>
      </w:r>
      <w:hyperlink r:id="rId51">
        <w:r w:rsidDel="00000000" w:rsidR="00000000" w:rsidRPr="00000000">
          <w:rPr>
            <w:rFonts w:ascii="Google Sans" w:cs="Google Sans" w:eastAsia="Google Sans" w:hAnsi="Google Sans"/>
            <w:color w:val="0000ee"/>
            <w:sz w:val="24"/>
            <w:szCs w:val="24"/>
            <w:u w:val="single"/>
            <w:rtl w:val="0"/>
          </w:rPr>
          <w:t xml:space="preserve">https://nyudri.wordpress.com/wp-content/uploads/2011/10/driwp32.pdf</w:t>
        </w:r>
      </w:hyperlink>
      <w:r w:rsidDel="00000000" w:rsidR="00000000" w:rsidRPr="00000000">
        <w:rPr>
          <w:rtl w:val="0"/>
        </w:rPr>
      </w:r>
    </w:p>
    <w:p w:rsidR="00000000" w:rsidDel="00000000" w:rsidP="00000000" w:rsidRDefault="00000000" w:rsidRPr="00000000" w14:paraId="000000E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Korea - Student performance (PISA 2025) - Education GPS - OECD, </w:t>
      </w:r>
      <w:hyperlink r:id="rId52">
        <w:r w:rsidDel="00000000" w:rsidR="00000000" w:rsidRPr="00000000">
          <w:rPr>
            <w:rFonts w:ascii="Google Sans" w:cs="Google Sans" w:eastAsia="Google Sans" w:hAnsi="Google Sans"/>
            <w:color w:val="0000ee"/>
            <w:sz w:val="24"/>
            <w:szCs w:val="24"/>
            <w:u w:val="single"/>
            <w:rtl w:val="0"/>
          </w:rPr>
          <w:t xml:space="preserve">https://gpseducation.oecd.org/CountryProfile?primaryCountry=KOR&amp;treshold=10&amp;topic=PI</w:t>
        </w:r>
      </w:hyperlink>
      <w:r w:rsidDel="00000000" w:rsidR="00000000" w:rsidRPr="00000000">
        <w:rPr>
          <w:rtl w:val="0"/>
        </w:rPr>
      </w:r>
    </w:p>
    <w:p w:rsidR="00000000" w:rsidDel="00000000" w:rsidP="00000000" w:rsidRDefault="00000000" w:rsidRPr="00000000" w14:paraId="000000E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#WIPO has published #PCT Yearly Review 2024. The number of, </w:t>
      </w:r>
      <w:hyperlink r:id="rId53">
        <w:r w:rsidDel="00000000" w:rsidR="00000000" w:rsidRPr="00000000">
          <w:rPr>
            <w:rFonts w:ascii="Google Sans" w:cs="Google Sans" w:eastAsia="Google Sans" w:hAnsi="Google Sans"/>
            <w:color w:val="0000ee"/>
            <w:sz w:val="24"/>
            <w:szCs w:val="24"/>
            <w:u w:val="single"/>
            <w:rtl w:val="0"/>
          </w:rPr>
          <w:t xml:space="preserve">https://www.facebook.com/AllegroIP/posts/wipo-has-published-pct-yearly-review-2024-the-number-of-pct-applications-worldwi/1001895318605339/</w:t>
        </w:r>
      </w:hyperlink>
      <w:r w:rsidDel="00000000" w:rsidR="00000000" w:rsidRPr="00000000">
        <w:rPr>
          <w:rtl w:val="0"/>
        </w:rPr>
      </w:r>
    </w:p>
    <w:p w:rsidR="00000000" w:rsidDel="00000000" w:rsidP="00000000" w:rsidRDefault="00000000" w:rsidRPr="00000000" w14:paraId="000000E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PCT Yearly Review 2024 - WIPO, </w:t>
      </w:r>
      <w:hyperlink r:id="rId54">
        <w:r w:rsidDel="00000000" w:rsidR="00000000" w:rsidRPr="00000000">
          <w:rPr>
            <w:rFonts w:ascii="Google Sans" w:cs="Google Sans" w:eastAsia="Google Sans" w:hAnsi="Google Sans"/>
            <w:color w:val="0000ee"/>
            <w:sz w:val="24"/>
            <w:szCs w:val="24"/>
            <w:u w:val="single"/>
            <w:rtl w:val="0"/>
          </w:rPr>
          <w:t xml:space="preserve">https://www.wipo.int/edocs/pubdocs/en/wipo-pub-901-2024-exec-summary-en-patent-cooperation-treaty-yearly-review-2024-executive-summary.pdf</w:t>
        </w:r>
      </w:hyperlink>
      <w:r w:rsidDel="00000000" w:rsidR="00000000" w:rsidRPr="00000000">
        <w:rPr>
          <w:rtl w:val="0"/>
        </w:rPr>
      </w:r>
    </w:p>
    <w:p w:rsidR="00000000" w:rsidDel="00000000" w:rsidP="00000000" w:rsidRDefault="00000000" w:rsidRPr="00000000" w14:paraId="000000E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Turkey High-Technology Exports (% of Manufactured Exports) (2024), </w:t>
      </w:r>
      <w:hyperlink r:id="rId55">
        <w:r w:rsidDel="00000000" w:rsidR="00000000" w:rsidRPr="00000000">
          <w:rPr>
            <w:rFonts w:ascii="Google Sans" w:cs="Google Sans" w:eastAsia="Google Sans" w:hAnsi="Google Sans"/>
            <w:color w:val="0000ee"/>
            <w:sz w:val="24"/>
            <w:szCs w:val="24"/>
            <w:u w:val="single"/>
            <w:rtl w:val="0"/>
          </w:rPr>
          <w:t xml:space="preserve">https://apiardata.com/statistics/tr-high-tech-exports-share/</w:t>
        </w:r>
      </w:hyperlink>
      <w:r w:rsidDel="00000000" w:rsidR="00000000" w:rsidRPr="00000000">
        <w:rPr>
          <w:rtl w:val="0"/>
        </w:rPr>
      </w:r>
    </w:p>
    <w:p w:rsidR="00000000" w:rsidDel="00000000" w:rsidP="00000000" w:rsidRDefault="00000000" w:rsidRPr="00000000" w14:paraId="000000E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Turkey - High-technology Exports (% Of Manufactured Exports), </w:t>
      </w:r>
      <w:hyperlink r:id="rId56">
        <w:r w:rsidDel="00000000" w:rsidR="00000000" w:rsidRPr="00000000">
          <w:rPr>
            <w:rFonts w:ascii="Google Sans" w:cs="Google Sans" w:eastAsia="Google Sans" w:hAnsi="Google Sans"/>
            <w:color w:val="0000ee"/>
            <w:sz w:val="24"/>
            <w:szCs w:val="24"/>
            <w:u w:val="single"/>
            <w:rtl w:val="0"/>
          </w:rPr>
          <w:t xml:space="preserve">https://tradingeconomics.com/turkey/high-technology-exports-percent-of-manufactured-exports-wb-data.html</w:t>
        </w:r>
      </w:hyperlink>
      <w:r w:rsidDel="00000000" w:rsidR="00000000" w:rsidRPr="00000000">
        <w:rPr>
          <w:rtl w:val="0"/>
        </w:rPr>
      </w:r>
    </w:p>
    <w:p w:rsidR="00000000" w:rsidDel="00000000" w:rsidP="00000000" w:rsidRDefault="00000000" w:rsidRPr="00000000" w14:paraId="000000E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Fragile states index | Turkey (2005−2024) − Data, Charts &amp; Analysis, </w:t>
      </w:r>
      <w:hyperlink r:id="rId57">
        <w:r w:rsidDel="00000000" w:rsidR="00000000" w:rsidRPr="00000000">
          <w:rPr>
            <w:rFonts w:ascii="Google Sans" w:cs="Google Sans" w:eastAsia="Google Sans" w:hAnsi="Google Sans"/>
            <w:color w:val="0000ee"/>
            <w:sz w:val="24"/>
            <w:szCs w:val="24"/>
            <w:u w:val="single"/>
            <w:rtl w:val="0"/>
          </w:rPr>
          <w:t xml:space="preserve">https://statbase.org/data/tur-fragile-state-index/</w:t>
        </w:r>
      </w:hyperlink>
      <w:r w:rsidDel="00000000" w:rsidR="00000000" w:rsidRPr="00000000">
        <w:rPr>
          <w:rtl w:val="0"/>
        </w:rPr>
      </w:r>
    </w:p>
    <w:p w:rsidR="00000000" w:rsidDel="00000000" w:rsidP="00000000" w:rsidRDefault="00000000" w:rsidRPr="00000000" w14:paraId="000000E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Country Dashboard - Fragile States Index, </w:t>
      </w:r>
      <w:hyperlink r:id="rId58">
        <w:r w:rsidDel="00000000" w:rsidR="00000000" w:rsidRPr="00000000">
          <w:rPr>
            <w:rFonts w:ascii="Google Sans" w:cs="Google Sans" w:eastAsia="Google Sans" w:hAnsi="Google Sans"/>
            <w:color w:val="0000ee"/>
            <w:sz w:val="24"/>
            <w:szCs w:val="24"/>
            <w:u w:val="single"/>
            <w:rtl w:val="0"/>
          </w:rPr>
          <w:t xml:space="preserve">https://fragilestatesindex.org/country-data/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pf.org.bd/uploads/journals/e7ae25c0-905c-47b0-8ef8-29a43ea30fd2.pdf" TargetMode="External"/><Relationship Id="rId42" Type="http://schemas.openxmlformats.org/officeDocument/2006/relationships/hyperlink" Target="https://economie.esg.uqam.ca/wp-content/uploads/sites/54/2018/03/Medema_Steve_Mars2018.pdf" TargetMode="External"/><Relationship Id="rId41" Type="http://schemas.openxmlformats.org/officeDocument/2006/relationships/hyperlink" Target="https://ia801506.us.archive.org/27/items/WhyNationsFailTheOriginsODaronAcemoglu/Why-Nations-Fail_-The-Origins-o-Daron-Acemoglu.pdf" TargetMode="External"/><Relationship Id="rId44" Type="http://schemas.openxmlformats.org/officeDocument/2006/relationships/hyperlink" Target="https://econpapers.repec.org/RePEc:eee:jcecon:v:31:y:2003:i:4:p:620-652" TargetMode="External"/><Relationship Id="rId43" Type="http://schemas.openxmlformats.org/officeDocument/2006/relationships/hyperlink" Target="https://economics.mit.edu/sites/default/files/publications/institutions-as-the-fundamental-cause-of-long-run-.pdf" TargetMode="External"/><Relationship Id="rId46" Type="http://schemas.openxmlformats.org/officeDocument/2006/relationships/hyperlink" Target="https://www.lesswrong.com/w/selectorate-theory" TargetMode="External"/><Relationship Id="rId45" Type="http://schemas.openxmlformats.org/officeDocument/2006/relationships/hyperlink" Target="https://en.wikipedia.org/wiki/Selectorate_theo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books.google.com/books/about/Energy_Return_on_Investment.html?id=ZsGiDQAAQBAJ" TargetMode="External"/><Relationship Id="rId47" Type="http://schemas.openxmlformats.org/officeDocument/2006/relationships/hyperlink" Target="https://www.reddit.com/r/PoliticalDiscussion/comments/1cmayxr/how_much_do_you_think_selectorate_theory/" TargetMode="External"/><Relationship Id="rId49" Type="http://schemas.openxmlformats.org/officeDocument/2006/relationships/hyperlink" Target="https://www.scribd.com/document/139829237/Energy-Return-on-Investment-Charles-A-S-Hall" TargetMode="Externa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17.png"/><Relationship Id="rId8" Type="http://schemas.openxmlformats.org/officeDocument/2006/relationships/image" Target="media/image4.png"/><Relationship Id="rId31" Type="http://schemas.openxmlformats.org/officeDocument/2006/relationships/image" Target="media/image12.png"/><Relationship Id="rId30" Type="http://schemas.openxmlformats.org/officeDocument/2006/relationships/image" Target="media/image29.png"/><Relationship Id="rId33" Type="http://schemas.openxmlformats.org/officeDocument/2006/relationships/image" Target="media/image20.png"/><Relationship Id="rId32" Type="http://schemas.openxmlformats.org/officeDocument/2006/relationships/image" Target="media/image28.png"/><Relationship Id="rId35" Type="http://schemas.openxmlformats.org/officeDocument/2006/relationships/image" Target="media/image18.png"/><Relationship Id="rId34" Type="http://schemas.openxmlformats.org/officeDocument/2006/relationships/image" Target="media/image24.png"/><Relationship Id="rId37" Type="http://schemas.openxmlformats.org/officeDocument/2006/relationships/hyperlink" Target="https://www.tcmb.gov.tr/wps/wcm/connect/20db4eb1-d8a5-42dc-b41b-628b1f1fb963/jan13-5.pdf?MOD=AJPERES&amp;CACHEID=ROOTWORKSPACE-20db4eb1-d8a5-42dc-b41b-628b1f1fb963-m3fB6-3" TargetMode="External"/><Relationship Id="rId36" Type="http://schemas.openxmlformats.org/officeDocument/2006/relationships/hyperlink" Target="https://economics.mit.edu/sites/default/files/publications/Paths%20to%20Inclusive%20Political%20Institutions.pdf" TargetMode="External"/><Relationship Id="rId39" Type="http://schemas.openxmlformats.org/officeDocument/2006/relationships/hyperlink" Target="https://en.wikipedia.org/wiki/Daron_Acemoglu" TargetMode="External"/><Relationship Id="rId38" Type="http://schemas.openxmlformats.org/officeDocument/2006/relationships/hyperlink" Target="https://www.mcgill.ca/economics/files/economics/the_political_economy_of_economic_and_productivity_growth.pdf" TargetMode="External"/><Relationship Id="rId20" Type="http://schemas.openxmlformats.org/officeDocument/2006/relationships/image" Target="media/image25.png"/><Relationship Id="rId22" Type="http://schemas.openxmlformats.org/officeDocument/2006/relationships/image" Target="media/image27.png"/><Relationship Id="rId21" Type="http://schemas.openxmlformats.org/officeDocument/2006/relationships/image" Target="media/image21.png"/><Relationship Id="rId24" Type="http://schemas.openxmlformats.org/officeDocument/2006/relationships/image" Target="media/image23.png"/><Relationship Id="rId23" Type="http://schemas.openxmlformats.org/officeDocument/2006/relationships/image" Target="media/image26.png"/><Relationship Id="rId26" Type="http://schemas.openxmlformats.org/officeDocument/2006/relationships/image" Target="media/image13.png"/><Relationship Id="rId25" Type="http://schemas.openxmlformats.org/officeDocument/2006/relationships/image" Target="media/image2.png"/><Relationship Id="rId28" Type="http://schemas.openxmlformats.org/officeDocument/2006/relationships/image" Target="media/image5.png"/><Relationship Id="rId27" Type="http://schemas.openxmlformats.org/officeDocument/2006/relationships/image" Target="media/image6.png"/><Relationship Id="rId29" Type="http://schemas.openxmlformats.org/officeDocument/2006/relationships/image" Target="media/image8.png"/><Relationship Id="rId51" Type="http://schemas.openxmlformats.org/officeDocument/2006/relationships/hyperlink" Target="https://nyudri.wordpress.com/wp-content/uploads/2011/10/driwp32.pdf" TargetMode="External"/><Relationship Id="rId50" Type="http://schemas.openxmlformats.org/officeDocument/2006/relationships/hyperlink" Target="http://www.ejolt.org/2012/12/eroi-energy-return-on-energy-inputinvested/" TargetMode="External"/><Relationship Id="rId53" Type="http://schemas.openxmlformats.org/officeDocument/2006/relationships/hyperlink" Target="https://www.facebook.com/AllegroIP/posts/wipo-has-published-pct-yearly-review-2024-the-number-of-pct-applications-worldwi/1001895318605339/" TargetMode="External"/><Relationship Id="rId52" Type="http://schemas.openxmlformats.org/officeDocument/2006/relationships/hyperlink" Target="https://gpseducation.oecd.org/CountryProfile?primaryCountry=KOR&amp;treshold=10&amp;topic=PI" TargetMode="External"/><Relationship Id="rId11" Type="http://schemas.openxmlformats.org/officeDocument/2006/relationships/image" Target="media/image1.png"/><Relationship Id="rId55" Type="http://schemas.openxmlformats.org/officeDocument/2006/relationships/hyperlink" Target="https://apiardata.com/statistics/tr-high-tech-exports-share/" TargetMode="External"/><Relationship Id="rId10" Type="http://schemas.openxmlformats.org/officeDocument/2006/relationships/image" Target="media/image9.png"/><Relationship Id="rId54" Type="http://schemas.openxmlformats.org/officeDocument/2006/relationships/hyperlink" Target="https://www.wipo.int/edocs/pubdocs/en/wipo-pub-901-2024-exec-summary-en-patent-cooperation-treaty-yearly-review-2024-executive-summary.pdf" TargetMode="External"/><Relationship Id="rId13" Type="http://schemas.openxmlformats.org/officeDocument/2006/relationships/image" Target="media/image14.png"/><Relationship Id="rId57" Type="http://schemas.openxmlformats.org/officeDocument/2006/relationships/hyperlink" Target="https://statbase.org/data/tur-fragile-state-index/" TargetMode="External"/><Relationship Id="rId12" Type="http://schemas.openxmlformats.org/officeDocument/2006/relationships/image" Target="media/image11.png"/><Relationship Id="rId56" Type="http://schemas.openxmlformats.org/officeDocument/2006/relationships/hyperlink" Target="https://tradingeconomics.com/turkey/high-technology-exports-percent-of-manufactured-exports-wb-data.html" TargetMode="External"/><Relationship Id="rId15" Type="http://schemas.openxmlformats.org/officeDocument/2006/relationships/image" Target="media/image16.png"/><Relationship Id="rId14" Type="http://schemas.openxmlformats.org/officeDocument/2006/relationships/image" Target="media/image30.png"/><Relationship Id="rId58" Type="http://schemas.openxmlformats.org/officeDocument/2006/relationships/hyperlink" Target="https://fragilestatesindex.org/country-data/" TargetMode="External"/><Relationship Id="rId17" Type="http://schemas.openxmlformats.org/officeDocument/2006/relationships/image" Target="media/image7.png"/><Relationship Id="rId16" Type="http://schemas.openxmlformats.org/officeDocument/2006/relationships/image" Target="media/image15.png"/><Relationship Id="rId19" Type="http://schemas.openxmlformats.org/officeDocument/2006/relationships/image" Target="media/image22.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