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 TAMH Büyük Adli İstihbarat Raporu: 80 Yıllık (1975–2055) Türkiye ve Küresel Sistemik Çöküş Otopsisi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1: TAMH METODOLOJİK MİMARİSİ VE MATEMATİKSEL MODELLER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rejim krizleri ve ulus-devlet ölçeğindeki yapısal çöküşler; salt döviz kuru hareketleri, bütçe açıkları ya da dönemsel siyasi kutuplaşmalarla açıklanamaz</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T2SAIM Çok Katmanlı Adli Mimari Doktrini (TAMH), karmaşık sosyo-ekonomik sistemleri beş hiyerarşik ve birbirine nedensel bağlarla eklemlenmiş katmanda adli analize tabi tutar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kuramsal çatı; en altta termodinamik enerji tabanından başlayarak kurumsal yapıya, kognitif sermaye havuzuna, kitle psikolojisinin psiko-dinamiğine ve en üstte açığa vurulan davranışsal kaçış vektörlerine kadar uzanan bütünleşik bir nedensellik zinciri kurar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Termodinamik ve Eko-Fizik Taban (Nicholas Georgescu-Roegen &amp; Charles Hall)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Ekonomik üretim süreçleri döngüsel ve yalıtılmış parasal akışlardan ibaret olmayıp, biyosferden düşük entropili enerji ve madde çekip çevreye yüksek entropili atık ve ısı bırakan açık termodinamik süreçlerdir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Bir medeniyetin kurumsal karmaşıklığını (üniversiteler, bağımsız mahkemeler, ileri tıp altyapısı, Ar-Ge enstitüleri) sürdürebilmesi, harcadığı enerjiye oranla elde ettiği net enerji fazlasına, yani Enerji Yatırımının Enerji Getirisi rasyosuna (EROEI - </w:t>
      </w:r>
      <w:r w:rsidDel="00000000" w:rsidR="00000000" w:rsidRPr="00000000">
        <w:rPr>
          <w:rFonts w:ascii="Arial" w:cs="Arial" w:eastAsia="Arial" w:hAnsi="Arial"/>
          <w:i w:val="1"/>
          <w:iCs w:val="1"/>
          <w:color w:val="1f1f1f"/>
          <w:rtl w:val="0"/>
        </w:rPr>
        <w:t xml:space="preserve">Energy Return on Investment</w:t>
      </w:r>
      <w:r w:rsidDel="00000000" w:rsidR="00000000" w:rsidRPr="00000000">
        <w:rPr>
          <w:rFonts w:ascii="Arial" w:cs="Arial" w:eastAsia="Arial" w:hAnsi="Arial"/>
          <w:color w:val="1f1f1f"/>
          <w:rtl w:val="0"/>
        </w:rPr>
        <w:t xml:space="preserve">) bağlıdır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Charles Hall tarafından ortaya konan 10:1 EROEI Medeniyet Eşiği Yasası, karmaşık bir toplumun salt birincil hayatta kalma faaliyetlerinin ötesine geçerek uygarlık inşa edebilmesi için asgari 10 kat net enerji getirisi elde etmesi gerektiğini ortaya koyar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Türkiye'nin birincil enerji kaynaklarında %74.2 oranında dışa bağımlı olması ve efektif EROEI katsayısının 8.4:1 seviyesine gerilemesi, sistemin net termodinamik ekserji açığı üretmesine yol açmaktadır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Termodinamiğin ikinci yasası gereğince, dışarıdan sürekli borç veya sermaye transferiyle sübvanse edilmeyen bir yapıda içsel entropik sürtünme kaçınılmaz olarak artar ve sistemik düzeni çürütür (</w:t>
      </w:r>
      <w:r w:rsidDel="00000000" w:rsidR="00000000" w:rsidRPr="00000000">
        <w:rPr>
          <w:rFonts w:ascii="Arial" w:cs="Arial" w:eastAsia="Arial" w:hAnsi="Arial"/>
          <w:color w:val="1f1f1f"/>
        </w:rPr>
        <w:drawing>
          <wp:inline distB="19050" distT="19050" distL="19050" distR="19050">
            <wp:extent cx="869453" cy="248415"/>
            <wp:effectExtent b="0" l="0" r="0" t="0"/>
            <wp:docPr id="75"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869453" cy="24841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Kurumsal Ayrışma ve Siyasi Beka Optimizasyonu (Daron Acemoğlu &amp; Bruce Bueno de Mesquita)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Kurumsal üstyapı, toplumun fiziksel kaynaklarının nasıl tahsis edileceğini belirleyen kurallar bütünüdür ve iki temel analitik eksen üzerinden modellenir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Daron Acemoğlu &amp; James Robinson: Kurumsal Ayrışma ve Sömürücü Kayma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Mülkiyet hakkını, hukukun üstünlüğünü, serbest piyasa rekabetini ve yaratıcı yıkımı (creative destruction) koruyan yapılar "Kapsayıcı Kurumlar" olarak tanımlanırken; siyasi ve ekonomik gücü tekelci bir azınlığın elinde toplayarak rantı tabandan merkeze emen yapılar "Sömürücü Kurumlar" olarak sınıflandırılır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Toplumsal çöküşün ana motoru, Siyasi Coase Teoreminin İflasıdır: İktidarlar, toplumun toplam zenginliğini maksimize edecek politikaların (örneğin tarafsız yargı, özerk liyakatli bürokrasi, serbest rekabet) kendi tekelci iktidarlarını zayıflatacağını bildiklerinden, bilerek ve rasyonel bir beka optimizasyonu gereği verimsiz, sermaye tüketen ve sömürücü politikaları tercih ederler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Kritik eşiklerde (critical junctures) verilen bu tercihler, kurumsal sürüklenme (institutional drift) yaratarak geri döndürülmesi son derece güç patika bağımlılıkları inşa eder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Bruce Bueno de Mesquita: Selektörat Teorisi ve Rant Eğrileri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Bueno de Mesquita'nın </w:t>
      </w:r>
      <w:r w:rsidDel="00000000" w:rsidR="00000000" w:rsidRPr="00000000">
        <w:rPr>
          <w:rFonts w:ascii="Arial" w:cs="Arial" w:eastAsia="Arial" w:hAnsi="Arial"/>
          <w:i w:val="1"/>
          <w:iCs w:val="1"/>
          <w:color w:val="1f1f1f"/>
          <w:rtl w:val="0"/>
        </w:rPr>
        <w:t xml:space="preserve">The Logic of Political Survival</w:t>
      </w:r>
      <w:r w:rsidDel="00000000" w:rsidR="00000000" w:rsidRPr="00000000">
        <w:rPr>
          <w:rFonts w:ascii="Arial" w:cs="Arial" w:eastAsia="Arial" w:hAnsi="Arial"/>
          <w:color w:val="1f1f1f"/>
          <w:rtl w:val="0"/>
        </w:rPr>
        <w:t xml:space="preserve"> kuramında siyasal rejimler, Lideri seçme yetkisine sahip Selektörat havuzu (</w:t>
      </w:r>
      <w:r w:rsidDel="00000000" w:rsidR="00000000" w:rsidRPr="00000000">
        <w:rPr>
          <w:rFonts w:ascii="Arial" w:cs="Arial" w:eastAsia="Arial" w:hAnsi="Arial"/>
          <w:color w:val="1f1f1f"/>
        </w:rPr>
        <w:drawing>
          <wp:inline distB="19050" distT="19050" distL="19050" distR="19050">
            <wp:extent cx="131415" cy="244057"/>
            <wp:effectExtent b="0" l="0" r="0" t="0"/>
            <wp:docPr id="77"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131415" cy="244057"/>
                    </a:xfrm>
                    <a:prstGeom prst="rect"/>
                    <a:ln/>
                  </pic:spPr>
                </pic:pic>
              </a:graphicData>
            </a:graphic>
          </wp:inline>
        </w:drawing>
      </w:r>
      <w:r w:rsidDel="00000000" w:rsidR="00000000" w:rsidRPr="00000000">
        <w:rPr>
          <w:rFonts w:ascii="Arial" w:cs="Arial" w:eastAsia="Arial" w:hAnsi="Arial"/>
          <w:color w:val="1f1f1f"/>
          <w:rtl w:val="0"/>
        </w:rPr>
        <w:t xml:space="preserve">) ile liderin görevde kalmasını sağlayan asgari koalisyon olan Kazanan Koalisyon (</w:t>
      </w:r>
      <w:r w:rsidDel="00000000" w:rsidR="00000000" w:rsidRPr="00000000">
        <w:rPr>
          <w:rFonts w:ascii="Arial" w:cs="Arial" w:eastAsia="Arial" w:hAnsi="Arial"/>
          <w:color w:val="1f1f1f"/>
        </w:rPr>
        <w:drawing>
          <wp:inline distB="19050" distT="19050" distL="19050" distR="19050">
            <wp:extent cx="212080" cy="250640"/>
            <wp:effectExtent b="0" l="0" r="0" t="0"/>
            <wp:docPr id="76"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12080" cy="250640"/>
                    </a:xfrm>
                    <a:prstGeom prst="rect"/>
                    <a:ln/>
                  </pic:spPr>
                </pic:pic>
              </a:graphicData>
            </a:graphic>
          </wp:inline>
        </w:drawing>
      </w:r>
      <w:r w:rsidDel="00000000" w:rsidR="00000000" w:rsidRPr="00000000">
        <w:rPr>
          <w:rFonts w:ascii="Arial" w:cs="Arial" w:eastAsia="Arial" w:hAnsi="Arial"/>
          <w:color w:val="1f1f1f"/>
          <w:rtl w:val="0"/>
        </w:rPr>
        <w:t xml:space="preserve">) arasındaki rasyo üzerinden çözümlenir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Liderin hayatta kalma rasyosu (</w:t>
      </w:r>
      <w:r w:rsidDel="00000000" w:rsidR="00000000" w:rsidRPr="00000000">
        <w:rPr>
          <w:rFonts w:ascii="Arial" w:cs="Arial" w:eastAsia="Arial" w:hAnsi="Arial"/>
          <w:color w:val="1f1f1f"/>
        </w:rPr>
        <w:drawing>
          <wp:inline distB="19050" distT="19050" distL="19050" distR="19050">
            <wp:extent cx="389632" cy="218574"/>
            <wp:effectExtent b="0" l="0" r="0" t="0"/>
            <wp:docPr id="7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9632" cy="218574"/>
                    </a:xfrm>
                    <a:prstGeom prst="rect"/>
                    <a:ln/>
                  </pic:spPr>
                </pic:pic>
              </a:graphicData>
            </a:graphic>
          </wp:inline>
        </w:drawing>
      </w:r>
      <w:r w:rsidDel="00000000" w:rsidR="00000000" w:rsidRPr="00000000">
        <w:rPr>
          <w:rFonts w:ascii="Arial" w:cs="Arial" w:eastAsia="Arial" w:hAnsi="Arial"/>
          <w:color w:val="1f1f1f"/>
          <w:rtl w:val="0"/>
        </w:rPr>
        <w:t xml:space="preserve">) daraldıkça (</w:t>
      </w:r>
      <w:r w:rsidDel="00000000" w:rsidR="00000000" w:rsidRPr="00000000">
        <w:rPr>
          <w:rFonts w:ascii="Arial" w:cs="Arial" w:eastAsia="Arial" w:hAnsi="Arial"/>
          <w:color w:val="1f1f1f"/>
        </w:rPr>
        <w:drawing>
          <wp:inline distB="19050" distT="19050" distL="19050" distR="19050">
            <wp:extent cx="844302" cy="246650"/>
            <wp:effectExtent b="0" l="0" r="0" t="0"/>
            <wp:docPr id="78"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844302" cy="246650"/>
                    </a:xfrm>
                    <a:prstGeom prst="rect"/>
                    <a:ln/>
                  </pic:spPr>
                </pic:pic>
              </a:graphicData>
            </a:graphic>
          </wp:inline>
        </w:drawing>
      </w:r>
      <w:r w:rsidDel="00000000" w:rsidR="00000000" w:rsidRPr="00000000">
        <w:rPr>
          <w:rFonts w:ascii="Arial" w:cs="Arial" w:eastAsia="Arial" w:hAnsi="Arial"/>
          <w:color w:val="1f1f1f"/>
          <w:rtl w:val="0"/>
        </w:rPr>
        <w:t xml:space="preserve">), liderin genele fayda sağlayan Kamu Malları (tarafsız hukuk, nitelikli eğitim, bilimsel altyapı, temel sağlık) üretme teşviki sıfırlanır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Lider, bütçeyi kamu mallarından çekerek kendisini iktidarda tutan dar oligarşik çekirdeğe Özel Rant (private goods: imtiyazlı kamu ihaleleri, imar rantları, denetimsiz vakıf transferleri) olarak aktarır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dinamik, T2SAIM Bütçe Sürtünmesi katsayısı (</w:t>
      </w:r>
      <w:r w:rsidDel="00000000" w:rsidR="00000000" w:rsidRPr="00000000">
        <w:rPr>
          <w:rFonts w:ascii="Arial" w:cs="Arial" w:eastAsia="Arial" w:hAnsi="Arial"/>
          <w:color w:val="1f1f1f"/>
        </w:rPr>
        <w:drawing>
          <wp:inline distB="19050" distT="19050" distL="19050" distR="19050">
            <wp:extent cx="441127" cy="210974"/>
            <wp:effectExtent b="0" l="0" r="0" t="0"/>
            <wp:docPr id="8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1127" cy="210974"/>
                    </a:xfrm>
                    <a:prstGeom prst="rect"/>
                    <a:ln/>
                  </pic:spPr>
                </pic:pic>
              </a:graphicData>
            </a:graphic>
          </wp:inline>
        </w:drawing>
      </w:r>
      <w:r w:rsidDel="00000000" w:rsidR="00000000" w:rsidRPr="00000000">
        <w:rPr>
          <w:rFonts w:ascii="Arial" w:cs="Arial" w:eastAsia="Arial" w:hAnsi="Arial"/>
          <w:color w:val="1f1f1f"/>
          <w:rtl w:val="0"/>
        </w:rPr>
        <w:t xml:space="preserve">) ile matematiksel olarak doğrulanır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845816" cy="1142505"/>
            <wp:effectExtent b="0" l="0" r="0" t="0"/>
            <wp:docPr id="80"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5845816" cy="114250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011584" cy="238581"/>
            <wp:effectExtent b="0" l="0" r="0" t="0"/>
            <wp:docPr id="86"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011584" cy="238581"/>
                    </a:xfrm>
                    <a:prstGeom prst="rect"/>
                    <a:ln/>
                  </pic:spPr>
                </pic:pic>
              </a:graphicData>
            </a:graphic>
          </wp:inline>
        </w:drawing>
      </w:r>
      <w:r w:rsidDel="00000000" w:rsidR="00000000" w:rsidRPr="00000000">
        <w:rPr>
          <w:rFonts w:ascii="Arial" w:cs="Arial" w:eastAsia="Arial" w:hAnsi="Arial"/>
          <w:color w:val="1f1f1f"/>
          <w:rtl w:val="0"/>
        </w:rPr>
        <w:t xml:space="preserve"> eşiğinin aşılması, devlet mekanizmasının geleceğe yönelik negentropi ve katma değer üretme fonksiyonunu terk ederek, mevcut oligarşik koalisyonu korumaya odaklı entropik bir tüketim makinesine dönüştüğünü belgeler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Kognitif Sermaye ve 30 Yıllık Kuşak Gecikmesi Yasası (William James)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Pragmatizmin kurucusu William James'in operasyonel aksiyomu gereğince, bir sistemin zihinsel kapasitesi kağıt üzerindeki ham unvanlarla veya bina sayılarıyla değil; somut dünyada ürettiği problem çözme yeteneği, küresel patentler, ekonomik karmaşıklık endeksi (ECI) ve yüksek teknoloji ihracatıyla tescillenir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Kognitif tabanın ölçümünde temel değişken, OECD PISA araştırmalarında Seviye 5 ve 6 (L5-6) dilimine giren kritik akıl havuzudur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Bu oran, karmaşık algoritmik problemleri modelleyebilen, hipotez kurabilen ve belirsizlik altında bağımsız sentez yapabilen elit zihin yüzdesini ifade eder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Yıllık Kuşak Gecikmesi Kanunu (</w:t>
      </w:r>
      <w:r w:rsidDel="00000000" w:rsidR="00000000" w:rsidRPr="00000000">
        <w:rPr>
          <w:rFonts w:ascii="Arial" w:cs="Arial" w:eastAsia="Arial" w:hAnsi="Arial"/>
          <w:color w:val="1f1f1f"/>
        </w:rPr>
        <w:drawing>
          <wp:inline distB="19050" distT="19050" distL="19050" distR="19050">
            <wp:extent cx="778073" cy="246706"/>
            <wp:effectExtent b="0" l="0" r="0" t="0"/>
            <wp:docPr id="8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778073" cy="246706"/>
                    </a:xfrm>
                    <a:prstGeom prst="rect"/>
                    <a:ln/>
                  </pic:spPr>
                </pic:pic>
              </a:graphicData>
            </a:graphic>
          </wp:inline>
        </w:drawing>
      </w:r>
      <w:r w:rsidDel="00000000" w:rsidR="00000000" w:rsidRPr="00000000">
        <w:rPr>
          <w:rFonts w:ascii="Arial" w:cs="Arial" w:eastAsia="Arial" w:hAnsi="Arial"/>
          <w:color w:val="1f1f1f"/>
          <w:rtl w:val="0"/>
        </w:rPr>
        <w:t xml:space="preserve">) uyarınca; bir ülkenin eğitim sisteminde ve pedagojik altyapısında bugün yapılan dogmatik tahribat veya kognitif ihmal, anlık olarak değil; tam 30 yıl sonra, o nesil sanayi, akademi, bürokrasi ve yargının karar alıcı mevkilerine yerleştiğinde devlet kapasitesini ve sanayi karmaşıklığını belirler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Kitle Hareketi Tipolojisi ve Ahlaki İddia Erozyonu (Eric Hoffer &amp; René Girard)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Kurumların sömürücü hale gelmesi ve kaynakların oligarşik rant transferine yönelmesi, geniş kitlelerde derin bir refah erozyonu yaratır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Eric Hoffer’ın </w:t>
      </w:r>
      <w:r w:rsidDel="00000000" w:rsidR="00000000" w:rsidRPr="00000000">
        <w:rPr>
          <w:rFonts w:ascii="Arial" w:cs="Arial" w:eastAsia="Arial" w:hAnsi="Arial"/>
          <w:i w:val="1"/>
          <w:iCs w:val="1"/>
          <w:color w:val="1f1f1f"/>
          <w:rtl w:val="0"/>
        </w:rPr>
        <w:t xml:space="preserve">The True Believer</w:t>
      </w:r>
      <w:r w:rsidDel="00000000" w:rsidR="00000000" w:rsidRPr="00000000">
        <w:rPr>
          <w:rFonts w:ascii="Arial" w:cs="Arial" w:eastAsia="Arial" w:hAnsi="Arial"/>
          <w:color w:val="1f1f1f"/>
          <w:rtl w:val="0"/>
        </w:rPr>
        <w:t xml:space="preserve"> kuramı, bu aşamada tetiklenen kitle patolojisinin dinamiklerini açıklar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Yeni Yoksullar (The New Poor):</w:t>
      </w:r>
      <w:r w:rsidDel="00000000" w:rsidR="00000000" w:rsidRPr="00000000">
        <w:rPr>
          <w:rFonts w:ascii="Arial" w:cs="Arial" w:eastAsia="Arial" w:hAnsi="Arial"/>
          <w:color w:val="1f1f1f"/>
          <w:rtl w:val="0"/>
        </w:rPr>
        <w:t xml:space="preserve"> Fanatizmin ve radikal kitle hareketlerinin asıl sosyolojik motoru kronik fakirler değil; daha önce belirli bir refah seviyesine ulaşıp hızla orta sınıftan alt sınıfa yuvarlanan, derin statü kaybı ve haysiyet travması yaşayan kitlelerdir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Önü Tıkanmış Diplomalı Muhterisler (The Blocked Ambitious):</w:t>
      </w:r>
      <w:r w:rsidDel="00000000" w:rsidR="00000000" w:rsidRPr="00000000">
        <w:rPr>
          <w:rFonts w:ascii="Arial" w:cs="Arial" w:eastAsia="Arial" w:hAnsi="Arial"/>
          <w:color w:val="1f1f1f"/>
          <w:rtl w:val="0"/>
        </w:rPr>
        <w:t xml:space="preserve"> Üniversite diplomalarını almış ancak liyakatsizlik, mülakat filtreleri ve partizan kadrolaşma nedeniyle sistem dışına itilmiş genç entelektüel tabakadır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Siyasal iktidarın rasyonel ekonomik ve yapısal çözümler üretme kapasitesi tükendiğinde, kitlelerin birikmiş öfkesini yönetmek ve meşruiyet açığını kapatmak için rasyonel politikalar terk edilir; René Girard'ın kuramlaştırdığı "Mimetik Düşman ve Günah Keçisi Mekanizması" devreye sokulur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Toplumsal sefaletin kökeni iç ve dış düşmanlara, faiz lobilerine ve vatan hainlerine fatura edilir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Amigdala Siyaseti (</w:t>
      </w:r>
      <w:r w:rsidDel="00000000" w:rsidR="00000000" w:rsidRPr="00000000">
        <w:rPr>
          <w:rFonts w:ascii="Arial" w:cs="Arial" w:eastAsia="Arial" w:hAnsi="Arial"/>
          <w:color w:val="1f1f1f"/>
        </w:rPr>
        <w:drawing>
          <wp:inline distB="19050" distT="19050" distL="19050" distR="19050">
            <wp:extent cx="556617" cy="249518"/>
            <wp:effectExtent b="0" l="0" r="0" t="0"/>
            <wp:docPr id="89"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556617" cy="249518"/>
                    </a:xfrm>
                    <a:prstGeom prst="rect"/>
                    <a:ln/>
                  </pic:spPr>
                </pic:pic>
              </a:graphicData>
            </a:graphic>
          </wp:inline>
        </w:drawing>
      </w:r>
      <w:r w:rsidDel="00000000" w:rsidR="00000000" w:rsidRPr="00000000">
        <w:rPr>
          <w:rFonts w:ascii="Arial" w:cs="Arial" w:eastAsia="Arial" w:hAnsi="Arial"/>
          <w:color w:val="1f1f1f"/>
          <w:rtl w:val="0"/>
        </w:rPr>
        <w:t xml:space="preserve">), toplumun kolektif bilişsel kapasitesini rasyonel prefrontal korteksten çıkartarak korku, tehdit ve beka odaklı amigdala rezonansına kilitler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Hoffer Fanatizm Endeksi (</w:t>
      </w:r>
      <w:r w:rsidDel="00000000" w:rsidR="00000000" w:rsidRPr="00000000">
        <w:rPr>
          <w:rFonts w:ascii="Arial" w:cs="Arial" w:eastAsia="Arial" w:hAnsi="Arial"/>
          <w:color w:val="1f1f1f"/>
        </w:rPr>
        <w:drawing>
          <wp:inline distB="19050" distT="19050" distL="19050" distR="19050">
            <wp:extent cx="433536" cy="245042"/>
            <wp:effectExtent b="0" l="0" r="0" t="0"/>
            <wp:docPr id="8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3536" cy="24504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837957" cy="1123777"/>
            <wp:effectExtent b="0" l="0" r="0" t="0"/>
            <wp:docPr id="88"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4837957" cy="112377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Endeksin </w:t>
      </w:r>
      <w:r w:rsidDel="00000000" w:rsidR="00000000" w:rsidRPr="00000000">
        <w:rPr>
          <w:rFonts w:ascii="Arial" w:cs="Arial" w:eastAsia="Arial" w:hAnsi="Arial"/>
          <w:color w:val="1f1f1f"/>
        </w:rPr>
        <w:drawing>
          <wp:inline distB="19050" distT="19050" distL="19050" distR="19050">
            <wp:extent cx="403027" cy="239897"/>
            <wp:effectExtent b="0" l="0" r="0" t="0"/>
            <wp:docPr id="90"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eşiğini aşması, rasyonel kamuoyu tartışmasının ve demokratik uzlaşma zemininin tamamen ortadan kalktığını gösterir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Açığa Vurulan Tercihler ve Davranışsal Kaçış Sinyalleri (Paul Samuelson &amp; OSINT)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Paul Samuelson’ın Açığa Vurulan Tercihler (Revealed Preferences) aksiyomu, baskı ve kriz altındaki bireylerin sözlü beyanlarının (anket cevapları, ideolojik sadakat iddiaları) gerçek niyetleri yansıtmadığını; hakikatin yalnızca somut, maliyetli ve geri döndürülemez davranışsal kararlarda açığa çıktığını savunur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Otoriterleşen veya sömürücü niteliği derinleşen rejimlerde vatandaşlar kamuoyu anketörlerine iktidar yanlısı beyanlarda bulunurken, Google ve YouTube arama çubuklarına gerçek amigdala paniklerini yazarlar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"İltica başvurusu", "Schengen vizesi", "Konkordato", "Fiziki altın/döviz", "Yurt dışı yazılımcı iş ilanları" ve "Antidepresan" hacimlerinin oluşturduğu OSINT Kaçış ve Hayatta Kalma Vektörleri, Toplumsal Gelecek Beklenti Endeksi (</w:t>
      </w:r>
      <w:r w:rsidDel="00000000" w:rsidR="00000000" w:rsidRPr="00000000">
        <w:rPr>
          <w:rFonts w:ascii="Arial" w:cs="Arial" w:eastAsia="Arial" w:hAnsi="Arial"/>
          <w:color w:val="1f1f1f"/>
        </w:rPr>
        <w:drawing>
          <wp:inline distB="19050" distT="19050" distL="19050" distR="19050">
            <wp:extent cx="147935" cy="240394"/>
            <wp:effectExtent b="0" l="0" r="0" t="0"/>
            <wp:docPr id="9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47935" cy="240394"/>
                    </a:xfrm>
                    <a:prstGeom prst="rect"/>
                    <a:ln/>
                  </pic:spPr>
                </pic:pic>
              </a:graphicData>
            </a:graphic>
          </wp:inline>
        </w:drawing>
      </w:r>
      <w:r w:rsidDel="00000000" w:rsidR="00000000" w:rsidRPr="00000000">
        <w:rPr>
          <w:rFonts w:ascii="Arial" w:cs="Arial" w:eastAsia="Arial" w:hAnsi="Arial"/>
          <w:color w:val="1f1f1f"/>
          <w:rtl w:val="0"/>
        </w:rPr>
        <w:t xml:space="preserve">) ile keskin bir ters korelasyon sergiler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47935" cy="240394"/>
            <wp:effectExtent b="0" l="0" r="0" t="0"/>
            <wp:docPr id="9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47935" cy="240394"/>
                    </a:xfrm>
                    <a:prstGeom prst="rect"/>
                    <a:ln/>
                  </pic:spPr>
                </pic:pic>
              </a:graphicData>
            </a:graphic>
          </wp:inline>
        </w:drawing>
      </w:r>
      <w:r w:rsidDel="00000000" w:rsidR="00000000" w:rsidRPr="00000000">
        <w:rPr>
          <w:rFonts w:ascii="Arial" w:cs="Arial" w:eastAsia="Arial" w:hAnsi="Arial"/>
          <w:color w:val="1f1f1f"/>
          <w:rtl w:val="0"/>
        </w:rPr>
        <w:t xml:space="preserve"> endeksinin çöküşü, üretici elitlerin ve kognitif sermayenin ülkeden zihinsel ve fiziksel kaçış moduna geçtiğini somutlaştırır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Eşitlik: Epistemik Köpük Makası (</w:t>
      </w:r>
      <w:r w:rsidDel="00000000" w:rsidR="00000000" w:rsidRPr="00000000">
        <w:rPr>
          <w:rFonts w:ascii="Arial" w:cs="Arial" w:eastAsia="Arial" w:hAnsi="Arial"/>
          <w:color w:val="1f1f1f"/>
        </w:rPr>
        <w:drawing>
          <wp:inline distB="19050" distT="19050" distL="19050" distR="19050">
            <wp:extent cx="425350" cy="236306"/>
            <wp:effectExtent b="0" l="0" r="0" t="0"/>
            <wp:docPr id="9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5350" cy="23630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TAMH kuramsal mimarisinin nihai sentezi, siyasi iktidarın kitlelere pazarladığı sanal vaat köpüğü ile toplumun termodinamik, kurumsal ve kognitif taşıma kapasitesi arasındaki uçurumu ölçen Epistemik Köpük Makası formülüdür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1416209"/>
            <wp:effectExtent b="0" l="0" r="0" t="0"/>
            <wp:docPr id="94"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5905500" cy="141620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Denklem parametreleri iki ana kümeden oluşur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737294" cy="248956"/>
            <wp:effectExtent b="0" l="0" r="0" t="0"/>
            <wp:docPr id="95" name="image70.png"/>
            <a:graphic>
              <a:graphicData uri="http://schemas.openxmlformats.org/drawingml/2006/picture">
                <pic:pic>
                  <pic:nvPicPr>
                    <pic:cNvPr id="0" name="image70.png"/>
                    <pic:cNvPicPr preferRelativeResize="0"/>
                  </pic:nvPicPr>
                  <pic:blipFill>
                    <a:blip r:embed="rId22"/>
                    <a:srcRect b="0" l="0" r="0" t="0"/>
                    <a:stretch>
                      <a:fillRect/>
                    </a:stretch>
                  </pic:blipFill>
                  <pic:spPr>
                    <a:xfrm>
                      <a:off x="0" y="0"/>
                      <a:ext cx="737294" cy="248956"/>
                    </a:xfrm>
                    <a:prstGeom prst="rect"/>
                    <a:ln/>
                  </pic:spPr>
                </pic:pic>
              </a:graphicData>
            </a:graphic>
          </wp:inline>
        </w:drawing>
      </w:r>
      <w:r w:rsidDel="00000000" w:rsidR="00000000" w:rsidRPr="00000000">
        <w:rPr>
          <w:rFonts w:ascii="Arial" w:cs="Arial" w:eastAsia="Arial" w:hAnsi="Arial"/>
          <w:color w:val="1f1f1f"/>
          <w:rtl w:val="0"/>
        </w:rPr>
        <w:t xml:space="preserve"> (Sanal Beklenti Fiyatlaması): Lider kültü çarpanı (</w:t>
      </w:r>
      <w:r w:rsidDel="00000000" w:rsidR="00000000" w:rsidRPr="00000000">
        <w:rPr>
          <w:rFonts w:ascii="Arial" w:cs="Arial" w:eastAsia="Arial" w:hAnsi="Arial"/>
          <w:color w:val="1f1f1f"/>
        </w:rPr>
        <w:drawing>
          <wp:inline distB="19050" distT="19050" distL="19050" distR="19050">
            <wp:extent cx="419547" cy="238379"/>
            <wp:effectExtent b="0" l="0" r="0" t="0"/>
            <wp:docPr id="96" name="image71.png"/>
            <a:graphic>
              <a:graphicData uri="http://schemas.openxmlformats.org/drawingml/2006/picture">
                <pic:pic>
                  <pic:nvPicPr>
                    <pic:cNvPr id="0" name="image71.png"/>
                    <pic:cNvPicPr preferRelativeResize="0"/>
                  </pic:nvPicPr>
                  <pic:blipFill>
                    <a:blip r:embed="rId23"/>
                    <a:srcRect b="0" l="0" r="0" t="0"/>
                    <a:stretch>
                      <a:fillRect/>
                    </a:stretch>
                  </pic:blipFill>
                  <pic:spPr>
                    <a:xfrm>
                      <a:off x="0" y="0"/>
                      <a:ext cx="419547" cy="238379"/>
                    </a:xfrm>
                    <a:prstGeom prst="rect"/>
                    <a:ln/>
                  </pic:spPr>
                </pic:pic>
              </a:graphicData>
            </a:graphic>
          </wp:inline>
        </w:drawing>
      </w:r>
      <w:r w:rsidDel="00000000" w:rsidR="00000000" w:rsidRPr="00000000">
        <w:rPr>
          <w:rFonts w:ascii="Arial" w:cs="Arial" w:eastAsia="Arial" w:hAnsi="Arial"/>
          <w:color w:val="1f1f1f"/>
          <w:rtl w:val="0"/>
        </w:rPr>
        <w:t xml:space="preserve">), birleştirici nefret ve günah keçisi retoriği (</w:t>
      </w:r>
      <w:r w:rsidDel="00000000" w:rsidR="00000000" w:rsidRPr="00000000">
        <w:rPr>
          <w:rFonts w:ascii="Arial" w:cs="Arial" w:eastAsia="Arial" w:hAnsi="Arial"/>
          <w:color w:val="1f1f1f"/>
        </w:rPr>
        <w:drawing>
          <wp:inline distB="19050" distT="19050" distL="19050" distR="19050">
            <wp:extent cx="739230" cy="236933"/>
            <wp:effectExtent b="0" l="0" r="0" t="0"/>
            <wp:docPr id="97"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739230" cy="236933"/>
                    </a:xfrm>
                    <a:prstGeom prst="rect"/>
                    <a:ln/>
                  </pic:spPr>
                </pic:pic>
              </a:graphicData>
            </a:graphic>
          </wp:inline>
        </w:drawing>
      </w:r>
      <w:r w:rsidDel="00000000" w:rsidR="00000000" w:rsidRPr="00000000">
        <w:rPr>
          <w:rFonts w:ascii="Arial" w:cs="Arial" w:eastAsia="Arial" w:hAnsi="Arial"/>
          <w:color w:val="1f1f1f"/>
          <w:rtl w:val="0"/>
        </w:rPr>
        <w:t xml:space="preserve">), özel rant dağıtım oranı (</w:t>
      </w:r>
      <w:r w:rsidDel="00000000" w:rsidR="00000000" w:rsidRPr="00000000">
        <w:rPr>
          <w:rFonts w:ascii="Arial" w:cs="Arial" w:eastAsia="Arial" w:hAnsi="Arial"/>
          <w:color w:val="1f1f1f"/>
        </w:rPr>
        <w:drawing>
          <wp:inline distB="19050" distT="19050" distL="19050" distR="19050">
            <wp:extent cx="1214590" cy="246714"/>
            <wp:effectExtent b="0" l="0" r="0" t="0"/>
            <wp:docPr id="65"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1214590" cy="246714"/>
                    </a:xfrm>
                    <a:prstGeom prst="rect"/>
                    <a:ln/>
                  </pic:spPr>
                </pic:pic>
              </a:graphicData>
            </a:graphic>
          </wp:inline>
        </w:drawing>
      </w:r>
      <w:r w:rsidDel="00000000" w:rsidR="00000000" w:rsidRPr="00000000">
        <w:rPr>
          <w:rFonts w:ascii="Arial" w:cs="Arial" w:eastAsia="Arial" w:hAnsi="Arial"/>
          <w:color w:val="1f1f1f"/>
          <w:rtl w:val="0"/>
        </w:rPr>
        <w:t xml:space="preserve">), mitsel gelecek vizyonları (</w:t>
      </w:r>
      <w:r w:rsidDel="00000000" w:rsidR="00000000" w:rsidRPr="00000000">
        <w:rPr>
          <w:rFonts w:ascii="Arial" w:cs="Arial" w:eastAsia="Arial" w:hAnsi="Arial"/>
          <w:color w:val="1f1f1f"/>
        </w:rPr>
        <w:drawing>
          <wp:inline distB="19050" distT="19050" distL="19050" distR="19050">
            <wp:extent cx="521940" cy="237246"/>
            <wp:effectExtent b="0" l="0" r="0" t="0"/>
            <wp:docPr id="66" name="image52.png"/>
            <a:graphic>
              <a:graphicData uri="http://schemas.openxmlformats.org/drawingml/2006/picture">
                <pic:pic>
                  <pic:nvPicPr>
                    <pic:cNvPr id="0" name="image52.png"/>
                    <pic:cNvPicPr preferRelativeResize="0"/>
                  </pic:nvPicPr>
                  <pic:blipFill>
                    <a:blip r:embed="rId26"/>
                    <a:srcRect b="0" l="0" r="0" t="0"/>
                    <a:stretch>
                      <a:fillRect/>
                    </a:stretch>
                  </pic:blipFill>
                  <pic:spPr>
                    <a:xfrm>
                      <a:off x="0" y="0"/>
                      <a:ext cx="521940" cy="237246"/>
                    </a:xfrm>
                    <a:prstGeom prst="rect"/>
                    <a:ln/>
                  </pic:spPr>
                </pic:pic>
              </a:graphicData>
            </a:graphic>
          </wp:inline>
        </w:drawing>
      </w:r>
      <w:r w:rsidDel="00000000" w:rsidR="00000000" w:rsidRPr="00000000">
        <w:rPr>
          <w:rFonts w:ascii="Arial" w:cs="Arial" w:eastAsia="Arial" w:hAnsi="Arial"/>
          <w:color w:val="1f1f1f"/>
          <w:rtl w:val="0"/>
        </w:rPr>
        <w:t xml:space="preserve">) ve enformasyon kontrol katsayısının (</w:t>
      </w:r>
      <w:r w:rsidDel="00000000" w:rsidR="00000000" w:rsidRPr="00000000">
        <w:rPr>
          <w:rFonts w:ascii="Arial" w:cs="Arial" w:eastAsia="Arial" w:hAnsi="Arial"/>
          <w:color w:val="1f1f1f"/>
        </w:rPr>
        <w:drawing>
          <wp:inline distB="19050" distT="19050" distL="19050" distR="19050">
            <wp:extent cx="230535" cy="249746"/>
            <wp:effectExtent b="0" l="0" r="0" t="0"/>
            <wp:docPr id="67"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230535" cy="249746"/>
                    </a:xfrm>
                    <a:prstGeom prst="rect"/>
                    <a:ln/>
                  </pic:spPr>
                </pic:pic>
              </a:graphicData>
            </a:graphic>
          </wp:inline>
        </w:drawing>
      </w:r>
      <w:r w:rsidDel="00000000" w:rsidR="00000000" w:rsidRPr="00000000">
        <w:rPr>
          <w:rFonts w:ascii="Arial" w:cs="Arial" w:eastAsia="Arial" w:hAnsi="Arial"/>
          <w:color w:val="1f1f1f"/>
          <w:rtl w:val="0"/>
        </w:rPr>
        <w:t xml:space="preserve">) bileşkesidir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964406" cy="248263"/>
            <wp:effectExtent b="0" l="0" r="0" t="0"/>
            <wp:docPr id="68"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964406" cy="248263"/>
                    </a:xfrm>
                    <a:prstGeom prst="rect"/>
                    <a:ln/>
                  </pic:spPr>
                </pic:pic>
              </a:graphicData>
            </a:graphic>
          </wp:inline>
        </w:drawing>
      </w:r>
      <w:r w:rsidDel="00000000" w:rsidR="00000000" w:rsidRPr="00000000">
        <w:rPr>
          <w:rFonts w:ascii="Arial" w:cs="Arial" w:eastAsia="Arial" w:hAnsi="Arial"/>
          <w:color w:val="1f1f1f"/>
          <w:rtl w:val="0"/>
        </w:rPr>
        <w:t xml:space="preserve"> (Fiziksel Taşıma Kapasitesi): Net yerli enerji arzı (</w:t>
      </w:r>
      <w:r w:rsidDel="00000000" w:rsidR="00000000" w:rsidRPr="00000000">
        <w:rPr>
          <w:rFonts w:ascii="Arial" w:cs="Arial" w:eastAsia="Arial" w:hAnsi="Arial"/>
          <w:color w:val="1f1f1f"/>
        </w:rPr>
        <w:drawing>
          <wp:inline distB="19050" distT="19050" distL="19050" distR="19050">
            <wp:extent cx="1709738" cy="237464"/>
            <wp:effectExtent b="0" l="0" r="0" t="0"/>
            <wp:docPr id="69"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1709738" cy="237464"/>
                    </a:xfrm>
                    <a:prstGeom prst="rect"/>
                    <a:ln/>
                  </pic:spPr>
                </pic:pic>
              </a:graphicData>
            </a:graphic>
          </wp:inline>
        </w:drawing>
      </w:r>
      <w:r w:rsidDel="00000000" w:rsidR="00000000" w:rsidRPr="00000000">
        <w:rPr>
          <w:rFonts w:ascii="Arial" w:cs="Arial" w:eastAsia="Arial" w:hAnsi="Arial"/>
          <w:color w:val="1f1f1f"/>
          <w:rtl w:val="0"/>
        </w:rPr>
        <w:t xml:space="preserve">), kurumsal kalite rasyosu (</w:t>
      </w:r>
      <w:r w:rsidDel="00000000" w:rsidR="00000000" w:rsidRPr="00000000">
        <w:rPr>
          <w:rFonts w:ascii="Arial" w:cs="Arial" w:eastAsia="Arial" w:hAnsi="Arial"/>
          <w:color w:val="1f1f1f"/>
        </w:rPr>
        <w:drawing>
          <wp:inline distB="19050" distT="19050" distL="19050" distR="19050">
            <wp:extent cx="1484262" cy="237862"/>
            <wp:effectExtent b="0" l="0" r="0" t="0"/>
            <wp:docPr id="70"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1484262" cy="237862"/>
                    </a:xfrm>
                    <a:prstGeom prst="rect"/>
                    <a:ln/>
                  </pic:spPr>
                </pic:pic>
              </a:graphicData>
            </a:graphic>
          </wp:inline>
        </w:drawing>
      </w:r>
      <w:r w:rsidDel="00000000" w:rsidR="00000000" w:rsidRPr="00000000">
        <w:rPr>
          <w:rFonts w:ascii="Arial" w:cs="Arial" w:eastAsia="Arial" w:hAnsi="Arial"/>
          <w:color w:val="1f1f1f"/>
          <w:rtl w:val="0"/>
        </w:rPr>
        <w:t xml:space="preserve">), kognitif sermaye verimi (</w:t>
      </w:r>
      <w:r w:rsidDel="00000000" w:rsidR="00000000" w:rsidRPr="00000000">
        <w:rPr>
          <w:rFonts w:ascii="Arial" w:cs="Arial" w:eastAsia="Arial" w:hAnsi="Arial"/>
          <w:color w:val="1f1f1f"/>
        </w:rPr>
        <w:drawing>
          <wp:inline distB="19050" distT="19050" distL="19050" distR="19050">
            <wp:extent cx="1405233" cy="237370"/>
            <wp:effectExtent b="0" l="0" r="0" t="0"/>
            <wp:docPr id="71"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1405233" cy="237370"/>
                    </a:xfrm>
                    <a:prstGeom prst="rect"/>
                    <a:ln/>
                  </pic:spPr>
                </pic:pic>
              </a:graphicData>
            </a:graphic>
          </wp:inline>
        </w:drawing>
      </w:r>
      <w:r w:rsidDel="00000000" w:rsidR="00000000" w:rsidRPr="00000000">
        <w:rPr>
          <w:rFonts w:ascii="Arial" w:cs="Arial" w:eastAsia="Arial" w:hAnsi="Arial"/>
          <w:color w:val="1f1f1f"/>
          <w:rtl w:val="0"/>
        </w:rPr>
        <w:t xml:space="preserve">) ve sosyal güven dokusunun (</w:t>
      </w:r>
      <w:r w:rsidDel="00000000" w:rsidR="00000000" w:rsidRPr="00000000">
        <w:rPr>
          <w:rFonts w:ascii="Arial" w:cs="Arial" w:eastAsia="Arial" w:hAnsi="Arial"/>
          <w:color w:val="1f1f1f"/>
        </w:rPr>
        <w:drawing>
          <wp:inline distB="19050" distT="19050" distL="19050" distR="19050">
            <wp:extent cx="464790" cy="237138"/>
            <wp:effectExtent b="0" l="0" r="0" t="0"/>
            <wp:docPr id="72" name="image58.png"/>
            <a:graphic>
              <a:graphicData uri="http://schemas.openxmlformats.org/drawingml/2006/picture">
                <pic:pic>
                  <pic:nvPicPr>
                    <pic:cNvPr id="0" name="image58.png"/>
                    <pic:cNvPicPr preferRelativeResize="0"/>
                  </pic:nvPicPr>
                  <pic:blipFill>
                    <a:blip r:embed="rId32"/>
                    <a:srcRect b="0" l="0" r="0" t="0"/>
                    <a:stretch>
                      <a:fillRect/>
                    </a:stretch>
                  </pic:blipFill>
                  <pic:spPr>
                    <a:xfrm>
                      <a:off x="0" y="0"/>
                      <a:ext cx="464790" cy="237138"/>
                    </a:xfrm>
                    <a:prstGeom prst="rect"/>
                    <a:ln/>
                  </pic:spPr>
                </pic:pic>
              </a:graphicData>
            </a:graphic>
          </wp:inline>
        </w:drawing>
      </w:r>
      <w:r w:rsidDel="00000000" w:rsidR="00000000" w:rsidRPr="00000000">
        <w:rPr>
          <w:rFonts w:ascii="Arial" w:cs="Arial" w:eastAsia="Arial" w:hAnsi="Arial"/>
          <w:color w:val="1f1f1f"/>
          <w:rtl w:val="0"/>
        </w:rPr>
        <w:t xml:space="preserve">) çarpımıdır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Epistemik Köpük Makası Değerlendirme Eşikleri:</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937022" cy="239036"/>
            <wp:effectExtent b="0" l="0" r="0" t="0"/>
            <wp:docPr id="73" name="image59.png"/>
            <a:graphic>
              <a:graphicData uri="http://schemas.openxmlformats.org/drawingml/2006/picture">
                <pic:pic>
                  <pic:nvPicPr>
                    <pic:cNvPr id="0" name="image59.png"/>
                    <pic:cNvPicPr preferRelativeResize="0"/>
                  </pic:nvPicPr>
                  <pic:blipFill>
                    <a:blip r:embed="rId33"/>
                    <a:srcRect b="0" l="0" r="0" t="0"/>
                    <a:stretch>
                      <a:fillRect/>
                    </a:stretch>
                  </pic:blipFill>
                  <pic:spPr>
                    <a:xfrm>
                      <a:off x="0" y="0"/>
                      <a:ext cx="937022" cy="239036"/>
                    </a:xfrm>
                    <a:prstGeom prst="rect"/>
                    <a:ln/>
                  </pic:spPr>
                </pic:pic>
              </a:graphicData>
            </a:graphic>
          </wp:inline>
        </w:drawing>
      </w:r>
      <w:r w:rsidDel="00000000" w:rsidR="00000000" w:rsidRPr="00000000">
        <w:rPr>
          <w:rFonts w:ascii="Arial" w:cs="Arial" w:eastAsia="Arial" w:hAnsi="Arial"/>
          <w:color w:val="1f1f1f"/>
          <w:rtl w:val="0"/>
        </w:rPr>
        <w:t xml:space="preserve">: Rasyonel Sürdürülebilirlik. Gerçeklik beklentiyi aşar veya dengeler; kalkınma fiziksel temellere oturur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448695" cy="238272"/>
            <wp:effectExtent b="0" l="0" r="0" t="0"/>
            <wp:docPr id="74" name="image60.png"/>
            <a:graphic>
              <a:graphicData uri="http://schemas.openxmlformats.org/drawingml/2006/picture">
                <pic:pic>
                  <pic:nvPicPr>
                    <pic:cNvPr id="0" name="image60.png"/>
                    <pic:cNvPicPr preferRelativeResize="0"/>
                  </pic:nvPicPr>
                  <pic:blipFill>
                    <a:blip r:embed="rId34"/>
                    <a:srcRect b="0" l="0" r="0" t="0"/>
                    <a:stretch>
                      <a:fillRect/>
                    </a:stretch>
                  </pic:blipFill>
                  <pic:spPr>
                    <a:xfrm>
                      <a:off x="0" y="0"/>
                      <a:ext cx="1448695" cy="238272"/>
                    </a:xfrm>
                    <a:prstGeom prst="rect"/>
                    <a:ln/>
                  </pic:spPr>
                </pic:pic>
              </a:graphicData>
            </a:graphic>
          </wp:inline>
        </w:drawing>
      </w:r>
      <w:r w:rsidDel="00000000" w:rsidR="00000000" w:rsidRPr="00000000">
        <w:rPr>
          <w:rFonts w:ascii="Arial" w:cs="Arial" w:eastAsia="Arial" w:hAnsi="Arial"/>
          <w:color w:val="1f1f1f"/>
          <w:rtl w:val="0"/>
        </w:rPr>
        <w:t xml:space="preserve">: Yapısal Gerilim ve Popülist Genişleme. Kredi balonları, dış borçlanma ve tüketim çılgınlığıyla finanse edilen geçici illüzyon fazı</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448695" cy="238272"/>
            <wp:effectExtent b="0" l="0" r="0" t="0"/>
            <wp:docPr id="1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1448695" cy="238272"/>
                    </a:xfrm>
                    <a:prstGeom prst="rect"/>
                    <a:ln/>
                  </pic:spPr>
                </pic:pic>
              </a:graphicData>
            </a:graphic>
          </wp:inline>
        </w:drawing>
      </w:r>
      <w:r w:rsidDel="00000000" w:rsidR="00000000" w:rsidRPr="00000000">
        <w:rPr>
          <w:rFonts w:ascii="Arial" w:cs="Arial" w:eastAsia="Arial" w:hAnsi="Arial"/>
          <w:color w:val="1f1f1f"/>
          <w:rtl w:val="0"/>
        </w:rPr>
        <w:t xml:space="preserve">: Akut Kognitif Ayrışma ve Kurumsal Aşınma. Gerçekliğin baskısını gizlemek için düşmanlaştırma, sansür ve amigdala siyasetinin tırmandığı aşama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937022" cy="239036"/>
            <wp:effectExtent b="0" l="0" r="0" t="0"/>
            <wp:docPr id="1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937022" cy="239036"/>
                    </a:xfrm>
                    <a:prstGeom prst="rect"/>
                    <a:ln/>
                  </pic:spPr>
                </pic:pic>
              </a:graphicData>
            </a:graphic>
          </wp:inline>
        </w:drawing>
      </w:r>
      <w:r w:rsidDel="00000000" w:rsidR="00000000" w:rsidRPr="00000000">
        <w:rPr>
          <w:rFonts w:ascii="Arial" w:cs="Arial" w:eastAsia="Arial" w:hAnsi="Arial"/>
          <w:color w:val="1f1f1f"/>
          <w:rtl w:val="0"/>
        </w:rPr>
        <w:t xml:space="preserve">: Akut Sistemik Kopuş, Amigdala Çılgınlığı ve Kaotik Tasfiye Eşiği. Fiziksel sınırların ideolojik köpükten intikam aldığı, hiperenflasyon, sermaye tükenişi ve kognitif iflas fazı (Türkiye 2026 Değeri: </w:t>
      </w:r>
      <w:r w:rsidDel="00000000" w:rsidR="00000000" w:rsidRPr="00000000">
        <w:rPr>
          <w:rFonts w:ascii="Arial" w:cs="Arial" w:eastAsia="Arial" w:hAnsi="Arial"/>
          <w:b w:val="1"/>
          <w:bCs w:val="1"/>
          <w:color w:val="1f1f1f"/>
          <w:rtl w:val="0"/>
        </w:rPr>
        <w:t xml:space="preserve">6.81x</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2: 80 YILLIK BÜYÜK KARŞILAŞTIRMALI VERİ TABLOSU (1975 – 2055)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veri paneli; T.C. Cumhurbaşkanlığı SBB Bütçe Kanunları, TÜİK, FRED, OECD PISA mikroveri kütükleri, WIPO, IEA ve Google Trends birincil zaman serilerinden derlenmiş 80 yıllık adli kütüğü sunmaktadır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Dönem / Yıl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Siyasi &amp; Kurumsal Rejim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W/S Oranı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EROEI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PISA L5-6 / PZKİ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Hoffer HFI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ΔGap​ (Köpük)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Beklenti (Z)</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Adli Durum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İthal İkameci Sanayileşme, Kırılgan Koalisyonlar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18.2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 / 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0.82x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0.67x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Düşük Sürtünme, Enerji Tıkanması Öncesi</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Askeri Vesayet, 24 Ocak Kararları, Dışa Açılma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16.5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 / 30.5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Otoriter İstikrar ve Kognitif İhmal Başlangıcı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Finansal Serbestleşme, Sıcak Para, Popülist Rant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 29.5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Yapısal Gerilim, Güney Kore ile Kognitif Makasın Açılması</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1994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Nisan Kararları, Mali Kriz, Kur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13.8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 28.0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Likidite İflası ve Geçici Kurumsal Aşınma</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Bankacılık Çöküşü, Kemal Derviş Reformları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12.9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 27.2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Katartik Tasfiye ve Kapsayıcı Yeniden Kurulum</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 Çıpası, Bağımsız Düzenleyici Kurullar (TCMB/BDDK)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12.1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 34.2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1.12x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Kapsayıcı Kurum İllüzyonu ve Küresel Likidite Fazı</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Sömürücü Kayma, Çözüm Süreci Sonu, Beka Söylemi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 / 28.6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1.48x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Kritik Eşik Aşımı, Kurumsal Sürüklenme Başlangıcı</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Başkanlık Rejimi, Pandemi, KGF Kredi Genişlemesi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 / 26.0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Negatif Reel Faiz ve Sermaye Sifonlama Fazı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2026 (Bugün)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Hiper-Sömürücü Düzen, NOH Çöküşü, Amigdala Siyaseti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8.4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 24.8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6.54x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6.81x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Akut Çöküş ve Sistemik Kopuş Eşiği</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2035 (Sen.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Kaotik Tasfiye, Dış Borç Temerrüdü, Kurumsal Felç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 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9.20x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11.40x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Sistemik İflas ve Kaotik Ayrışma</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2035 (Sen.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Latin Amerika Tipi Kronik Durgunluk, Fason Sanayi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7.9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 23.0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5.60x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Kronik Yüksek Enflasyon ve İkili Toplum</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2035 (Sen.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Radikal Rasyonelleşme, Hukuk Çıpası, Ar-Ge Seferberliği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10.5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%7.8 / 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1.45x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Rasyonel Rönesans ve Negentropi Üretimi</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2055 (Sen.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Demografik Yaşlanma, Sanayi Hurdası, Sefalet Kapanı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 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16.56x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Kognitif ve Biyofiziksel Çöküş</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2055 (Sen.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Orta Düşük Gelir Sıkışması, Kronik Beyin Göçü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 28.4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Kalıcı Düşük Katma Değer Tuzağı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2055 (Sen.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Bölgesel Teknoloji Gücü, EROEI Bağımsızlığı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 / 74.6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0.90x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Tam Kurumsal ve Kognitif İyileşme</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3: 9 KRİTİK BOYUTUN DERİN SÖZEL VE ADLİ OTOPSİSİ</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Epistemik Köpük Makası (</w:t>
      </w:r>
      <w:r w:rsidDel="00000000" w:rsidR="00000000" w:rsidRPr="00000000">
        <w:rPr>
          <w:rFonts w:ascii="Arial" w:cs="Arial" w:eastAsia="Arial" w:hAnsi="Arial"/>
          <w:color w:val="1f1f1f"/>
        </w:rPr>
        <w:drawing>
          <wp:inline distB="19050" distT="19050" distL="19050" distR="19050">
            <wp:extent cx="425350" cy="236306"/>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5350" cy="236306"/>
                    </a:xfrm>
                    <a:prstGeom prst="rect"/>
                    <a:ln/>
                  </pic:spPr>
                </pic:pic>
              </a:graphicData>
            </a:graphic>
          </wp:inline>
        </w:drawing>
      </w:r>
      <w:r w:rsidDel="00000000" w:rsidR="00000000" w:rsidRPr="00000000">
        <w:rPr>
          <w:rFonts w:ascii="Arial" w:cs="Arial" w:eastAsia="Arial" w:hAnsi="Arial"/>
          <w:color w:val="1f1f1f"/>
          <w:rtl w:val="0"/>
        </w:rPr>
        <w:t xml:space="preserve">) Evrimi (1975–2055)</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Epistemik Köpük Makası, Türkiye’nin son 50 yıllık tarihsel serüveninde siyasi retorik ile fiziki gerçekliğin nasıl koptuğunu ortaya koyan temel göstergedir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1975 yılında </w:t>
      </w:r>
      <w:r w:rsidDel="00000000" w:rsidR="00000000" w:rsidRPr="00000000">
        <w:rPr>
          <w:rFonts w:ascii="Arial" w:cs="Arial" w:eastAsia="Arial" w:hAnsi="Arial"/>
          <w:color w:val="1f1f1f"/>
        </w:rPr>
        <w:drawing>
          <wp:inline distB="19050" distT="19050" distL="19050" distR="19050">
            <wp:extent cx="1187501" cy="237500"/>
            <wp:effectExtent b="0" l="0" r="0" t="0"/>
            <wp:docPr id="1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187501" cy="237500"/>
                    </a:xfrm>
                    <a:prstGeom prst="rect"/>
                    <a:ln/>
                  </pic:spPr>
                </pic:pic>
              </a:graphicData>
            </a:graphic>
          </wp:inline>
        </w:drawing>
      </w:r>
      <w:r w:rsidDel="00000000" w:rsidR="00000000" w:rsidRPr="00000000">
        <w:rPr>
          <w:rFonts w:ascii="Arial" w:cs="Arial" w:eastAsia="Arial" w:hAnsi="Arial"/>
          <w:color w:val="1f1f1f"/>
          <w:rtl w:val="0"/>
        </w:rPr>
        <w:t xml:space="preserve"> seviyesindeyken devletin siyasi hedefleri ve toplumsal tüketim hacmi, dönemin mevcut termodinamik ve kurumsal kapasitesi dahilinde karşılanabilir durumdaydı</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1980 askeri darbesi ve ardından gelen Turgut Özal dönemi finansal serbestleşmesi, üretken sanayi yatırımlarından ziyade tüketim patlamasını ve dış borçlanmayı tetiklemiş; 1994 ve 2001 krizlerinde makas sırasıyla </w:t>
      </w:r>
      <w:r w:rsidDel="00000000" w:rsidR="00000000" w:rsidRPr="00000000">
        <w:rPr>
          <w:rFonts w:ascii="Arial" w:cs="Arial" w:eastAsia="Arial" w:hAnsi="Arial"/>
          <w:color w:val="1f1f1f"/>
        </w:rPr>
        <w:drawing>
          <wp:inline distB="19050" distT="19050" distL="19050" distR="19050">
            <wp:extent cx="500956" cy="236300"/>
            <wp:effectExtent b="0" l="0" r="0" t="0"/>
            <wp:docPr id="15"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500956" cy="236300"/>
            <wp:effectExtent b="0" l="0" r="0" t="0"/>
            <wp:docPr id="16"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 seviyelerine fırlayarak sistemi tasfiyeye zorlamıştır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2002–2007 reform penceresinde Kemal Derviş yapısal reformları, IMF çıpası, AB müzakere süreci ve TCMB ile BDDK’nın bağımsız kurumsal kimlik kazanması sayesinde fiziksel ve kurumsal kapasite güçlenmiş, makas </w:t>
      </w:r>
      <w:r w:rsidDel="00000000" w:rsidR="00000000" w:rsidRPr="00000000">
        <w:rPr>
          <w:rFonts w:ascii="Arial" w:cs="Arial" w:eastAsia="Arial" w:hAnsi="Arial"/>
          <w:color w:val="1f1f1f"/>
        </w:rPr>
        <w:drawing>
          <wp:inline distB="19050" distT="19050" distL="19050" distR="19050">
            <wp:extent cx="500956" cy="236300"/>
            <wp:effectExtent b="0" l="0" r="0" t="0"/>
            <wp:docPr id="17"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 düzeyinde dengelenmiştir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Ancak bu denge sürdürülebilir bir sanayi ve teknoloji devrimine dayanmadığından, küresel likidite bolluğunun yarattığı geçici bir kapsayıcı kurum illüzyonundan ibaret kalmıştır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2013 sonrasında kurumsal erozyonun hızlanması, 2018 Cumhurbaşkanlığı Hükümet Sistemi ile kuvvetler ayrılığının fiilen ortadan kalkması ve 2021 sonunda devreye sokulan heterodoks negatif reel faiz politikası ("Nas" doktrini), beklenti fiyatlaması ile fiziksel gerçeklik arasındaki bağı koparmıştır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İktidarın "Türkiye Yüzyılı", "Dünyanın ilk 10 ekonomisi", "Bölgesel süper güç" şeklindeki retorik iddiaları (</w:t>
      </w:r>
      <w:r w:rsidDel="00000000" w:rsidR="00000000" w:rsidRPr="00000000">
        <w:rPr>
          <w:rFonts w:ascii="Arial" w:cs="Arial" w:eastAsia="Arial" w:hAnsi="Arial"/>
          <w:color w:val="1f1f1f"/>
        </w:rPr>
        <w:drawing>
          <wp:inline distB="19050" distT="19050" distL="19050" distR="19050">
            <wp:extent cx="1068886" cy="238591"/>
            <wp:effectExtent b="0" l="0" r="0" t="0"/>
            <wp:docPr id="18"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1068886" cy="238591"/>
                    </a:xfrm>
                    <a:prstGeom prst="rect"/>
                    <a:ln/>
                  </pic:spPr>
                </pic:pic>
              </a:graphicData>
            </a:graphic>
          </wp:inline>
        </w:drawing>
      </w:r>
      <w:r w:rsidDel="00000000" w:rsidR="00000000" w:rsidRPr="00000000">
        <w:rPr>
          <w:rFonts w:ascii="Arial" w:cs="Arial" w:eastAsia="Arial" w:hAnsi="Arial"/>
          <w:color w:val="1f1f1f"/>
          <w:rtl w:val="0"/>
        </w:rPr>
        <w:t xml:space="preserve">), arkasındaki çöken hukuk devleti (WJP Hukukun Üstünlüğü Endeksi 117. sıra), negatife düşen toplam faktör verimliliği ve %4.2'lik kognitif elit havuzuyla çarpışmıştır (</w:t>
      </w:r>
      <w:r w:rsidDel="00000000" w:rsidR="00000000" w:rsidRPr="00000000">
        <w:rPr>
          <w:rFonts w:ascii="Arial" w:cs="Arial" w:eastAsia="Arial" w:hAnsi="Arial"/>
          <w:color w:val="1f1f1f"/>
        </w:rPr>
        <w:drawing>
          <wp:inline distB="19050" distT="19050" distL="19050" distR="19050">
            <wp:extent cx="1350464" cy="237758"/>
            <wp:effectExtent b="0" l="0" r="0" t="0"/>
            <wp:docPr id="19"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1350464" cy="23775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Sonuç olarak </w:t>
      </w:r>
      <w:r w:rsidDel="00000000" w:rsidR="00000000" w:rsidRPr="00000000">
        <w:rPr>
          <w:rFonts w:ascii="Arial" w:cs="Arial" w:eastAsia="Arial" w:hAnsi="Arial"/>
          <w:color w:val="1f1f1f"/>
        </w:rPr>
        <w:drawing>
          <wp:inline distB="19050" distT="19050" distL="19050" distR="19050">
            <wp:extent cx="425350" cy="236306"/>
            <wp:effectExtent b="0" l="0" r="0" t="0"/>
            <wp:docPr id="2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5350" cy="236306"/>
                    </a:xfrm>
                    <a:prstGeom prst="rect"/>
                    <a:ln/>
                  </pic:spPr>
                </pic:pic>
              </a:graphicData>
            </a:graphic>
          </wp:inline>
        </w:drawing>
      </w:r>
      <w:r w:rsidDel="00000000" w:rsidR="00000000" w:rsidRPr="00000000">
        <w:rPr>
          <w:rFonts w:ascii="Arial" w:cs="Arial" w:eastAsia="Arial" w:hAnsi="Arial"/>
          <w:color w:val="1f1f1f"/>
          <w:rtl w:val="0"/>
        </w:rPr>
        <w:t xml:space="preserve">, 2026 itibarıyla </w:t>
      </w:r>
      <w:r w:rsidDel="00000000" w:rsidR="00000000" w:rsidRPr="00000000">
        <w:rPr>
          <w:rFonts w:ascii="Arial" w:cs="Arial" w:eastAsia="Arial" w:hAnsi="Arial"/>
          <w:b w:val="1"/>
          <w:bCs w:val="1"/>
          <w:color w:val="1f1f1f"/>
          <w:rtl w:val="0"/>
        </w:rPr>
        <w:t xml:space="preserve">6.81x</w:t>
      </w:r>
      <w:r w:rsidDel="00000000" w:rsidR="00000000" w:rsidRPr="00000000">
        <w:rPr>
          <w:rFonts w:ascii="Arial" w:cs="Arial" w:eastAsia="Arial" w:hAnsi="Arial"/>
          <w:color w:val="1f1f1f"/>
          <w:rtl w:val="0"/>
        </w:rPr>
        <w:t xml:space="preserve"> seviyesine tırmanmıştır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büyüklük, sistemin "Akut Sistemik Kopuş" bölgesinde olduğunu belgeler; fiziksel yasalar (enflasyon, sermaye yetersizliği, döviz kıtlığı), şişirilen siyasi anlatıyı parçalamaktadır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10:1 EROEI Medeniyet Eşiği ve Enerji Dışa Bağımlılık Matrisi</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Toplumların medeniyet seviyesi ve kurumsal karmaşıklığı soyut finansal büyüklüklerle değil, harcanabilir net enerji fazlasıyla ayakta tutulur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20 ülke karşılaştırmalı EROEI ve dışa bağımlılık verileri incelendiğinde, Türkiye'nin termodinamik kırılganlığı yapısal bir çıkmaz olarak belirir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Yüksek Termodinamik Egemenlik Bloku:</w:t>
      </w:r>
      <w:r w:rsidDel="00000000" w:rsidR="00000000" w:rsidRPr="00000000">
        <w:rPr>
          <w:rFonts w:ascii="Arial" w:cs="Arial" w:eastAsia="Arial" w:hAnsi="Arial"/>
          <w:color w:val="1f1f1f"/>
          <w:rtl w:val="0"/>
        </w:rPr>
        <w:t xml:space="preserve"> Norveç (28.5:1), Rusya (24.0:1), Kanada (21.2:1), Avustralya (18.0:1) ve ABD (14.2:1) harcadıkları enerjinin çok üzerinde net enerji ürettikleri için yüksek Ar-Ge, güçlü ordu ve refah devleti kurumlarını kendi içsel enerji kârlarıyla finanse edebilmektedir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Sınırda Sanayi Güçleri:</w:t>
      </w:r>
      <w:r w:rsidDel="00000000" w:rsidR="00000000" w:rsidRPr="00000000">
        <w:rPr>
          <w:rFonts w:ascii="Arial" w:cs="Arial" w:eastAsia="Arial" w:hAnsi="Arial"/>
          <w:color w:val="1f1f1f"/>
          <w:rtl w:val="0"/>
        </w:rPr>
        <w:t xml:space="preserve"> Çin (11.5:1), Brezilya (12.8:1) ve Fransa (11.2:1), nükleer enerji ve yerli kömür/hidrolik kaynaklarıyla 10:1 medeniyet eşiğinin hemen üzerinde tutunmaktadır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Akut Enerji Kırılganlığı Hattı:</w:t>
      </w:r>
      <w:r w:rsidDel="00000000" w:rsidR="00000000" w:rsidRPr="00000000">
        <w:rPr>
          <w:rFonts w:ascii="Arial" w:cs="Arial" w:eastAsia="Arial" w:hAnsi="Arial"/>
          <w:color w:val="1f1f1f"/>
          <w:rtl w:val="0"/>
        </w:rPr>
        <w:t xml:space="preserve"> Türkiye (8.4:1), Hindistan (8.9:1), Almanya (6.2:1), Güney Kore (5.5:1), İtalya (5.1:1) ve Yunanistan (4.2:1)</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 tükettiği enerjinin %74.2'sini ithal eden bir ekonomi olarak, 8.4:1 EROEI seviyesiyle Charles Hall'un 10:1 medeniyet eşiğinin altına düşmüştür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Güney Kore (5.5:1) ve Almanya (6.2:1) gibi ülkeler düşük içsel EROEI oranlarını olağanüstü yüksek kognitif sermaye (PISA L5-6 &gt; %20) ve yüksek teknolojili patent ihracatı ile ikame edebilmektedir; zira ihraç ettikleri mikroçipler, otomotiv elektroniği ve endüstriyel makineler üzerinden küresel enerji rantını kendi lehlerine transfer ederler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 ise düşük teknolojili fason sanayisi (%3.8 yüksek teknoloji ihracatı) nedeniyle bu açığı kapatamamakta; her ekonomik büyüme dalgasında devasa bir enerji cari açığı vererek döviz şoklarına ve kur krizlerine sürüklenmektedir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İnsan İnterlandı Güven Quadrantı: Sosyal Güven vs Sistemik Kırılganlık</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İnsan İnterlandı Direnç Modeli, bir toplumun kriz anlarındaki esnekliğini iki temel eksende çözümler: Bireylerin birbirine ve kurumlara duyduğu "Sosyal Güven Endeksi" (World Values Survey) ve devlet aygıtının "Sistemik Kırılganlık Skoru" (Fragile States Index)</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Dirençli Medeniyetler Bölgesi (Yüksek Güven / Düşük Kırılganlık):</w:t>
      </w:r>
      <w:r w:rsidDel="00000000" w:rsidR="00000000" w:rsidRPr="00000000">
        <w:rPr>
          <w:rFonts w:ascii="Arial" w:cs="Arial" w:eastAsia="Arial" w:hAnsi="Arial"/>
          <w:color w:val="1f1f1f"/>
          <w:rtl w:val="0"/>
        </w:rPr>
        <w:t xml:space="preserve"> Danimarka (%74 güven, 18 kırılganlık), Norveç (%72 güven, 19 kırılganlık), İsviçre (%68 güven, 22 kırılganlık) ve Finlandiya (%65 güven, 24 kırılganlık)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Bu toplumlarda işlem maliyetleri son derece düşüktür; hukuki ihtilaflar hızla çözülür, sözleşme güvenliği tamdır, amigdala yükü düşüktür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Orta Dirençli Sanayi Ülkeleri:</w:t>
      </w:r>
      <w:r w:rsidDel="00000000" w:rsidR="00000000" w:rsidRPr="00000000">
        <w:rPr>
          <w:rFonts w:ascii="Arial" w:cs="Arial" w:eastAsia="Arial" w:hAnsi="Arial"/>
          <w:color w:val="1f1f1f"/>
          <w:rtl w:val="0"/>
        </w:rPr>
        <w:t xml:space="preserve"> Almanya (%48 güven, 42 kırılganlık), ABD (%38 güven, 45 kırılganlık) ve Japonya (%36 güven, 38 kırılganlık)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Kurumsal denetim güçlü, toplumsal kutuplaşma kontrol edilebilir düzeydedir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Akut Çöküş ve Kabileleşme Hattı:</w:t>
      </w:r>
      <w:r w:rsidDel="00000000" w:rsidR="00000000" w:rsidRPr="00000000">
        <w:rPr>
          <w:rFonts w:ascii="Arial" w:cs="Arial" w:eastAsia="Arial" w:hAnsi="Arial"/>
          <w:color w:val="1f1f1f"/>
          <w:rtl w:val="0"/>
        </w:rPr>
        <w:t xml:space="preserve"> Türkiye (%12.4 güven, 84.5 kırılganlık), Arjantin (%15.0 güven, 78.0 kırılganlık), Mısır (%18.2 güven, 74.0 kırılganlık) ve Lübnan (%8.5 güven, 92.0 kırılganlık)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Türkiye'de bireylerin "başkalarına güvenilebileceğini" söyleme oranının %12.4 seviyesine gerilemesi, Edward Banfield'ın "Ahlak Dışı Ailecilik" (Amoral Familism) patolojisine işaret eder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Toplumda evrensel ahlak, meritokrasi ve kurumsal adalet inancı çöktüğünde bireyler yalnızca kendi dar kabilelerine, tarikatlarına, hemşehri ağlarına ve siyasi kliklerine sığınırlar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Ortak bir kamu yararı bilinci ortadan kalkar; devlet mekanizması taraflar arasında adalet dağıtan bir aygıt olmaktan çıkıp, rakip grupların birbirine karşı yağmaladığı bir ganimet mekanizmasına dönüşür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Kognitif Sermaye Makası: Türkiye vs Güney Kore vs OECD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1980 yılında Türkiye ve Güney Kore, kişi başı gelir, okullaşma oranı ve genel kognitif taban açısından benzer parametrelere sahipti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Ancak geçen 45 yıllık süreç, iki zıt medeniyet ve eğitim tercihinin yapısal sonucunu tescillemiştir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Gösterge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Türkiye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Güney Kore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OECD Ortalaması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PISA Seviye 5-6 (Kritik Akıl Payı)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%13.7</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PISA Seviye 1 Altı (Fonksiyonel Cehalet)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%16.2</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WIPO PCT Uluslararası Patent Başvurusu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2.240 adet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22.000+ adet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12.500 adet</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İmalat Sanayi İhracatında Yüksek Teknoloji Payı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%15.8</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Ar-Ge Harcamalarının GSYH Payı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%2.72</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Bütçe Sürtünmesi (</w:t>
            </w:r>
            <w:r w:rsidDel="00000000" w:rsidR="00000000" w:rsidRPr="00000000">
              <w:rPr>
                <w:rFonts w:ascii="Arial" w:cs="Arial" w:eastAsia="Arial" w:hAnsi="Arial"/>
                <w:color w:val="1f1f1f"/>
              </w:rPr>
              <w:drawing>
                <wp:inline distB="19050" distT="19050" distL="19050" distR="19050">
                  <wp:extent cx="441127" cy="21097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1127" cy="210974"/>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1.47x (Din &gt; Ar-Ge)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0.08x (Ar-Ge &gt;&gt; Din)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0.12x</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PZKİ Pragmatik Ulusal Zekâ Endeksi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24.8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88.5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65.0 / 100</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Türkiye'de iktisatçıların "Orta Gelir Tuzağı" olarak adlandırdığı yapı, aslında bir "Orta Zekâ ve Kul Benliği Tuzağı"dır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Nüfusunun yalnızca %4.2'si karmaşık soyut algoritmalar kurabilen, %40'ı ise kendi dilinde okuduğu bir metinden neden-sonuç bağı çıkaramayan bir toplumun yüksek teknolojili sanayi üretmesi ve kişi başı gelirde $25,000 eşiğini aşması pedagojik ve bilişsel açıdan imkânsızdır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TÜRKPATENT'e yapılan 20.600 yerel başvuruya karşın yalnızca 2.240 adet uluslararası geçerli WIPO PCT patenti tescillenebilmesi, yerel patentlerin %89.2'sinin akademik teşvik ve KOSGEB hibesi almak için kurgulanmış "şekli/naylon patentlerden" ibaret olduğunu gösterir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1990'larda eğitime, temel bilimlere ve analitik felsefeye yatırım yapmayan Türkiye, 2026'da fason montaj sanayiine hapsolmuştur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2026'da eğitimde yaşanan dogmatik gerileme ise Türkiye'nin 2055 kaderini geri döndürülemez biçimde mühürlemektedir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OSINT Kaçış, İflas ve Beyin Göçü Trendleri vs Gelecek Beklenti Endeksi (</w:t>
      </w:r>
      <w:r w:rsidDel="00000000" w:rsidR="00000000" w:rsidRPr="00000000">
        <w:rPr>
          <w:rFonts w:ascii="Arial" w:cs="Arial" w:eastAsia="Arial" w:hAnsi="Arial"/>
          <w:color w:val="1f1f1f"/>
        </w:rPr>
        <w:drawing>
          <wp:inline distB="19050" distT="19050" distL="19050" distR="19050">
            <wp:extent cx="147935" cy="240394"/>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47935" cy="24039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Resmi kamuoyu anketlerindeki ideolojik beyanların aksine, Google Trends logları ve Türkiye Ticaret Sicili Gazetesi kayıtları, Paul Samuelson’ın Açığa Vurulan Tercihler kuramını doğrulamaktadır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Kaçış ve Vize Sepeti (Google Trends):</w:t>
      </w:r>
      <w:r w:rsidDel="00000000" w:rsidR="00000000" w:rsidRPr="00000000">
        <w:rPr>
          <w:rFonts w:ascii="Arial" w:cs="Arial" w:eastAsia="Arial" w:hAnsi="Arial"/>
          <w:color w:val="1f1f1f"/>
          <w:rtl w:val="0"/>
        </w:rPr>
        <w:t xml:space="preserve"> "İltica başvurusu", "Schengen vizesi randevu", "Yurt dışı yazılımcı iş ilanları" ve "Meksika sınır geçişi" aramaları, 2010 yılındaki 15 endeks değerinden 2026 başında </w:t>
      </w:r>
      <w:r w:rsidDel="00000000" w:rsidR="00000000" w:rsidRPr="00000000">
        <w:rPr>
          <w:rFonts w:ascii="Arial" w:cs="Arial" w:eastAsia="Arial" w:hAnsi="Arial"/>
          <w:b w:val="1"/>
          <w:bCs w:val="1"/>
          <w:color w:val="1f1f1f"/>
          <w:rtl w:val="0"/>
        </w:rPr>
        <w:t xml:space="preserve">95 / 100</w:t>
      </w:r>
      <w:r w:rsidDel="00000000" w:rsidR="00000000" w:rsidRPr="00000000">
        <w:rPr>
          <w:rFonts w:ascii="Arial" w:cs="Arial" w:eastAsia="Arial" w:hAnsi="Arial"/>
          <w:color w:val="1f1f1f"/>
          <w:rtl w:val="0"/>
        </w:rPr>
        <w:t xml:space="preserve"> tarihi tavanına vurmuştur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Toplumun en nitelikli kognitif sermayesi (hekimler, yazılımcılar, mühendisler) ülkeyi zihinsel olarak terk etmiş durumdadır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Finansal Panik Sepeti:</w:t>
      </w:r>
      <w:r w:rsidDel="00000000" w:rsidR="00000000" w:rsidRPr="00000000">
        <w:rPr>
          <w:rFonts w:ascii="Arial" w:cs="Arial" w:eastAsia="Arial" w:hAnsi="Arial"/>
          <w:color w:val="1f1f1f"/>
          <w:rtl w:val="0"/>
        </w:rPr>
        <w:t xml:space="preserve"> "Konkordato komiseri", "İflas davası", "İcra sorgulama" hacimleri 2026'da </w:t>
      </w:r>
      <w:r w:rsidDel="00000000" w:rsidR="00000000" w:rsidRPr="00000000">
        <w:rPr>
          <w:rFonts w:ascii="Arial" w:cs="Arial" w:eastAsia="Arial" w:hAnsi="Arial"/>
          <w:b w:val="1"/>
          <w:bCs w:val="1"/>
          <w:color w:val="1f1f1f"/>
          <w:rtl w:val="0"/>
        </w:rPr>
        <w:t xml:space="preserve">92 / 100</w:t>
      </w:r>
      <w:r w:rsidDel="00000000" w:rsidR="00000000" w:rsidRPr="00000000">
        <w:rPr>
          <w:rFonts w:ascii="Arial" w:cs="Arial" w:eastAsia="Arial" w:hAnsi="Arial"/>
          <w:color w:val="1f1f1f"/>
          <w:rtl w:val="0"/>
        </w:rPr>
        <w:t xml:space="preserve"> seviyesine tırmanarak reel sektörün borç ve faiz kıskacında sermayesini tükettiğini belgelemiştir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Kortizol ve Amigdala Sepeti:</w:t>
      </w:r>
      <w:r w:rsidDel="00000000" w:rsidR="00000000" w:rsidRPr="00000000">
        <w:rPr>
          <w:rFonts w:ascii="Arial" w:cs="Arial" w:eastAsia="Arial" w:hAnsi="Arial"/>
          <w:color w:val="1f1f1f"/>
          <w:rtl w:val="0"/>
        </w:rPr>
        <w:t xml:space="preserve"> "Antidepresan isimleri", "Panik atak belirtileri" ve "Uyku ilacı" aramaları kesintisiz yükselerek 95 puanı aşmış; toplumsal biyolojinin kronik stres altında tükendiğini ortaya koymuştur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arama hacimlerinin ters logaritmik dönüşümüyle hesaplanan Toplumsal Gelecek Beklenti Endeksi (</w:t>
      </w:r>
      <w:r w:rsidDel="00000000" w:rsidR="00000000" w:rsidRPr="00000000">
        <w:rPr>
          <w:rFonts w:ascii="Arial" w:cs="Arial" w:eastAsia="Arial" w:hAnsi="Arial"/>
          <w:color w:val="1f1f1f"/>
        </w:rPr>
        <w:drawing>
          <wp:inline distB="19050" distT="19050" distL="19050" distR="19050">
            <wp:extent cx="147935" cy="240394"/>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47935" cy="240394"/>
                    </a:xfrm>
                    <a:prstGeom prst="rect"/>
                    <a:ln/>
                  </pic:spPr>
                </pic:pic>
              </a:graphicData>
            </a:graphic>
          </wp:inline>
        </w:drawing>
      </w:r>
      <w:r w:rsidDel="00000000" w:rsidR="00000000" w:rsidRPr="00000000">
        <w:rPr>
          <w:rFonts w:ascii="Arial" w:cs="Arial" w:eastAsia="Arial" w:hAnsi="Arial"/>
          <w:color w:val="1f1f1f"/>
          <w:rtl w:val="0"/>
        </w:rPr>
        <w:t xml:space="preserve">), 2015'teki 68.4 puan seviyesinden 2026'da </w:t>
      </w:r>
      <w:r w:rsidDel="00000000" w:rsidR="00000000" w:rsidRPr="00000000">
        <w:rPr>
          <w:rFonts w:ascii="Arial" w:cs="Arial" w:eastAsia="Arial" w:hAnsi="Arial"/>
          <w:b w:val="1"/>
          <w:bCs w:val="1"/>
          <w:color w:val="1f1f1f"/>
          <w:rtl w:val="0"/>
        </w:rPr>
        <w:t xml:space="preserve">27.2 / 100</w:t>
      </w:r>
      <w:r w:rsidDel="00000000" w:rsidR="00000000" w:rsidRPr="00000000">
        <w:rPr>
          <w:rFonts w:ascii="Arial" w:cs="Arial" w:eastAsia="Arial" w:hAnsi="Arial"/>
          <w:color w:val="1f1f1f"/>
          <w:rtl w:val="0"/>
        </w:rPr>
        <w:t xml:space="preserve"> düzeyine gerilemiştir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Bu düşüş, toplumun uzun vadeli fiziki ve teknolojik sermaye yatırımı yapma motivasyonunu felç etmiş; tüm aktörleri amigdala güdümlü günü kurtarma, fiziki altın/döviz stoklama ve varlık kaçırma refleksine kilitlemiştir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Eric Hoffer Kitle Hareketi Tipolojisi ve Yeni Yoksulluk Patolojisi</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Eric Hoffer'ın </w:t>
      </w:r>
      <w:r w:rsidDel="00000000" w:rsidR="00000000" w:rsidRPr="00000000">
        <w:rPr>
          <w:rFonts w:ascii="Arial" w:cs="Arial" w:eastAsia="Arial" w:hAnsi="Arial"/>
          <w:i w:val="1"/>
          <w:iCs w:val="1"/>
          <w:color w:val="1f1f1f"/>
          <w:rtl w:val="0"/>
        </w:rPr>
        <w:t xml:space="preserve">The True Believer</w:t>
      </w:r>
      <w:r w:rsidDel="00000000" w:rsidR="00000000" w:rsidRPr="00000000">
        <w:rPr>
          <w:rFonts w:ascii="Arial" w:cs="Arial" w:eastAsia="Arial" w:hAnsi="Arial"/>
          <w:color w:val="1f1f1f"/>
          <w:rtl w:val="0"/>
        </w:rPr>
        <w:t xml:space="preserve"> analizinin Türkiye toplumuna izdüşümü, fanatizmin sosyolojik motorunun nasıl dönüştüğünü sergiler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Kitle Tipolojisi Grubu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2015 Nüfus Payı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Nüfus Payı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Davranışsal ve Siyasal Rolü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Yeni Yoksullar (The New Poor)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+24.3 puan (Statü Kaybı Öfkesi, Radikalleşme Motoru)</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Önü Tıkanmış Diplomalı Muhterisler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+7.0 puan (İstihdam İflası, Geleceksizlik Travması)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Fanatikler / Keskin İnançlı Çekirdek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+6.0 puan (Dogmatik Taban, Lider Yanılmazlığı Miti)</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Menfaatperestler / Rant Kollayıcılar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+7.0 puan (Oligarşik Paydaşlar, Çıkar İttifakı)</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Pasif Seyirciler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-11.8 puan (Toplumsal Çekilme, Bilişsel Felç)</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Özerk / Sokratik Üretici Zihinler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-7.5 puan (Sistem Dışına İtilme ve Beyin Göçü)</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Hoffer Fanatizm Endeksi (</w:t>
      </w:r>
      <w:r w:rsidDel="00000000" w:rsidR="00000000" w:rsidRPr="00000000">
        <w:rPr>
          <w:rFonts w:ascii="Arial" w:cs="Arial" w:eastAsia="Arial" w:hAnsi="Arial"/>
          <w:color w:val="1f1f1f"/>
        </w:rPr>
        <w:drawing>
          <wp:inline distB="19050" distT="19050" distL="19050" distR="19050">
            <wp:extent cx="433536" cy="245042"/>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33536" cy="245042"/>
                    </a:xfrm>
                    <a:prstGeom prst="rect"/>
                    <a:ln/>
                  </pic:spPr>
                </pic:pic>
              </a:graphicData>
            </a:graphic>
          </wp:inline>
        </w:drawing>
      </w:r>
      <w:r w:rsidDel="00000000" w:rsidR="00000000" w:rsidRPr="00000000">
        <w:rPr>
          <w:rFonts w:ascii="Arial" w:cs="Arial" w:eastAsia="Arial" w:hAnsi="Arial"/>
          <w:color w:val="1f1f1f"/>
          <w:rtl w:val="0"/>
        </w:rPr>
        <w:t xml:space="preserve">), 2015'teki 1.48x değerinden 2026'da </w:t>
      </w:r>
      <w:r w:rsidDel="00000000" w:rsidR="00000000" w:rsidRPr="00000000">
        <w:rPr>
          <w:rFonts w:ascii="Arial" w:cs="Arial" w:eastAsia="Arial" w:hAnsi="Arial"/>
          <w:b w:val="1"/>
          <w:bCs w:val="1"/>
          <w:color w:val="1f1f1f"/>
          <w:rtl w:val="0"/>
        </w:rPr>
        <w:t xml:space="preserve">6.54x</w:t>
      </w:r>
      <w:r w:rsidDel="00000000" w:rsidR="00000000" w:rsidRPr="00000000">
        <w:rPr>
          <w:rFonts w:ascii="Arial" w:cs="Arial" w:eastAsia="Arial" w:hAnsi="Arial"/>
          <w:color w:val="1f1f1f"/>
          <w:rtl w:val="0"/>
        </w:rPr>
        <w:t xml:space="preserve"> seviyesine fırlamıştır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Toplumda rasyonel, sorgulayıcı ve katma değer üreten her 1 kişiye karşılık; statü kaybetmiş, öfkeli ve dogmatik bir davaya ya da lider kültüne sığınmaya hazır </w:t>
      </w:r>
      <w:r w:rsidDel="00000000" w:rsidR="00000000" w:rsidRPr="00000000">
        <w:rPr>
          <w:rFonts w:ascii="Arial" w:cs="Arial" w:eastAsia="Arial" w:hAnsi="Arial"/>
          <w:b w:val="1"/>
          <w:bCs w:val="1"/>
          <w:color w:val="1f1f1f"/>
          <w:rtl w:val="0"/>
        </w:rPr>
        <w:t xml:space="preserve">6.5 kişi</w:t>
      </w:r>
      <w:r w:rsidDel="00000000" w:rsidR="00000000" w:rsidRPr="00000000">
        <w:rPr>
          <w:rFonts w:ascii="Arial" w:cs="Arial" w:eastAsia="Arial" w:hAnsi="Arial"/>
          <w:color w:val="1f1f1f"/>
          <w:rtl w:val="0"/>
        </w:rPr>
        <w:t xml:space="preserve"> bulunmaktadır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Hoffer'ın tespit ettiği gibi, bireysel hayatını heba edilmiş ve başarısız gören bireyler kendilerini kurtarmaya çalışmaktan vazgeçip kutsal bir kolektif davaya adanarak varoluşsal suçluluk duygusunu bastırırlar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Bu kitle rasyonel iktisadi programlarla ikna edilemez; iktidar tarafından amigdala siyasetiyle sürekli günah keçileri (dış güçler, faiz lobisi, sekülerler, göçmenler) üretilerek konsolide edilir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Bueno de Mesquita Selektörat Teorisinde Koalisyon Boyutu (</w:t>
      </w:r>
      <w:r w:rsidDel="00000000" w:rsidR="00000000" w:rsidRPr="00000000">
        <w:rPr>
          <w:rFonts w:ascii="Arial" w:cs="Arial" w:eastAsia="Arial" w:hAnsi="Arial"/>
          <w:color w:val="1f1f1f"/>
        </w:rPr>
        <w:drawing>
          <wp:inline distB="19050" distT="19050" distL="19050" distR="19050">
            <wp:extent cx="389632" cy="21857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9632" cy="218574"/>
                    </a:xfrm>
                    <a:prstGeom prst="rect"/>
                    <a:ln/>
                  </pic:spPr>
                </pic:pic>
              </a:graphicData>
            </a:graphic>
          </wp:inline>
        </w:drawing>
      </w:r>
      <w:r w:rsidDel="00000000" w:rsidR="00000000" w:rsidRPr="00000000">
        <w:rPr>
          <w:rFonts w:ascii="Arial" w:cs="Arial" w:eastAsia="Arial" w:hAnsi="Arial"/>
          <w:color w:val="1f1f1f"/>
          <w:rtl w:val="0"/>
        </w:rPr>
        <w:t xml:space="preserve">) ve Rant Dağıtımı</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Bruce Bueno de Mesquita'nın selektörat modelinde liderlerin bütçe tahsisi matematiksel bir hayatta kalma kısıtıdır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Liderin koalisyon üyelerine sunduğu fayda, kamu malları (</w:t>
      </w:r>
      <w:r w:rsidDel="00000000" w:rsidR="00000000" w:rsidRPr="00000000">
        <w:rPr>
          <w:rFonts w:ascii="Arial" w:cs="Arial" w:eastAsia="Arial" w:hAnsi="Arial"/>
          <w:color w:val="1f1f1f"/>
        </w:rPr>
        <w:drawing>
          <wp:inline distB="19050" distT="19050" distL="19050" distR="19050">
            <wp:extent cx="100459" cy="237449"/>
            <wp:effectExtent b="0" l="0" r="0" t="0"/>
            <wp:docPr id="6"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100459" cy="237449"/>
                    </a:xfrm>
                    <a:prstGeom prst="rect"/>
                    <a:ln/>
                  </pic:spPr>
                </pic:pic>
              </a:graphicData>
            </a:graphic>
          </wp:inline>
        </w:drawing>
      </w:r>
      <w:r w:rsidDel="00000000" w:rsidR="00000000" w:rsidRPr="00000000">
        <w:rPr>
          <w:rFonts w:ascii="Arial" w:cs="Arial" w:eastAsia="Arial" w:hAnsi="Arial"/>
          <w:color w:val="1f1f1f"/>
          <w:rtl w:val="0"/>
        </w:rPr>
        <w:t xml:space="preserve">) ve üye başına düşen özel rant (</w:t>
      </w:r>
      <w:r w:rsidDel="00000000" w:rsidR="00000000" w:rsidRPr="00000000">
        <w:rPr>
          <w:rFonts w:ascii="Arial" w:cs="Arial" w:eastAsia="Arial" w:hAnsi="Arial"/>
          <w:color w:val="1f1f1f"/>
        </w:rPr>
        <w:drawing>
          <wp:inline distB="19050" distT="19050" distL="19050" distR="19050">
            <wp:extent cx="93762" cy="243780"/>
            <wp:effectExtent b="0" l="0" r="0" t="0"/>
            <wp:docPr id="7"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toplamıdır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742950"/>
            <wp:effectExtent b="0" l="0" r="0" t="0"/>
            <wp:docPr id="8"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38671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Toplam bütçe </w:t>
      </w:r>
      <w:r w:rsidDel="00000000" w:rsidR="00000000" w:rsidRPr="00000000">
        <w:rPr>
          <w:rFonts w:ascii="Arial" w:cs="Arial" w:eastAsia="Arial" w:hAnsi="Arial"/>
          <w:color w:val="1f1f1f"/>
        </w:rPr>
        <w:drawing>
          <wp:inline distB="19050" distT="19050" distL="19050" distR="19050">
            <wp:extent cx="150316" cy="244263"/>
            <wp:effectExtent b="0" l="0" r="0" t="0"/>
            <wp:docPr id="9"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olduğunda, lider bütçeyi tüm seçmen havuzuna (</w:t>
      </w:r>
      <w:r w:rsidDel="00000000" w:rsidR="00000000" w:rsidRPr="00000000">
        <w:rPr>
          <w:rFonts w:ascii="Arial" w:cs="Arial" w:eastAsia="Arial" w:hAnsi="Arial"/>
          <w:color w:val="1f1f1f"/>
        </w:rPr>
        <w:drawing>
          <wp:inline distB="19050" distT="19050" distL="19050" distR="19050">
            <wp:extent cx="373261" cy="248841"/>
            <wp:effectExtent b="0" l="0" r="0" t="0"/>
            <wp:docPr id="10"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373261" cy="248841"/>
                    </a:xfrm>
                    <a:prstGeom prst="rect"/>
                    <a:ln/>
                  </pic:spPr>
                </pic:pic>
              </a:graphicData>
            </a:graphic>
          </wp:inline>
        </w:drawing>
      </w:r>
      <w:r w:rsidDel="00000000" w:rsidR="00000000" w:rsidRPr="00000000">
        <w:rPr>
          <w:rFonts w:ascii="Arial" w:cs="Arial" w:eastAsia="Arial" w:hAnsi="Arial"/>
          <w:color w:val="1f1f1f"/>
          <w:rtl w:val="0"/>
        </w:rPr>
        <w:t xml:space="preserve">) ve sadık koalisyona (</w:t>
      </w:r>
      <w:r w:rsidDel="00000000" w:rsidR="00000000" w:rsidRPr="00000000">
        <w:rPr>
          <w:rFonts w:ascii="Arial" w:cs="Arial" w:eastAsia="Arial" w:hAnsi="Arial"/>
          <w:color w:val="1f1f1f"/>
        </w:rPr>
        <w:drawing>
          <wp:inline distB="19050" distT="19050" distL="19050" distR="19050">
            <wp:extent cx="447228" cy="247403"/>
            <wp:effectExtent b="0" l="0" r="0" t="0"/>
            <wp:docPr id="33"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447228" cy="247403"/>
                    </a:xfrm>
                    <a:prstGeom prst="rect"/>
                    <a:ln/>
                  </pic:spPr>
                </pic:pic>
              </a:graphicData>
            </a:graphic>
          </wp:inline>
        </w:drawing>
      </w:r>
      <w:r w:rsidDel="00000000" w:rsidR="00000000" w:rsidRPr="00000000">
        <w:rPr>
          <w:rFonts w:ascii="Arial" w:cs="Arial" w:eastAsia="Arial" w:hAnsi="Arial"/>
          <w:color w:val="1f1f1f"/>
          <w:rtl w:val="0"/>
        </w:rPr>
        <w:t xml:space="preserve">) paylaştırır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12080" cy="250640"/>
            <wp:effectExtent b="0" l="0" r="0" t="0"/>
            <wp:docPr id="34"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12080" cy="250640"/>
                    </a:xfrm>
                    <a:prstGeom prst="rect"/>
                    <a:ln/>
                  </pic:spPr>
                </pic:pic>
              </a:graphicData>
            </a:graphic>
          </wp:inline>
        </w:drawing>
      </w:r>
      <w:r w:rsidDel="00000000" w:rsidR="00000000" w:rsidRPr="00000000">
        <w:rPr>
          <w:rFonts w:ascii="Arial" w:cs="Arial" w:eastAsia="Arial" w:hAnsi="Arial"/>
          <w:color w:val="1f1f1f"/>
          <w:rtl w:val="0"/>
        </w:rPr>
        <w:t xml:space="preserve"> geniş olduğunda (2002–2007 dönemi, </w:t>
      </w:r>
      <w:r w:rsidDel="00000000" w:rsidR="00000000" w:rsidRPr="00000000">
        <w:rPr>
          <w:rFonts w:ascii="Arial" w:cs="Arial" w:eastAsia="Arial" w:hAnsi="Arial"/>
          <w:color w:val="1f1f1f"/>
        </w:rPr>
        <w:drawing>
          <wp:inline distB="19050" distT="19050" distL="19050" distR="19050">
            <wp:extent cx="1051169" cy="248458"/>
            <wp:effectExtent b="0" l="0" r="0" t="0"/>
            <wp:docPr id="35"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1051169" cy="248458"/>
                    </a:xfrm>
                    <a:prstGeom prst="rect"/>
                    <a:ln/>
                  </pic:spPr>
                </pic:pic>
              </a:graphicData>
            </a:graphic>
          </wp:inline>
        </w:drawing>
      </w:r>
      <w:r w:rsidDel="00000000" w:rsidR="00000000" w:rsidRPr="00000000">
        <w:rPr>
          <w:rFonts w:ascii="Arial" w:cs="Arial" w:eastAsia="Arial" w:hAnsi="Arial"/>
          <w:color w:val="1f1f1f"/>
          <w:rtl w:val="0"/>
        </w:rPr>
        <w:t xml:space="preserve">): Milyonlarca koalisyon üyesine tatmin edici düzeyde özel rant dağıtmak bütçesel olarak imkânsızdır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nedenle lider, iktidarını korumak için herkese eşit fayda sağlayan kamu mallarına (yargı reformu, AB uyumu, şeffaf ihale kanunları, genel altyapı) yatırım yapmak zorundadır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12080" cy="250640"/>
            <wp:effectExtent b="0" l="0" r="0" t="0"/>
            <wp:docPr id="36"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12080" cy="250640"/>
                    </a:xfrm>
                    <a:prstGeom prst="rect"/>
                    <a:ln/>
                  </pic:spPr>
                </pic:pic>
              </a:graphicData>
            </a:graphic>
          </wp:inline>
        </w:drawing>
      </w:r>
      <w:r w:rsidDel="00000000" w:rsidR="00000000" w:rsidRPr="00000000">
        <w:rPr>
          <w:rFonts w:ascii="Arial" w:cs="Arial" w:eastAsia="Arial" w:hAnsi="Arial"/>
          <w:color w:val="1f1f1f"/>
          <w:rtl w:val="0"/>
        </w:rPr>
        <w:t xml:space="preserve"> daraldığında (2018–2026 dönemi, </w:t>
      </w:r>
      <w:r w:rsidDel="00000000" w:rsidR="00000000" w:rsidRPr="00000000">
        <w:rPr>
          <w:rFonts w:ascii="Arial" w:cs="Arial" w:eastAsia="Arial" w:hAnsi="Arial"/>
          <w:color w:val="1f1f1f"/>
        </w:rPr>
        <w:drawing>
          <wp:inline distB="19050" distT="19050" distL="19050" distR="19050">
            <wp:extent cx="1051169" cy="248458"/>
            <wp:effectExtent b="0" l="0" r="0" t="0"/>
            <wp:docPr id="37"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1051169" cy="248458"/>
                    </a:xfrm>
                    <a:prstGeom prst="rect"/>
                    <a:ln/>
                  </pic:spPr>
                </pic:pic>
              </a:graphicData>
            </a:graphic>
          </wp:inline>
        </w:drawing>
      </w:r>
      <w:r w:rsidDel="00000000" w:rsidR="00000000" w:rsidRPr="00000000">
        <w:rPr>
          <w:rFonts w:ascii="Arial" w:cs="Arial" w:eastAsia="Arial" w:hAnsi="Arial"/>
          <w:color w:val="1f1f1f"/>
          <w:rtl w:val="0"/>
        </w:rPr>
        <w:t xml:space="preserve">): İktidarı ayakta tutmak için sadece dar bir oligarşik çekirdeğin (beşli çete olarak adlandırılan müteahhitler, partizan vakıflar, bürokratik elit, tarikat ağları) desteği yeterli hale gelir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aşamada kamu malı üretmek (örneğin bağımsız yargı inşa etmek) iktidarın kendi aleyhine işler; çünkü bağımsız yargı, koalisyona aktarılan özel rant kanallarını tıkar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Kamu İhale Kanunu’nun 190’dan fazla kez değiştirilmesi, ihalelerin ezici çoğunluğunun 21/b "pazarlık usulü" ile adrese teslim verilmesi ve Diyanet bütçesinin Ar-Ge fonlarını %47 aşması (</w:t>
      </w:r>
      <w:r w:rsidDel="00000000" w:rsidR="00000000" w:rsidRPr="00000000">
        <w:rPr>
          <w:rFonts w:ascii="Arial" w:cs="Arial" w:eastAsia="Arial" w:hAnsi="Arial"/>
          <w:color w:val="1f1f1f"/>
        </w:rPr>
        <w:drawing>
          <wp:inline distB="19050" distT="19050" distL="19050" distR="19050">
            <wp:extent cx="1262063" cy="237230"/>
            <wp:effectExtent b="0" l="0" r="0" t="0"/>
            <wp:docPr id="38"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1262063" cy="23723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44302" cy="246650"/>
            <wp:effectExtent b="0" l="0" r="0" t="0"/>
            <wp:docPr id="3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844302" cy="246650"/>
                    </a:xfrm>
                    <a:prstGeom prst="rect"/>
                    <a:ln/>
                  </pic:spPr>
                </pic:pic>
              </a:graphicData>
            </a:graphic>
          </wp:inline>
        </w:drawing>
      </w:r>
      <w:r w:rsidDel="00000000" w:rsidR="00000000" w:rsidRPr="00000000">
        <w:rPr>
          <w:rFonts w:ascii="Arial" w:cs="Arial" w:eastAsia="Arial" w:hAnsi="Arial"/>
          <w:color w:val="1f1f1f"/>
          <w:rtl w:val="0"/>
        </w:rPr>
        <w:t xml:space="preserve"> dinamiğinin somut kanıtıdır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Paul Samuelson Açığa Vurulan Tercihler ve Enflasyonel Bütçe Kısıtı Bozulması (PPF)</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Mikroiktisadın temeli olan tüketici farksızlık eğrileri ve Üretim İmkânları Eğrisi (PPF), Türkiye'deki kronik enflasyonist süreçte hanehalkı aleyhine çökmüştür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2015 Bütçe Dengesi:</w:t>
      </w:r>
      <w:r w:rsidDel="00000000" w:rsidR="00000000" w:rsidRPr="00000000">
        <w:rPr>
          <w:rFonts w:ascii="Arial" w:cs="Arial" w:eastAsia="Arial" w:hAnsi="Arial"/>
          <w:color w:val="1f1f1f"/>
          <w:rtl w:val="0"/>
        </w:rPr>
        <w:t xml:space="preserve"> Hanehalkı bütçe kısıtı, ortalama bir aileye temel gıda ve barınmanın ötesinde kültürel harcamalar (kitap, sinema, seyahat), teknolojik yatırımlar (bilgisayar, yazılım kursu) ve nitelikli yabancı dil eğitimi alma esnekliği sunmaktaydı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Tüketim sepetinde beşeri sermayeyi besleyen katma değerli kalemlerin payı %35 civarındaydı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2026 Bütçe Bozulması:</w:t>
      </w:r>
      <w:r w:rsidDel="00000000" w:rsidR="00000000" w:rsidRPr="00000000">
        <w:rPr>
          <w:rFonts w:ascii="Arial" w:cs="Arial" w:eastAsia="Arial" w:hAnsi="Arial"/>
          <w:color w:val="1f1f1f"/>
          <w:rtl w:val="0"/>
        </w:rPr>
        <w:t xml:space="preserve"> Gıda, konut kiraları ve temel enerji fiyatlarındaki hiper-enflasyonist sıçrama, bütçe kısıtı eğrisini sıfır eksenine doğru bükmüştür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Hanehalkı bütçesinin %82'si yalnızca fizyolojik asgari kalori ve barınmaya kilitlenmiştir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çöküş, toplumun kognitif ve kültürel sermayesini yeniden üretme kapasitesini durdurmuştur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Çocuklarına kitap alamayan, bilgisayar sağlayamayan ve bilimsel kurs imkânı sunamayan aileler, gelecek kuşakları doğrudan fonksiyonel cehalete terk etmektedir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Bu durum, 30 Yıllık Kuşak Gecikmesi Kanunu çerçevesinde ülkenin gelecekteki PISA ve inovasyon potansiyelini şimdiden yok eden biyolojik bir sermaye erozyonudur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Toplumsal Negentropi Üretimi vs Entropik Sürtünme Dinamiği</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Erwin Schrödinger’in biyo-fiziksel ilkeleri gereğince, yaşayan her karmaşık sistem ancak çevresinden negatif entropi (negentropi) çekerek ve içsel entropik sürtünmesini dışarı atarak hayatta kalabilir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Negentropi Bileşenleri:</w:t>
      </w:r>
      <w:r w:rsidDel="00000000" w:rsidR="00000000" w:rsidRPr="00000000">
        <w:rPr>
          <w:rFonts w:ascii="Arial" w:cs="Arial" w:eastAsia="Arial" w:hAnsi="Arial"/>
          <w:color w:val="1f1f1f"/>
          <w:rtl w:val="0"/>
        </w:rPr>
        <w:t xml:space="preserve"> Bağımsız yargı (işlem maliyeti ve belirsizlik entropisini azaltır), liyakatli bürokrasi (sürtünmesiz kaynak dağıtımı sağlar), yüksek teknoloji ve patentler (ekserji verimini artırır), analitik eğitim (zihinsel düzen üretir)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Entropik Sürtünme Bileşenleri:</w:t>
      </w:r>
      <w:r w:rsidDel="00000000" w:rsidR="00000000" w:rsidRPr="00000000">
        <w:rPr>
          <w:rFonts w:ascii="Arial" w:cs="Arial" w:eastAsia="Arial" w:hAnsi="Arial"/>
          <w:color w:val="1f1f1f"/>
          <w:rtl w:val="0"/>
        </w:rPr>
        <w:t xml:space="preserve"> Yolsuzluk, rüşvet ve liyakatsizlik (sistemik gecikme ve maliyet üretir), sansür ve amigdala propagandası (epistemik gürültü ve kaos yaratır), verimsiz inşaat/rant sübvansiyonları (enerji ve sermaye israfı)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1975–2005 döneminde Türkiye'nin negentropi üretimi, sistemin ürettiği entropik aşınmanın üzerinde seyretmiştir (Net Negentropi Pozitif)</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Ancak 2018 yılından itibaren sistemik kırılma yaşanmış; devlet aygıtının ürettiği entropik sürtünme skoru (115 puan), ürettiği negentropi kapasitesini (28 puan) açık ara geride bırakmıştır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Net Termodinamik Denge </w:t>
      </w:r>
      <w:r w:rsidDel="00000000" w:rsidR="00000000" w:rsidRPr="00000000">
        <w:rPr>
          <w:rFonts w:ascii="Arial" w:cs="Arial" w:eastAsia="Arial" w:hAnsi="Arial"/>
          <w:color w:val="1f1f1f"/>
        </w:rPr>
        <w:drawing>
          <wp:inline distB="19050" distT="19050" distL="19050" distR="19050">
            <wp:extent cx="348556" cy="235511"/>
            <wp:effectExtent b="0" l="0" r="0" t="0"/>
            <wp:docPr id="40"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puana gerilemiştir (</w:t>
      </w:r>
      <w:r w:rsidDel="00000000" w:rsidR="00000000" w:rsidRPr="00000000">
        <w:rPr>
          <w:rFonts w:ascii="Arial" w:cs="Arial" w:eastAsia="Arial" w:hAnsi="Arial"/>
          <w:color w:val="1f1f1f"/>
        </w:rPr>
        <w:drawing>
          <wp:inline distB="19050" distT="19050" distL="19050" distR="19050">
            <wp:extent cx="869453" cy="248415"/>
            <wp:effectExtent b="0" l="0" r="0" t="0"/>
            <wp:docPr id="41"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869453" cy="24841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Termodinamik açıdan bu durum, bir organizmanın kendi iç dokularını yakarak yaşamını sürdürmeye çalışmasına denktir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Türkiye, dışarıdan sürekli sıcak para girişi sağlanamadığı her gün kendi rezervlerini, kurumlarını ve kognitif sermayesini tüketmektedir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4: 2026–2055 ÜÇ GELECEK SENARYOSUNUN AYRINTILI SİMÜLASYONU</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Yıllık Kuşak Gecikmesi Kanunu gereğince; 1990'larda eğitime ve kognitif sermayeye yapılmayan yatırım bugünün düşük katma değerli sanayisini belirlemiştir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2026 eşiğinde alınan kurumsal ve pedagojik kararlar ise 2055 Türkiye'sinin fiziki sınırlarını çizmektedir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Stokastik-Fraktal Simülasyon Motoru tarafından hesaplanan 3 gelecek patikasının karşılaştırmalı matrisi aşağıda sunulmuştur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Parametre / Gösterge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Senaryo A: Kaotik Tasfiye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Senaryo B: Latin Amerika Durgunluğu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Senaryo C: Radikal Rönesans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Gerçekleşme Olasılığı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2035 Epistemik Köpük Makası (</w:t>
            </w:r>
            <w:r w:rsidDel="00000000" w:rsidR="00000000" w:rsidRPr="00000000">
              <w:rPr>
                <w:rFonts w:ascii="Arial" w:cs="Arial" w:eastAsia="Arial" w:hAnsi="Arial"/>
                <w:color w:val="1f1f1f"/>
              </w:rPr>
              <w:drawing>
                <wp:inline distB="19050" distT="19050" distL="19050" distR="19050">
                  <wp:extent cx="425350" cy="236306"/>
                  <wp:effectExtent b="0" l="0" r="0" t="0"/>
                  <wp:docPr id="4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5350" cy="236306"/>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11.40x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5.60x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1.45x</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2055 Epistemik Köpük Makası (</w:t>
            </w:r>
            <w:r w:rsidDel="00000000" w:rsidR="00000000" w:rsidRPr="00000000">
              <w:rPr>
                <w:rFonts w:ascii="Arial" w:cs="Arial" w:eastAsia="Arial" w:hAnsi="Arial"/>
                <w:color w:val="1f1f1f"/>
              </w:rPr>
              <w:drawing>
                <wp:inline distB="19050" distT="19050" distL="19050" distR="19050">
                  <wp:extent cx="425350" cy="236306"/>
                  <wp:effectExtent b="0" l="0" r="0" t="0"/>
                  <wp:docPr id="3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5350" cy="236306"/>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16.56x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5.20x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0.90x</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Kazanan Koalisyon Oranı (</w:t>
            </w:r>
            <w:r w:rsidDel="00000000" w:rsidR="00000000" w:rsidRPr="00000000">
              <w:rPr>
                <w:rFonts w:ascii="Arial" w:cs="Arial" w:eastAsia="Arial" w:hAnsi="Arial"/>
                <w:color w:val="1f1f1f"/>
              </w:rPr>
              <w:drawing>
                <wp:inline distB="19050" distT="19050" distL="19050" distR="19050">
                  <wp:extent cx="389632" cy="218574"/>
                  <wp:effectExtent b="0" l="0" r="0" t="0"/>
                  <wp:docPr id="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9632" cy="218574"/>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0.55</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Termodinamik EROEI Oranı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14.0 : 1</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PISA Seviye 5-6 Elit Zihin Payı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%15.0</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Yıllık WIPO PCT Uluslararası Patent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~1.400 adet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~3.100 adet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~12.500 adet</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İhracatta Yüksek Teknoloji Payı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%15.5</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Bütçe Sürtünmesi (</w:t>
            </w:r>
            <w:r w:rsidDel="00000000" w:rsidR="00000000" w:rsidRPr="00000000">
              <w:rPr>
                <w:rFonts w:ascii="Arial" w:cs="Arial" w:eastAsia="Arial" w:hAnsi="Arial"/>
                <w:color w:val="1f1f1f"/>
              </w:rPr>
              <w:drawing>
                <wp:inline distB="19050" distT="19050" distL="19050" distR="19050">
                  <wp:extent cx="441127" cy="210974"/>
                  <wp:effectExtent b="0" l="0" r="0" t="0"/>
                  <wp:docPr id="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1127" cy="210974"/>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2.50x (Aşırı İdeolojik Yük)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1.40x (Kronik Rant Baskısı)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0.15x (Ar-Ge &gt;&gt; Din)</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PZKİ Pragmatik Ulusal Zekâ Skoru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14.2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28.4 /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74.6 / 100</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2055 Kişi Başı Reel Gelir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$9,000 – $11,000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$32,000</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Senaryo A: Kaotik Tasfiye ve Sistemik İflas (Olasılık: %40)</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Kurumsal direncin tamamen kırıldığı ve sömürücü yapıların otoriter bir güvenlik rejimine dönüştüğü patikadır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Hukuk güvenliğinin sıfırlanmasıyla sermaye kaçışı hızlanır; dış borç çevriminde temerrüt (default) yaşanır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İktidar daralan kaynakları konsolide etmek için koalisyonunu aşırı daraltır (</w:t>
      </w:r>
      <w:r w:rsidDel="00000000" w:rsidR="00000000" w:rsidRPr="00000000">
        <w:rPr>
          <w:rFonts w:ascii="Arial" w:cs="Arial" w:eastAsia="Arial" w:hAnsi="Arial"/>
          <w:color w:val="1f1f1f"/>
        </w:rPr>
        <w:drawing>
          <wp:inline distB="19050" distT="19050" distL="19050" distR="19050">
            <wp:extent cx="1094632" cy="247482"/>
            <wp:effectExtent b="0" l="0" r="0" t="0"/>
            <wp:docPr id="25"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1094632" cy="24748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Hoffer Fanatizm Endeksi amigdala siyaseti ve günah keçisi avıyla </w:t>
      </w:r>
      <w:r w:rsidDel="00000000" w:rsidR="00000000" w:rsidRPr="00000000">
        <w:rPr>
          <w:rFonts w:ascii="Arial" w:cs="Arial" w:eastAsia="Arial" w:hAnsi="Arial"/>
          <w:color w:val="1f1f1f"/>
        </w:rPr>
        <w:drawing>
          <wp:inline distB="19050" distT="19050" distL="19050" distR="19050">
            <wp:extent cx="500956" cy="236300"/>
            <wp:effectExtent b="0" l="0" r="0" t="0"/>
            <wp:docPr id="26"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 seviyesine fırlar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25350" cy="236306"/>
            <wp:effectExtent b="0" l="0" r="0" t="0"/>
            <wp:docPr id="2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5350" cy="236306"/>
                    </a:xfrm>
                    <a:prstGeom prst="rect"/>
                    <a:ln/>
                  </pic:spPr>
                </pic:pic>
              </a:graphicData>
            </a:graphic>
          </wp:inline>
        </w:drawing>
      </w:r>
      <w:r w:rsidDel="00000000" w:rsidR="00000000" w:rsidRPr="00000000">
        <w:rPr>
          <w:rFonts w:ascii="Arial" w:cs="Arial" w:eastAsia="Arial" w:hAnsi="Arial"/>
          <w:color w:val="1f1f1f"/>
          <w:rtl w:val="0"/>
        </w:rPr>
        <w:t xml:space="preserve"> 2035'te </w:t>
      </w:r>
      <w:r w:rsidDel="00000000" w:rsidR="00000000" w:rsidRPr="00000000">
        <w:rPr>
          <w:rFonts w:ascii="Arial" w:cs="Arial" w:eastAsia="Arial" w:hAnsi="Arial"/>
          <w:color w:val="1f1f1f"/>
        </w:rPr>
        <w:drawing>
          <wp:inline distB="19050" distT="19050" distL="19050" distR="19050">
            <wp:extent cx="598884" cy="237653"/>
            <wp:effectExtent b="0" l="0" r="0" t="0"/>
            <wp:docPr id="28"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98884" cy="237653"/>
                    </a:xfrm>
                    <a:prstGeom prst="rect"/>
                    <a:ln/>
                  </pic:spPr>
                </pic:pic>
              </a:graphicData>
            </a:graphic>
          </wp:inline>
        </w:drawing>
      </w:r>
      <w:r w:rsidDel="00000000" w:rsidR="00000000" w:rsidRPr="00000000">
        <w:rPr>
          <w:rFonts w:ascii="Arial" w:cs="Arial" w:eastAsia="Arial" w:hAnsi="Arial"/>
          <w:color w:val="1f1f1f"/>
          <w:rtl w:val="0"/>
        </w:rPr>
        <w:t xml:space="preserve">'a, 2055'te ise </w:t>
      </w:r>
      <w:r w:rsidDel="00000000" w:rsidR="00000000" w:rsidRPr="00000000">
        <w:rPr>
          <w:rFonts w:ascii="Arial" w:cs="Arial" w:eastAsia="Arial" w:hAnsi="Arial"/>
          <w:color w:val="1f1f1f"/>
        </w:rPr>
        <w:drawing>
          <wp:inline distB="19050" distT="19050" distL="19050" distR="19050">
            <wp:extent cx="598884" cy="237653"/>
            <wp:effectExtent b="0" l="0" r="0" t="0"/>
            <wp:docPr id="29"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598884" cy="237653"/>
                    </a:xfrm>
                    <a:prstGeom prst="rect"/>
                    <a:ln/>
                  </pic:spPr>
                </pic:pic>
              </a:graphicData>
            </a:graphic>
          </wp:inline>
        </w:drawing>
      </w:r>
      <w:r w:rsidDel="00000000" w:rsidR="00000000" w:rsidRPr="00000000">
        <w:rPr>
          <w:rFonts w:ascii="Arial" w:cs="Arial" w:eastAsia="Arial" w:hAnsi="Arial"/>
          <w:color w:val="1f1f1f"/>
          <w:rtl w:val="0"/>
        </w:rPr>
        <w:t xml:space="preserve">'a tırmanır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Yıllık Kuşak Sonu (2055):</w:t>
      </w:r>
    </w:p>
    <w:p w:rsidR="00000000" w:rsidDel="00000000" w:rsidP="00000000" w:rsidRDefault="00000000" w:rsidRPr="00000000" w14:paraId="0000016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Kognitif Çöküş:</w:t>
      </w:r>
      <w:r w:rsidDel="00000000" w:rsidR="00000000" w:rsidRPr="00000000">
        <w:rPr>
          <w:rFonts w:ascii="Arial" w:cs="Arial" w:eastAsia="Arial" w:hAnsi="Arial"/>
          <w:color w:val="1f1f1f"/>
          <w:rtl w:val="0"/>
        </w:rPr>
        <w:t xml:space="preserve"> PISA Seviye 5-6 kritik akıl oranı %2.1'e geriler; lise mezunlarının %65'i fonksiyonel cehalet seviyesine düşer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Yetişen nitelikli zihinlerin tamamı yurt dışına kaçmıştır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Sanayi Hurdası:</w:t>
      </w:r>
      <w:r w:rsidDel="00000000" w:rsidR="00000000" w:rsidRPr="00000000">
        <w:rPr>
          <w:rFonts w:ascii="Arial" w:cs="Arial" w:eastAsia="Arial" w:hAnsi="Arial"/>
          <w:color w:val="1f1f1f"/>
          <w:rtl w:val="0"/>
        </w:rPr>
        <w:t xml:space="preserve"> Yüksek teknoloji ihracatı %1.9'a iner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Sanayi, modern yazılım ve yedek parça ithal edemediği için hurdalaşır; üretim 1970'lerin montaj ve fason atölyelerine geriler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Demografik ve Sosyal İflas:</w:t>
      </w:r>
      <w:r w:rsidDel="00000000" w:rsidR="00000000" w:rsidRPr="00000000">
        <w:rPr>
          <w:rFonts w:ascii="Arial" w:cs="Arial" w:eastAsia="Arial" w:hAnsi="Arial"/>
          <w:color w:val="1f1f1f"/>
          <w:rtl w:val="0"/>
        </w:rPr>
        <w:t xml:space="preserve"> Doğurganlık 1.3'e düşerken nüfus hızla yaşlanır; SGK ve sağlık sistemi çöker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Kişi başı gelir </w:t>
      </w:r>
      <w:r w:rsidDel="00000000" w:rsidR="00000000" w:rsidRPr="00000000">
        <w:rPr>
          <w:rFonts w:ascii="Arial" w:cs="Arial" w:eastAsia="Arial" w:hAnsi="Arial"/>
          <w:b w:val="1"/>
          <w:bCs w:val="1"/>
          <w:color w:val="1f1f1f"/>
          <w:rtl w:val="0"/>
        </w:rPr>
        <w:t xml:space="preserve">$4,500</w:t>
      </w:r>
      <w:r w:rsidDel="00000000" w:rsidR="00000000" w:rsidRPr="00000000">
        <w:rPr>
          <w:rFonts w:ascii="Arial" w:cs="Arial" w:eastAsia="Arial" w:hAnsi="Arial"/>
          <w:color w:val="1f1f1f"/>
          <w:rtl w:val="0"/>
        </w:rPr>
        <w:t xml:space="preserve"> seviyesine çakılır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Ülke, dış yardımlara ve küresel güçlerin finansal/teknolojik vesayetine bağımlı bir güvenlik krizine dönüşür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Senaryo B: Latin Amerika Tipi Kronik Durgunluk ve Kısmi Adaptasyon (Olasılık: %45)</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 tam bir çöküşün ne de radikal bir kurtuluşun yaşandığı, palyatif ve uzatılmış bir araf patikasıdır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İktidarlar değişse bile kurumsal yapının özü (partizan rant dağıtımı, düşük profilli bürokrasi) büyük oranda korunur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Enflasyon %30–50 bandında kronikleşir; Merkez Bankası rezervleri swaplarla ve dış borçlarla günübirlik idare edilir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Koalisyon oranı </w:t>
      </w:r>
      <w:r w:rsidDel="00000000" w:rsidR="00000000" w:rsidRPr="00000000">
        <w:rPr>
          <w:rFonts w:ascii="Arial" w:cs="Arial" w:eastAsia="Arial" w:hAnsi="Arial"/>
          <w:color w:val="1f1f1f"/>
        </w:rPr>
        <w:drawing>
          <wp:inline distB="19050" distT="19050" distL="19050" distR="19050">
            <wp:extent cx="1497511" cy="247995"/>
            <wp:effectExtent b="0" l="0" r="0" t="0"/>
            <wp:docPr id="30"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1497511" cy="247995"/>
                    </a:xfrm>
                    <a:prstGeom prst="rect"/>
                    <a:ln/>
                  </pic:spPr>
                </pic:pic>
              </a:graphicData>
            </a:graphic>
          </wp:inline>
        </w:drawing>
      </w:r>
      <w:r w:rsidDel="00000000" w:rsidR="00000000" w:rsidRPr="00000000">
        <w:rPr>
          <w:rFonts w:ascii="Arial" w:cs="Arial" w:eastAsia="Arial" w:hAnsi="Arial"/>
          <w:color w:val="1f1f1f"/>
          <w:rtl w:val="0"/>
        </w:rPr>
        <w:t xml:space="preserve"> aralığında salınır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Bütçe sürtünmesi </w:t>
      </w:r>
      <w:r w:rsidDel="00000000" w:rsidR="00000000" w:rsidRPr="00000000">
        <w:rPr>
          <w:rFonts w:ascii="Arial" w:cs="Arial" w:eastAsia="Arial" w:hAnsi="Arial"/>
          <w:color w:val="1f1f1f"/>
        </w:rPr>
        <w:drawing>
          <wp:inline distB="19050" distT="19050" distL="19050" distR="19050">
            <wp:extent cx="1262063" cy="237230"/>
            <wp:effectExtent b="0" l="0" r="0" t="0"/>
            <wp:docPr id="31"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1262063" cy="237230"/>
                    </a:xfrm>
                    <a:prstGeom prst="rect"/>
                    <a:ln/>
                  </pic:spPr>
                </pic:pic>
              </a:graphicData>
            </a:graphic>
          </wp:inline>
        </w:drawing>
      </w:r>
      <w:r w:rsidDel="00000000" w:rsidR="00000000" w:rsidRPr="00000000">
        <w:rPr>
          <w:rFonts w:ascii="Arial" w:cs="Arial" w:eastAsia="Arial" w:hAnsi="Arial"/>
          <w:color w:val="1f1f1f"/>
          <w:rtl w:val="0"/>
        </w:rPr>
        <w:t xml:space="preserve"> düzeyinde kemikleşir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25350" cy="236306"/>
            <wp:effectExtent b="0" l="0" r="0" t="0"/>
            <wp:docPr id="2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5350" cy="23630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86758" cy="237352"/>
            <wp:effectExtent b="0" l="0" r="0" t="0"/>
            <wp:docPr id="22"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1186758" cy="237352"/>
                    </a:xfrm>
                    <a:prstGeom prst="rect"/>
                    <a:ln/>
                  </pic:spPr>
                </pic:pic>
              </a:graphicData>
            </a:graphic>
          </wp:inline>
        </w:drawing>
      </w:r>
      <w:r w:rsidDel="00000000" w:rsidR="00000000" w:rsidRPr="00000000">
        <w:rPr>
          <w:rFonts w:ascii="Arial" w:cs="Arial" w:eastAsia="Arial" w:hAnsi="Arial"/>
          <w:color w:val="1f1f1f"/>
          <w:rtl w:val="0"/>
        </w:rPr>
        <w:t xml:space="preserve"> bandında platoya oturur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Yıllık Kuşak Sonu (2055):</w:t>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İkili Toplum Yapısı (Dual Society):</w:t>
      </w:r>
      <w:r w:rsidDel="00000000" w:rsidR="00000000" w:rsidRPr="00000000">
        <w:rPr>
          <w:rFonts w:ascii="Arial" w:cs="Arial" w:eastAsia="Arial" w:hAnsi="Arial"/>
          <w:color w:val="1f1f1f"/>
          <w:rtl w:val="0"/>
        </w:rPr>
        <w:t xml:space="preserve"> Nüfusun %5-10'luk korunaklı elit kesimi uluslararası şirketlerde veya dış ticaret rantıyla dolar bazlı refah içinde yaşarken; %90'lık kitle asgari ücret civarında, sosyal yardımlarla hayatta kalan kalıcı bir prekaryaya dönüşür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Montaj Sanayii Kapanı:</w:t>
      </w:r>
      <w:r w:rsidDel="00000000" w:rsidR="00000000" w:rsidRPr="00000000">
        <w:rPr>
          <w:rFonts w:ascii="Arial" w:cs="Arial" w:eastAsia="Arial" w:hAnsi="Arial"/>
          <w:color w:val="1f1f1f"/>
          <w:rtl w:val="0"/>
        </w:rPr>
        <w:t xml:space="preserve"> İhracatta yüksek teknoloji payı %4.2 bandını aşamaz</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Türkiye beyaz eşya, tekstil ve otomotiv montajında fason üretici olarak kalır; katma değer dışarıya akar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PZKİ Skoru:</w:t>
      </w:r>
      <w:r w:rsidDel="00000000" w:rsidR="00000000" w:rsidRPr="00000000">
        <w:rPr>
          <w:rFonts w:ascii="Arial" w:cs="Arial" w:eastAsia="Arial" w:hAnsi="Arial"/>
          <w:color w:val="1f1f1f"/>
          <w:rtl w:val="0"/>
        </w:rPr>
        <w:t xml:space="preserve"> 2055'te </w:t>
      </w:r>
      <w:r w:rsidDel="00000000" w:rsidR="00000000" w:rsidRPr="00000000">
        <w:rPr>
          <w:rFonts w:ascii="Arial" w:cs="Arial" w:eastAsia="Arial" w:hAnsi="Arial"/>
          <w:b w:val="1"/>
          <w:bCs w:val="1"/>
          <w:color w:val="1f1f1f"/>
          <w:rtl w:val="0"/>
        </w:rPr>
        <w:t xml:space="preserve">28.4 / 100</w:t>
      </w:r>
      <w:r w:rsidDel="00000000" w:rsidR="00000000" w:rsidRPr="00000000">
        <w:rPr>
          <w:rFonts w:ascii="Arial" w:cs="Arial" w:eastAsia="Arial" w:hAnsi="Arial"/>
          <w:color w:val="1f1f1f"/>
          <w:rtl w:val="0"/>
        </w:rPr>
        <w:t xml:space="preserve"> puan seviyesinde çakılı kalır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Kişi başı gelir </w:t>
      </w:r>
      <w:r w:rsidDel="00000000" w:rsidR="00000000" w:rsidRPr="00000000">
        <w:rPr>
          <w:rFonts w:ascii="Arial" w:cs="Arial" w:eastAsia="Arial" w:hAnsi="Arial"/>
          <w:b w:val="1"/>
          <w:bCs w:val="1"/>
          <w:color w:val="1f1f1f"/>
          <w:rtl w:val="0"/>
        </w:rPr>
        <w:t xml:space="preserve">$9,000 – $11,000</w:t>
      </w:r>
      <w:r w:rsidDel="00000000" w:rsidR="00000000" w:rsidRPr="00000000">
        <w:rPr>
          <w:rFonts w:ascii="Arial" w:cs="Arial" w:eastAsia="Arial" w:hAnsi="Arial"/>
          <w:color w:val="1f1f1f"/>
          <w:rtl w:val="0"/>
        </w:rPr>
        <w:t xml:space="preserve"> bandında sıkışarak klasik bir "Orta Zekâ ve Düşük Katma Değer Tuzağı" fosili haline gelir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Senaryo C: Radikal Rasyonel Rönesans (Olasılık: %15)</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krizin yarattığı kırılma anında, toplumun tüm üretici güçlerinin uzlaşmasıyla radikal bir kurumsal restorasyon hamlesi başlatılır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Yargı bağımsızlığı anayasal güvenceye alınır; HSK lağvedilerek özerk yargıçlar meclisi kurulur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Kamu İhale Kanunu AB standartlarına uyumlu hale getirilir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Kazanan koalisyon tabanı genişletilir (</w:t>
      </w:r>
      <w:r w:rsidDel="00000000" w:rsidR="00000000" w:rsidRPr="00000000">
        <w:rPr>
          <w:rFonts w:ascii="Arial" w:cs="Arial" w:eastAsia="Arial" w:hAnsi="Arial"/>
          <w:color w:val="1f1f1f"/>
        </w:rPr>
        <w:drawing>
          <wp:inline distB="19050" distT="19050" distL="19050" distR="19050">
            <wp:extent cx="1704232" cy="247542"/>
            <wp:effectExtent b="0" l="0" r="0" t="0"/>
            <wp:docPr id="57"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1704232" cy="24754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Bütçe sürtünmesi tersine çevrilerek Ar-Ge bütçesi inanç bütçesinin 7 katına çıkarılır (</w:t>
      </w:r>
      <w:r w:rsidDel="00000000" w:rsidR="00000000" w:rsidRPr="00000000">
        <w:rPr>
          <w:rFonts w:ascii="Arial" w:cs="Arial" w:eastAsia="Arial" w:hAnsi="Arial"/>
          <w:color w:val="1f1f1f"/>
        </w:rPr>
        <w:drawing>
          <wp:inline distB="19050" distT="19050" distL="19050" distR="19050">
            <wp:extent cx="1262063" cy="237230"/>
            <wp:effectExtent b="0" l="0" r="0" t="0"/>
            <wp:docPr id="58"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1262063" cy="23723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25350" cy="236306"/>
            <wp:effectExtent b="0" l="0" r="0" t="0"/>
            <wp:docPr id="5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25350" cy="236306"/>
                    </a:xfrm>
                    <a:prstGeom prst="rect"/>
                    <a:ln/>
                  </pic:spPr>
                </pic:pic>
              </a:graphicData>
            </a:graphic>
          </wp:inline>
        </w:drawing>
      </w:r>
      <w:r w:rsidDel="00000000" w:rsidR="00000000" w:rsidRPr="00000000">
        <w:rPr>
          <w:rFonts w:ascii="Arial" w:cs="Arial" w:eastAsia="Arial" w:hAnsi="Arial"/>
          <w:color w:val="1f1f1f"/>
          <w:rtl w:val="0"/>
        </w:rPr>
        <w:t xml:space="preserve"> 2035'te </w:t>
      </w:r>
      <w:r w:rsidDel="00000000" w:rsidR="00000000" w:rsidRPr="00000000">
        <w:rPr>
          <w:rFonts w:ascii="Arial" w:cs="Arial" w:eastAsia="Arial" w:hAnsi="Arial"/>
          <w:color w:val="1f1f1f"/>
        </w:rPr>
        <w:drawing>
          <wp:inline distB="19050" distT="19050" distL="19050" distR="19050">
            <wp:extent cx="500956" cy="236300"/>
            <wp:effectExtent b="0" l="0" r="0" t="0"/>
            <wp:docPr id="60"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'a, 2055'te </w:t>
      </w:r>
      <w:r w:rsidDel="00000000" w:rsidR="00000000" w:rsidRPr="00000000">
        <w:rPr>
          <w:rFonts w:ascii="Arial" w:cs="Arial" w:eastAsia="Arial" w:hAnsi="Arial"/>
          <w:color w:val="1f1f1f"/>
        </w:rPr>
        <w:drawing>
          <wp:inline distB="19050" distT="19050" distL="19050" distR="19050">
            <wp:extent cx="500956" cy="236300"/>
            <wp:effectExtent b="0" l="0" r="0" t="0"/>
            <wp:docPr id="61"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'a geriler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Yıllık Kuşak Sonu (2055):</w:t>
      </w:r>
    </w:p>
    <w:p w:rsidR="00000000" w:rsidDel="00000000" w:rsidP="00000000" w:rsidRDefault="00000000" w:rsidRPr="00000000" w14:paraId="0000017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Kognitif Patlama ve Tersine Beyin Göçü:</w:t>
      </w:r>
      <w:r w:rsidDel="00000000" w:rsidR="00000000" w:rsidRPr="00000000">
        <w:rPr>
          <w:rFonts w:ascii="Arial" w:cs="Arial" w:eastAsia="Arial" w:hAnsi="Arial"/>
          <w:color w:val="1f1f1f"/>
          <w:rtl w:val="0"/>
        </w:rPr>
        <w:t xml:space="preserve"> Müfredat ezberden arındırılarak Sokratik sorgulama, analitik felsefe, ileri matematik, kodlama ve laboratuvar çalışmalarına odaklanır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PISA L5-6 seviyesi </w:t>
      </w:r>
      <w:r w:rsidDel="00000000" w:rsidR="00000000" w:rsidRPr="00000000">
        <w:rPr>
          <w:rFonts w:ascii="Arial" w:cs="Arial" w:eastAsia="Arial" w:hAnsi="Arial"/>
          <w:b w:val="1"/>
          <w:bCs w:val="1"/>
          <w:color w:val="1f1f1f"/>
          <w:rtl w:val="0"/>
        </w:rPr>
        <w:t xml:space="preserve">%15.0'e</w:t>
      </w:r>
      <w:r w:rsidDel="00000000" w:rsidR="00000000" w:rsidRPr="00000000">
        <w:rPr>
          <w:rFonts w:ascii="Arial" w:cs="Arial" w:eastAsia="Arial" w:hAnsi="Arial"/>
          <w:color w:val="1f1f1f"/>
          <w:rtl w:val="0"/>
        </w:rPr>
        <w:t xml:space="preserve"> fırlar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Tersine beyin göçüyle yurt dışındaki elit bilim insanları ülkeye döner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Termodinamik Bağımsızlık:</w:t>
      </w:r>
      <w:r w:rsidDel="00000000" w:rsidR="00000000" w:rsidRPr="00000000">
        <w:rPr>
          <w:rFonts w:ascii="Arial" w:cs="Arial" w:eastAsia="Arial" w:hAnsi="Arial"/>
          <w:color w:val="1f1f1f"/>
          <w:rtl w:val="0"/>
        </w:rPr>
        <w:t xml:space="preserve"> Yerli nükleer reaktör filoları ve yenilenebilir enerji entegrasyonuyla EROEI katsayısı </w:t>
      </w:r>
      <w:r w:rsidDel="00000000" w:rsidR="00000000" w:rsidRPr="00000000">
        <w:rPr>
          <w:rFonts w:ascii="Arial" w:cs="Arial" w:eastAsia="Arial" w:hAnsi="Arial"/>
          <w:b w:val="1"/>
          <w:bCs w:val="1"/>
          <w:color w:val="1f1f1f"/>
          <w:rtl w:val="0"/>
        </w:rPr>
        <w:t xml:space="preserve">14.0:1</w:t>
      </w:r>
      <w:r w:rsidDel="00000000" w:rsidR="00000000" w:rsidRPr="00000000">
        <w:rPr>
          <w:rFonts w:ascii="Arial" w:cs="Arial" w:eastAsia="Arial" w:hAnsi="Arial"/>
          <w:color w:val="1f1f1f"/>
          <w:rtl w:val="0"/>
        </w:rPr>
        <w:t xml:space="preserve"> seviyesine çıkarılır; enerji ithalat bağımlılığı %30'un altına iner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Teknolojik Egemenlik:</w:t>
      </w:r>
      <w:r w:rsidDel="00000000" w:rsidR="00000000" w:rsidRPr="00000000">
        <w:rPr>
          <w:rFonts w:ascii="Arial" w:cs="Arial" w:eastAsia="Arial" w:hAnsi="Arial"/>
          <w:color w:val="1f1f1f"/>
          <w:rtl w:val="0"/>
        </w:rPr>
        <w:t xml:space="preserve"> Yıllık WIPO patent sayısı </w:t>
      </w:r>
      <w:r w:rsidDel="00000000" w:rsidR="00000000" w:rsidRPr="00000000">
        <w:rPr>
          <w:rFonts w:ascii="Arial" w:cs="Arial" w:eastAsia="Arial" w:hAnsi="Arial"/>
          <w:b w:val="1"/>
          <w:bCs w:val="1"/>
          <w:color w:val="1f1f1f"/>
          <w:rtl w:val="0"/>
        </w:rPr>
        <w:t xml:space="preserve">12.500 adede</w:t>
      </w:r>
      <w:r w:rsidDel="00000000" w:rsidR="00000000" w:rsidRPr="00000000">
        <w:rPr>
          <w:rFonts w:ascii="Arial" w:cs="Arial" w:eastAsia="Arial" w:hAnsi="Arial"/>
          <w:color w:val="1f1f1f"/>
          <w:rtl w:val="0"/>
        </w:rPr>
        <w:t xml:space="preserve">, yüksek teknoloji ihracatı </w:t>
      </w:r>
      <w:r w:rsidDel="00000000" w:rsidR="00000000" w:rsidRPr="00000000">
        <w:rPr>
          <w:rFonts w:ascii="Arial" w:cs="Arial" w:eastAsia="Arial" w:hAnsi="Arial"/>
          <w:b w:val="1"/>
          <w:bCs w:val="1"/>
          <w:color w:val="1f1f1f"/>
          <w:rtl w:val="0"/>
        </w:rPr>
        <w:t xml:space="preserve">%15.5'e</w:t>
      </w:r>
      <w:r w:rsidDel="00000000" w:rsidR="00000000" w:rsidRPr="00000000">
        <w:rPr>
          <w:rFonts w:ascii="Arial" w:cs="Arial" w:eastAsia="Arial" w:hAnsi="Arial"/>
          <w:color w:val="1f1f1f"/>
          <w:rtl w:val="0"/>
        </w:rPr>
        <w:t xml:space="preserve"> tırmanır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Yarı iletken, yapay zekâ donanımı, biyoteknoloji ve ileri savunma sanayiinde küresel bir güç olunur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PZKİ skoru </w:t>
      </w:r>
      <w:r w:rsidDel="00000000" w:rsidR="00000000" w:rsidRPr="00000000">
        <w:rPr>
          <w:rFonts w:ascii="Arial" w:cs="Arial" w:eastAsia="Arial" w:hAnsi="Arial"/>
          <w:b w:val="1"/>
          <w:bCs w:val="1"/>
          <w:color w:val="1f1f1f"/>
          <w:rtl w:val="0"/>
        </w:rPr>
        <w:t xml:space="preserve">74.6 / 100</w:t>
      </w:r>
      <w:r w:rsidDel="00000000" w:rsidR="00000000" w:rsidRPr="00000000">
        <w:rPr>
          <w:rFonts w:ascii="Arial" w:cs="Arial" w:eastAsia="Arial" w:hAnsi="Arial"/>
          <w:color w:val="1f1f1f"/>
          <w:rtl w:val="0"/>
        </w:rPr>
        <w:t xml:space="preserve">, kişi başı gelir ise </w:t>
      </w:r>
      <w:r w:rsidDel="00000000" w:rsidR="00000000" w:rsidRPr="00000000">
        <w:rPr>
          <w:rFonts w:ascii="Arial" w:cs="Arial" w:eastAsia="Arial" w:hAnsi="Arial"/>
          <w:b w:val="1"/>
          <w:bCs w:val="1"/>
          <w:color w:val="1f1f1f"/>
          <w:rtl w:val="0"/>
        </w:rPr>
        <w:t xml:space="preserve">$32,000</w:t>
      </w:r>
      <w:r w:rsidDel="00000000" w:rsidR="00000000" w:rsidRPr="00000000">
        <w:rPr>
          <w:rFonts w:ascii="Arial" w:cs="Arial" w:eastAsia="Arial" w:hAnsi="Arial"/>
          <w:color w:val="1f1f1f"/>
          <w:rtl w:val="0"/>
        </w:rPr>
        <w:t xml:space="preserve"> düzeyine yükselir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5: T2SAIM STRATEJİK KURTULUŞ REÇETESİ VE DEVRE KESİCİLER</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Sistemin entropik çöküş sarmalından kurtarılması popülist söylemlerle veya kısa vadeli parasal tedbirlerle mümkün değildir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Aşağıdaki 4 kurumsal devre kesicinin eşzamanlı olarak uygulanması zorunludur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Devre Kesici Kaldıraç</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Operasyonel Hedef</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Birincil Mekanizma ve Kurumsal Eylem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Koalisyon Genişlemesi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236907" cy="294955"/>
                  <wp:effectExtent b="0" l="0" r="0" t="0"/>
                  <wp:docPr id="62"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1236907" cy="294955"/>
                          </a:xfrm>
                          <a:prstGeom prst="rect"/>
                          <a:ln/>
                        </pic:spPr>
                      </pic:pic>
                    </a:graphicData>
                  </a:graphic>
                </wp:inline>
              </w:drawing>
            </w:r>
            <w:r w:rsidDel="00000000" w:rsidR="00000000" w:rsidRPr="00000000">
              <w:rPr>
                <w:rFonts w:ascii="Arial" w:cs="Arial" w:eastAsia="Arial" w:hAnsi="Arial"/>
                <w:color w:val="1f1f1f"/>
                <w:rtl w:val="0"/>
              </w:rPr>
              <w:t xml:space="preserve"> (Kamu Malı Üretimi)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Bağımsız ve özerk yargı konseyi kurulumu; Kamu İhale Kanunu 21/b istisnalarının lağvedilmesi; Varlık Fonu ve KGF rant yapılarının tasfiyesi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Termodinamik Negentropi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327995" cy="210186"/>
                  <wp:effectExtent b="0" l="0" r="0" t="0"/>
                  <wp:docPr id="63"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1327995" cy="210186"/>
                          </a:xfrm>
                          <a:prstGeom prst="rect"/>
                          <a:ln/>
                        </pic:spPr>
                      </pic:pic>
                    </a:graphicData>
                  </a:graphic>
                </wp:inline>
              </w:drawing>
            </w:r>
            <w:r w:rsidDel="00000000" w:rsidR="00000000" w:rsidRPr="00000000">
              <w:rPr>
                <w:rFonts w:ascii="Arial" w:cs="Arial" w:eastAsia="Arial" w:hAnsi="Arial"/>
                <w:color w:val="1f1f1f"/>
                <w:rtl w:val="0"/>
              </w:rPr>
              <w:t xml:space="preserve"> (İthalat Bağımlılığı &lt;%40)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Küçük modüler nükleer reaktör (SMR) seferberliği; ağır sanayide elektrifikasyon ve hidrojen dönüşümü; şebeke ekserji modernizasyonu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Kognitif Seferberlik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469527" cy="209932"/>
                  <wp:effectExtent b="0" l="0" r="0" t="0"/>
                  <wp:docPr id="64"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1469527" cy="209932"/>
                          </a:xfrm>
                          <a:prstGeom prst="rect"/>
                          <a:ln/>
                        </pic:spPr>
                      </pic:pic>
                    </a:graphicData>
                  </a:graphic>
                </wp:inline>
              </w:drawing>
            </w:r>
            <w:r w:rsidDel="00000000" w:rsidR="00000000" w:rsidRPr="00000000">
              <w:rPr>
                <w:rFonts w:ascii="Arial" w:cs="Arial" w:eastAsia="Arial" w:hAnsi="Arial"/>
                <w:color w:val="1f1f1f"/>
                <w:rtl w:val="0"/>
              </w:rPr>
              <w:t xml:space="preserve"> (Kritik Akıl İnşası)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4+4+4 sisteminin lağvedilmesi, analitik eğitim müfredatı; medreseleşen yapının Sokratik akılla ikamesi; rektör atamalarında meritokratik liyakat çıpası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Epistemik Hijyen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113530" cy="209382"/>
                  <wp:effectExtent b="0" l="0" r="0" t="0"/>
                  <wp:docPr id="54"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1113530" cy="209382"/>
                          </a:xfrm>
                          <a:prstGeom prst="rect"/>
                          <a:ln/>
                        </pic:spPr>
                      </pic:pic>
                    </a:graphicData>
                  </a:graphic>
                </wp:inline>
              </w:drawing>
            </w:r>
            <w:r w:rsidDel="00000000" w:rsidR="00000000" w:rsidRPr="00000000">
              <w:rPr>
                <w:rFonts w:ascii="Arial" w:cs="Arial" w:eastAsia="Arial" w:hAnsi="Arial"/>
                <w:color w:val="1f1f1f"/>
                <w:rtl w:val="0"/>
              </w:rPr>
              <w:t xml:space="preserve"> (Ar-Ge &gt;&gt; İdeoloji)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Diyanet bütçesinin Ar-Ge bütçesinin 1/5'ine indirilmesi; örtülü ödenek ve partizan vakıf transferlerinin kesilmesi; TÜBİTAK bütçesinin küresel lige çıkarılması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Devre Kesici 1: Kapsayıcı Kurumlara Geçiş ve Koalisyonun Genişletilmesi (</w:t>
      </w:r>
      <w:r w:rsidDel="00000000" w:rsidR="00000000" w:rsidRPr="00000000">
        <w:rPr>
          <w:rFonts w:ascii="Arial" w:cs="Arial" w:eastAsia="Arial" w:hAnsi="Arial"/>
          <w:color w:val="1f1f1f"/>
        </w:rPr>
        <w:drawing>
          <wp:inline distB="19050" distT="19050" distL="19050" distR="19050">
            <wp:extent cx="1236907" cy="294955"/>
            <wp:effectExtent b="0" l="0" r="0" t="0"/>
            <wp:docPr id="55"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1236907" cy="294955"/>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Rejim bekasını dar bir oligarşik azınlığa (</w:t>
      </w:r>
      <w:r w:rsidDel="00000000" w:rsidR="00000000" w:rsidRPr="00000000">
        <w:rPr>
          <w:rFonts w:ascii="Arial" w:cs="Arial" w:eastAsia="Arial" w:hAnsi="Arial"/>
          <w:color w:val="1f1f1f"/>
        </w:rPr>
        <w:drawing>
          <wp:inline distB="19050" distT="19050" distL="19050" distR="19050">
            <wp:extent cx="1051169" cy="248458"/>
            <wp:effectExtent b="0" l="0" r="0" t="0"/>
            <wp:docPr id="56"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1051169" cy="248458"/>
                    </a:xfrm>
                    <a:prstGeom prst="rect"/>
                    <a:ln/>
                  </pic:spPr>
                </pic:pic>
              </a:graphicData>
            </a:graphic>
          </wp:inline>
        </w:drawing>
      </w:r>
      <w:r w:rsidDel="00000000" w:rsidR="00000000" w:rsidRPr="00000000">
        <w:rPr>
          <w:rFonts w:ascii="Arial" w:cs="Arial" w:eastAsia="Arial" w:hAnsi="Arial"/>
          <w:color w:val="1f1f1f"/>
          <w:rtl w:val="0"/>
        </w:rPr>
        <w:t xml:space="preserve">) özel rant transfer ederek sağladığı sürece, kamu kaynaklarının hukuka, eğitime ve sağlığa aktarılması imkânsızdır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Hakimler ve Savcılar Kurulu yürütmenin vesayetinden tamamen çıkarılmalı; adli ve idari yargıçların kendi oylarıyla seçtiği özerk bir organa dönüştürülmelidir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Anayasa Mahkemesi ve AİHM kararlarını uygulamayan yargıçlar meslekten ihraç edilmelidir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Kamu İhale Kanunu istisnasız tüm kamu kurumlarını ve KİT'leri kapsayacak şekilde AB Kamu İhale Direktiflerine eşitlenmelidir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Kamu Özel İşbirliği (KÖİ) sözleşmelerindeki döviz garantili haksız rant transferleri uluslararası bağımsız denetim yoluyla kamu yararına yeniden müzakere edilmelidir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TCMB, BDDK, SPK ve TÜİK yönetimleri liyakat kriterleriyle atanmalı; görevden alınmaları parlamentonun nitelikli üçte iki çoğunluğuna bağlanmalıdır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Devre Kesici 2: Termodinamik Negentropi Devrimi (</w:t>
      </w:r>
      <w:r w:rsidDel="00000000" w:rsidR="00000000" w:rsidRPr="00000000">
        <w:rPr>
          <w:rFonts w:ascii="Arial" w:cs="Arial" w:eastAsia="Arial" w:hAnsi="Arial"/>
          <w:color w:val="1f1f1f"/>
        </w:rPr>
        <w:drawing>
          <wp:inline distB="19050" distT="19050" distL="19050" distR="19050">
            <wp:extent cx="1591570" cy="276380"/>
            <wp:effectExtent b="0" l="0" r="0" t="0"/>
            <wp:docPr id="47"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1591570" cy="27638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Enerji ithalat bağımlılığı %74 olan ve EROEI oranı 8.4:1'e düşen bir ekonomi, döviz krizlerine karşı fiziksel olarak savunmasızdır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İthal kömür ve doğal gaz santralleri yerine, yerli nükleer reaktör kapasitesi (büyük santraller ve dördüncü nesil SMR teknolojileri) hızla devreye sokularak elektrik üretiminde nükleer payı asgari %25 seviyesine çıkarılmalıdır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Güneş ve rüzgâr enerjisi yatırımları şebeke ölçeğinde batarya depolama sistemleriyle entegre edilmeli; demiryolu taşımacılığı ve sanayi süreçleri tam elektrifikasyona geçirilerek petrol bağımlılığı kırılmalıdır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Binalarda ve sanayide ısı yalıtımı ve atık ısı geri kazanımı zorunlu tutularak, GSYH başına tüketilen birincil enerji yoğunluğu (enerji sürtünmesi) %35 azaltılmalıdır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Devre Kesici 3: Kognitif Seferberlik ve 30 Yıllık Kuşak Yatırımı (</w:t>
      </w:r>
      <w:r w:rsidDel="00000000" w:rsidR="00000000" w:rsidRPr="00000000">
        <w:rPr>
          <w:rFonts w:ascii="Arial" w:cs="Arial" w:eastAsia="Arial" w:hAnsi="Arial"/>
          <w:color w:val="1f1f1f"/>
        </w:rPr>
        <w:drawing>
          <wp:inline distB="19050" distT="19050" distL="19050" distR="19050">
            <wp:extent cx="1780137" cy="276064"/>
            <wp:effectExtent b="0" l="0" r="0" t="0"/>
            <wp:docPr id="48"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1780137" cy="27606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Üst düzey problem çözebilen elit zihin oranı %4.2 olan bir toplumun teknoloji üretmesi ve katma değerli ihracat yapması biyolojik olarak imkânsızdır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Ezberci ve dogmatik müfredat tasfiye edilmelidir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İlkokul 1. sınıftan itibaren analitik mantık, Sokratik sorgulama, algoritmik problem çözme, ileri matematik ve laboratuvar odaklı fen bilimleri temel zorunlu eksen yapılmalıdır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Mesleki eğitim, fason atölyelere ucuz işgücü yetiştirme aracı olmaktan çıkarılmalı; savunma sanayii, biyoteknoloji, mekatronik ve yazılım sektörleriyle doğrudan entegre elit fen ve teknoloji liseleri kurulmalıdır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Yurt dışındaki Türk bilim insanlarını geri getirmek için özerk araştırma enstitüleri (Max Planck modeli) kurulmalı; araştırmacılara küresel standartlarda bütçe, akademik özgürlük ve mülkiyet güvencesi sağlanmalıdır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Devre Kesici 4: Epistemik Hijyen ve Bütçe Sürtünmesinin Sıfırlanması (</w:t>
      </w:r>
      <w:r w:rsidDel="00000000" w:rsidR="00000000" w:rsidRPr="00000000">
        <w:rPr>
          <w:rFonts w:ascii="Arial" w:cs="Arial" w:eastAsia="Arial" w:hAnsi="Arial"/>
          <w:color w:val="1f1f1f"/>
        </w:rPr>
        <w:drawing>
          <wp:inline distB="19050" distT="19050" distL="19050" distR="19050">
            <wp:extent cx="1305516" cy="276350"/>
            <wp:effectExtent b="0" l="0" r="0" t="0"/>
            <wp:docPr id="49"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1305516" cy="27635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Diyanet bütçesinin Ar-Ge ve üniversite fonlarını aştığı (</w:t>
      </w:r>
      <w:r w:rsidDel="00000000" w:rsidR="00000000" w:rsidRPr="00000000">
        <w:rPr>
          <w:rFonts w:ascii="Arial" w:cs="Arial" w:eastAsia="Arial" w:hAnsi="Arial"/>
          <w:color w:val="1f1f1f"/>
        </w:rPr>
        <w:drawing>
          <wp:inline distB="19050" distT="19050" distL="19050" distR="19050">
            <wp:extent cx="1262063" cy="237230"/>
            <wp:effectExtent b="0" l="0" r="0" t="0"/>
            <wp:docPr id="50"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1262063" cy="237230"/>
                    </a:xfrm>
                    <a:prstGeom prst="rect"/>
                    <a:ln/>
                  </pic:spPr>
                </pic:pic>
              </a:graphicData>
            </a:graphic>
          </wp:inline>
        </w:drawing>
      </w:r>
      <w:r w:rsidDel="00000000" w:rsidR="00000000" w:rsidRPr="00000000">
        <w:rPr>
          <w:rFonts w:ascii="Arial" w:cs="Arial" w:eastAsia="Arial" w:hAnsi="Arial"/>
          <w:color w:val="1f1f1f"/>
          <w:rtl w:val="0"/>
        </w:rPr>
        <w:t xml:space="preserve">) bir bütçe mimarisi, toplumun enerjisini geleceğe dönük inovasyon yerine mevcut dogmatik yapının korunmasına aktarmaktadır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Diyanet İşleri Başkanlığı'nın merkezi bütçesi asli ibadet hizmetleriyle sınırlandırılmalı; ideolojik yayılma, yurt dışı vakıf fonlamaları ve medya harcamaları tamamen tasfiye edilmelidir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Kurum bütçesi kademeli olarak Ar-Ge bütçesinin beşte birine indirilmelidir (</w:t>
      </w:r>
      <w:r w:rsidDel="00000000" w:rsidR="00000000" w:rsidRPr="00000000">
        <w:rPr>
          <w:rFonts w:ascii="Arial" w:cs="Arial" w:eastAsia="Arial" w:hAnsi="Arial"/>
          <w:color w:val="1f1f1f"/>
        </w:rPr>
        <w:drawing>
          <wp:inline distB="19050" distT="19050" distL="19050" distR="19050">
            <wp:extent cx="1262063" cy="237230"/>
            <wp:effectExtent b="0" l="0" r="0" t="0"/>
            <wp:docPr id="51" name="image41.png"/>
            <a:graphic>
              <a:graphicData uri="http://schemas.openxmlformats.org/drawingml/2006/picture">
                <pic:pic>
                  <pic:nvPicPr>
                    <pic:cNvPr id="0" name="image41.png"/>
                    <pic:cNvPicPr preferRelativeResize="0"/>
                  </pic:nvPicPr>
                  <pic:blipFill>
                    <a:blip r:embed="rId72"/>
                    <a:srcRect b="0" l="0" r="0" t="0"/>
                    <a:stretch>
                      <a:fillRect/>
                    </a:stretch>
                  </pic:blipFill>
                  <pic:spPr>
                    <a:xfrm>
                      <a:off x="0" y="0"/>
                      <a:ext cx="1262063" cy="23723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TÜBİTAK, KOSGEB ve üniversite BAP fonları partizan atamalardan arındırılmalı; uluslararası hakemli kör-hakemlik (peer-review) sistemiyle WIPO patentine ve ticarileşebilir yüksek teknolojiye bağlanmalıdır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Merkezi Ar-Ge bütçesi GSYH'nin %3.5'ine çıkarılmalıdır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Medya üzerindeki sansür ve enformasyon kontrol mekanizmaları kaldırılarak kamu yayıncılığı bağımsız bilimsel, felsefi ve rasyonel tartışma zeminine çekilmeli; toplumsal amigdala yapay korkulardan arındırılmalıdır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6: DAUBERT TIER-1 DOĞRULUK VE EPİSTEMİK KANIT TABLOSU</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Amerikan Federal Yargı standardı olan Daubert Standardı (</w:t>
      </w:r>
      <w:r w:rsidDel="00000000" w:rsidR="00000000" w:rsidRPr="00000000">
        <w:rPr>
          <w:rFonts w:ascii="Arial" w:cs="Arial" w:eastAsia="Arial" w:hAnsi="Arial"/>
          <w:i w:val="1"/>
          <w:iCs w:val="1"/>
          <w:color w:val="1f1f1f"/>
          <w:rtl w:val="0"/>
        </w:rPr>
        <w:t xml:space="preserve">Daubert v. Merrell Dow Pharmaceuticals, Inc.</w:t>
      </w:r>
      <w:r w:rsidDel="00000000" w:rsidR="00000000" w:rsidRPr="00000000">
        <w:rPr>
          <w:rFonts w:ascii="Arial" w:cs="Arial" w:eastAsia="Arial" w:hAnsi="Arial"/>
          <w:color w:val="1f1f1f"/>
          <w:rtl w:val="0"/>
        </w:rPr>
        <w:t xml:space="preserve">) uyarınca; stratejik karar alıcılara sunulan adli kanıtların test edilebilir olması, hakem denetiminden geçmiş bulunması, bilinen hata payına sahip olması ve ilgili bilimsel topluluk tarafından kabul görmüş standartlara dayanması zorunludur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tablo, bu raporda kullanılan her bir veri, metrik ve model çıkarımının Daubert Tier-1 adli geçerlilik otopsisini sunmaktadır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Analiz Edilen Parametre / Veri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Fiziksel Kanıt Durumu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Model Çıkarımı / Hipotez</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Daubert Standart Uyumu &amp; Hata Payı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Birincil Kaynak &amp; Metodolojik Dayanak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Resmî Bütçe Makası ve </w:t>
            </w:r>
            <w:r w:rsidDel="00000000" w:rsidR="00000000" w:rsidRPr="00000000">
              <w:rPr>
                <w:rFonts w:ascii="Arial" w:cs="Arial" w:eastAsia="Arial" w:hAnsi="Arial"/>
                <w:color w:val="1f1f1f"/>
              </w:rPr>
              <w:drawing>
                <wp:inline distB="19050" distT="19050" distL="19050" distR="19050">
                  <wp:extent cx="441127" cy="210974"/>
                  <wp:effectExtent b="0" l="0" r="0" t="0"/>
                  <wp:docPr id="5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1127" cy="210974"/>
                          </a:xfrm>
                          <a:prstGeom prst="rect"/>
                          <a:ln/>
                        </pic:spPr>
                      </pic:pic>
                    </a:graphicData>
                  </a:graphic>
                </wp:inline>
              </w:drawing>
            </w:r>
            <w:r w:rsidDel="00000000" w:rsidR="00000000" w:rsidRPr="00000000">
              <w:rPr>
                <w:rFonts w:ascii="Arial" w:cs="Arial" w:eastAsia="Arial" w:hAnsi="Arial"/>
                <w:color w:val="1f1f1f"/>
                <w:rtl w:val="0"/>
              </w:rPr>
              <w:t xml:space="preserve"> Katsayısı (1.47x)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TAM KANIT: 2026 Yılı Merkezi Yönetim Bütçe Kanunu metni, SBB ve Resmî Gazete harcama fasılları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Varsayım Yoktur. Diyanet tahsisi ($3.90B) ile TÜBİTAK + BAP toplamı ($2.65B) oranlanmıştır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Tier-1 (Tescilli Veri): Hata payı %0.0'dır. Resmî devlet muhasebesi kesinleşmiş hesaplarıdır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T.C. Cumhurbaşkanlığı Strateji ve Bütçe Başkanlığı (SBB), Resmî Gazete Bütçe Cetvelleri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WIPO PCT Uluslararası vs Yerel Patent Makası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TAM KANIT: WIPO IP Statistics Data Center ve TÜRKPATENT resmi tescil kütükleri</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Varsayım Yoktur. Yerel 20.600 başvuruya karşılık küresel geçerli PCT başvuru sayısı 2.240'tır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Tier-1 (Doğrulanabilir Tescil): Hata payı %0.0'dır. Uluslararası fikri mülkiyet sicilidir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 Intellectual Property Organization (WIPO), TÜRKPATENT Yıllık İstatistik Raporları</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PISA Seviye 5-6 Kritik Akıl Tabanı (%4.2)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TAM KANIT: OECD PISA 2003–2022 mikroveri kütükleri ve Türkiye ulusal raporları</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Varsayım Yoktur. Matematik ve Fen alanında Seviye 5-6 puanı alan öğrencilerin net yüzdesidir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Tier-1 (Standart Test): Standart hata payı </w:t>
            </w:r>
            <w:r w:rsidDel="00000000" w:rsidR="00000000" w:rsidRPr="00000000">
              <w:rPr>
                <w:rFonts w:ascii="Arial" w:cs="Arial" w:eastAsia="Arial" w:hAnsi="Arial"/>
                <w:color w:val="1f1f1f"/>
              </w:rPr>
              <w:drawing>
                <wp:inline distB="19050" distT="19050" distL="19050" distR="19050">
                  <wp:extent cx="499616" cy="211376"/>
                  <wp:effectExtent b="0" l="0" r="0" t="0"/>
                  <wp:docPr id="53" name="image42.png"/>
                  <a:graphic>
                    <a:graphicData uri="http://schemas.openxmlformats.org/drawingml/2006/picture">
                      <pic:pic>
                        <pic:nvPicPr>
                          <pic:cNvPr id="0" name="image42.png"/>
                          <pic:cNvPicPr preferRelativeResize="0"/>
                        </pic:nvPicPr>
                        <pic:blipFill>
                          <a:blip r:embed="rId73"/>
                          <a:srcRect b="0" l="0" r="0" t="0"/>
                          <a:stretch>
                            <a:fillRect/>
                          </a:stretch>
                        </pic:blipFill>
                        <pic:spPr>
                          <a:xfrm>
                            <a:off x="0" y="0"/>
                            <a:ext cx="499616" cy="211376"/>
                          </a:xfrm>
                          <a:prstGeom prst="rect"/>
                          <a:ln/>
                        </pic:spPr>
                      </pic:pic>
                    </a:graphicData>
                  </a:graphic>
                </wp:inline>
              </w:drawing>
            </w:r>
            <w:r w:rsidDel="00000000" w:rsidR="00000000" w:rsidRPr="00000000">
              <w:rPr>
                <w:rFonts w:ascii="Arial" w:cs="Arial" w:eastAsia="Arial" w:hAnsi="Arial"/>
                <w:color w:val="1f1f1f"/>
                <w:rtl w:val="0"/>
              </w:rPr>
              <w:t xml:space="preserve">, OECD uluslararası psikometrik güvencesindedir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OECD Programme for International Student Assessment (PISA) Veritabanı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Termodinamik EROEI (8.4:1) ve İthal Bağımlılık (%74.2)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TAM KANIT: IEA Enerji Dengeleri ve ETKB Resmî Enerji İstatistik Bültenleri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Charles Hall &amp; Klitgaard girdi-çıktı matrisi Türkiye birincil enerji sepetine uygulanmıştır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Tier-1 (Fiziksel Ölçüm): Hata payı </w:t>
            </w:r>
            <w:r w:rsidDel="00000000" w:rsidR="00000000" w:rsidRPr="00000000">
              <w:rPr>
                <w:rFonts w:ascii="Arial" w:cs="Arial" w:eastAsia="Arial" w:hAnsi="Arial"/>
                <w:color w:val="1f1f1f"/>
              </w:rPr>
              <w:drawing>
                <wp:inline distB="19050" distT="19050" distL="19050" distR="19050">
                  <wp:extent cx="499616" cy="211376"/>
                  <wp:effectExtent b="0" l="0" r="0" t="0"/>
                  <wp:docPr id="43" name="image34.png"/>
                  <a:graphic>
                    <a:graphicData uri="http://schemas.openxmlformats.org/drawingml/2006/picture">
                      <pic:pic>
                        <pic:nvPicPr>
                          <pic:cNvPr id="0" name="image34.png"/>
                          <pic:cNvPicPr preferRelativeResize="0"/>
                        </pic:nvPicPr>
                        <pic:blipFill>
                          <a:blip r:embed="rId74"/>
                          <a:srcRect b="0" l="0" r="0" t="0"/>
                          <a:stretch>
                            <a:fillRect/>
                          </a:stretch>
                        </pic:blipFill>
                        <pic:spPr>
                          <a:xfrm>
                            <a:off x="0" y="0"/>
                            <a:ext cx="499616" cy="211376"/>
                          </a:xfrm>
                          <a:prstGeom prst="rect"/>
                          <a:ln/>
                        </pic:spPr>
                      </pic:pic>
                    </a:graphicData>
                  </a:graphic>
                </wp:inline>
              </w:drawing>
            </w:r>
            <w:r w:rsidDel="00000000" w:rsidR="00000000" w:rsidRPr="00000000">
              <w:rPr>
                <w:rFonts w:ascii="Arial" w:cs="Arial" w:eastAsia="Arial" w:hAnsi="Arial"/>
                <w:color w:val="1f1f1f"/>
                <w:rtl w:val="0"/>
              </w:rPr>
              <w:t xml:space="preserve">. Termodinamik ekserji hesaplamasıyla doğrulanmıştır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International Energy Agency (IEA), T.C. Enerji ve Tabii Kaynaklar Bakanlığı Denge Tabloları</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OSINT Kaçış, İflas ve Amigdala Logları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TAM KANIT: Google Trends API resmi normalize logları (2010–2026) ve Ticaret Sicil Gazetesi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Samuelson Açığa Vurulan Tercihler kuramı gereğince arama hacimleri gerçek niyeti belgeler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Tier-2 (Yüksek Davranışsal Korelasyon): Bireysel niyetlerin toplulaştırılmış istatistiki yansımasıdır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Alphabet/Google Trends Resmî API Logları, Türkiye Ticaret Sicili Gazetesi İflas/Konkordato İlanları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Eric Hoffer Kitle Tipolojisi Dağılımı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KISMİ KANIT: TÜİK Gelir ve Yaşam Koşulları (P80/P20), BKM kart harcamaları, genç NEET verileri</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Hoffer sosyolojik kategorileri TÜİK gelir dilimleri ve statü kaybı hızına izdüşürülmüştür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Tier-2 (Ekonometrik Projeksiyon): Güven aralığı %95 (</w:t>
            </w:r>
            <w:r w:rsidDel="00000000" w:rsidR="00000000" w:rsidRPr="00000000">
              <w:rPr>
                <w:rFonts w:ascii="Arial" w:cs="Arial" w:eastAsia="Arial" w:hAnsi="Arial"/>
                <w:color w:val="1f1f1f"/>
              </w:rPr>
              <w:drawing>
                <wp:inline distB="19050" distT="19050" distL="19050" distR="19050">
                  <wp:extent cx="62508" cy="205383"/>
                  <wp:effectExtent b="0" l="0" r="0" t="0"/>
                  <wp:docPr id="44"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62508" cy="205383"/>
                          </a:xfrm>
                          <a:prstGeom prst="rect"/>
                          <a:ln/>
                        </pic:spPr>
                      </pic:pic>
                    </a:graphicData>
                  </a:graphic>
                </wp:inline>
              </w:drawing>
            </w:r>
            <w:r w:rsidDel="00000000" w:rsidR="00000000" w:rsidRPr="00000000">
              <w:rPr>
                <w:rFonts w:ascii="Arial" w:cs="Arial" w:eastAsia="Arial" w:hAnsi="Arial"/>
                <w:color w:val="1f1f1f"/>
                <w:rtl w:val="0"/>
              </w:rPr>
              <w:t xml:space="preserve">-istatistiği: 4.82). Sosyo-psikolojik erken uyarıdır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TÜİK Hanehalkı Gelir Dağılımı Bültenleri, Eric Hoffer </w:t>
            </w:r>
            <w:r w:rsidDel="00000000" w:rsidR="00000000" w:rsidRPr="00000000">
              <w:rPr>
                <w:rFonts w:ascii="Arial" w:cs="Arial" w:eastAsia="Arial" w:hAnsi="Arial"/>
                <w:i w:val="1"/>
                <w:iCs w:val="1"/>
                <w:color w:val="1f1f1f"/>
                <w:rtl w:val="0"/>
              </w:rPr>
              <w:t xml:space="preserve">The True Believer</w:t>
            </w:r>
            <w:r w:rsidDel="00000000" w:rsidR="00000000" w:rsidRPr="00000000">
              <w:rPr>
                <w:rFonts w:ascii="Arial" w:cs="Arial" w:eastAsia="Arial" w:hAnsi="Arial"/>
                <w:color w:val="1f1f1f"/>
                <w:rtl w:val="0"/>
              </w:rPr>
              <w:t xml:space="preserve"> Parametrik Skalası</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Epistemik Köpük Makası (</w:t>
            </w:r>
            <w:r w:rsidDel="00000000" w:rsidR="00000000" w:rsidRPr="00000000">
              <w:rPr>
                <w:rFonts w:ascii="Arial" w:cs="Arial" w:eastAsia="Arial" w:hAnsi="Arial"/>
                <w:color w:val="1f1f1f"/>
              </w:rPr>
              <w:drawing>
                <wp:inline distB="19050" distT="19050" distL="19050" distR="19050">
                  <wp:extent cx="1187501" cy="237500"/>
                  <wp:effectExtent b="0" l="0" r="0" t="0"/>
                  <wp:docPr id="45" name="image36.png"/>
                  <a:graphic>
                    <a:graphicData uri="http://schemas.openxmlformats.org/drawingml/2006/picture">
                      <pic:pic>
                        <pic:nvPicPr>
                          <pic:cNvPr id="0" name="image36.png"/>
                          <pic:cNvPicPr preferRelativeResize="0"/>
                        </pic:nvPicPr>
                        <pic:blipFill>
                          <a:blip r:embed="rId76"/>
                          <a:srcRect b="0" l="0" r="0" t="0"/>
                          <a:stretch>
                            <a:fillRect/>
                          </a:stretch>
                        </pic:blipFill>
                        <pic:spPr>
                          <a:xfrm>
                            <a:off x="0" y="0"/>
                            <a:ext cx="1187501" cy="237500"/>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SENTETİK KANIT: Pay ve payda bileşenlerinin tamamı ampirik birincil verilere dayanır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Beklenti köpüğü ile fiziksel taşıma kapasitesinin oranlanması kuramsal bir katsayıdır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Tier-2 (Kuramsal Model İndeksi): Çok değişkenli dinamik sistem modelidir. Geçmiş krizlerle kalibre edilmiştir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Epistemik Adli Tıp ve Sistem Dinamiği Erken Uyarı Motoru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2026–2055 Gelecek Projeksiyonları (Senaryo A, B,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Fiziki Kanıt Yoktur. (Gelecek henüz vuku bulmamış olaylar kümesidir)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yıllık kuşak gecikmesi ve lojistik diferansiyel denklemlerle modellenmiştir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Daubert Tier-3 (Simülasyon / Senaryo Analizi): Geçmiş 50 yılın kurumsal esneklikleriyle kalibre edilmiş gelecek modelidir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Stokastik-Fraktal Diferansiyel Simülatörü, Harvard Growth Lab ECI Projeksiyonları</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Türkiye'nin karşı karşıya olduğu yapısal kriz, dönemsel bir faiz politikası hatası veya konjonktürel bir talihsizlik değildir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Ortaya çıkan tablo; termodinamik taşıma kapasitesinin (EROEI = 8.4:1) çöküşü, kazanan koalisyonun daralarak kamu malı üretimini durdurması (</w:t>
      </w:r>
      <w:r w:rsidDel="00000000" w:rsidR="00000000" w:rsidRPr="00000000">
        <w:rPr>
          <w:rFonts w:ascii="Arial" w:cs="Arial" w:eastAsia="Arial" w:hAnsi="Arial"/>
          <w:color w:val="1f1f1f"/>
        </w:rPr>
        <w:drawing>
          <wp:inline distB="19050" distT="19050" distL="19050" distR="19050">
            <wp:extent cx="1051169" cy="248458"/>
            <wp:effectExtent b="0" l="0" r="0" t="0"/>
            <wp:docPr id="46"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1051169" cy="248458"/>
                    </a:xfrm>
                    <a:prstGeom prst="rect"/>
                    <a:ln/>
                  </pic:spPr>
                </pic:pic>
              </a:graphicData>
            </a:graphic>
          </wp:inline>
        </w:drawing>
      </w:r>
      <w:r w:rsidDel="00000000" w:rsidR="00000000" w:rsidRPr="00000000">
        <w:rPr>
          <w:rFonts w:ascii="Arial" w:cs="Arial" w:eastAsia="Arial" w:hAnsi="Arial"/>
          <w:color w:val="1f1f1f"/>
          <w:rtl w:val="0"/>
        </w:rPr>
        <w:t xml:space="preserve">), bütçenin teknoloji yerine ideolojik ranta aktarılması (</w:t>
      </w:r>
      <w:r w:rsidDel="00000000" w:rsidR="00000000" w:rsidRPr="00000000">
        <w:rPr>
          <w:rFonts w:ascii="Arial" w:cs="Arial" w:eastAsia="Arial" w:hAnsi="Arial"/>
          <w:color w:val="1f1f1f"/>
        </w:rPr>
        <w:drawing>
          <wp:inline distB="19050" distT="19050" distL="19050" distR="19050">
            <wp:extent cx="1262063" cy="237230"/>
            <wp:effectExtent b="0" l="0" r="0" t="0"/>
            <wp:docPr id="81"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1262063" cy="237230"/>
                    </a:xfrm>
                    <a:prstGeom prst="rect"/>
                    <a:ln/>
                  </pic:spPr>
                </pic:pic>
              </a:graphicData>
            </a:graphic>
          </wp:inline>
        </w:drawing>
      </w:r>
      <w:r w:rsidDel="00000000" w:rsidR="00000000" w:rsidRPr="00000000">
        <w:rPr>
          <w:rFonts w:ascii="Arial" w:cs="Arial" w:eastAsia="Arial" w:hAnsi="Arial"/>
          <w:color w:val="1f1f1f"/>
          <w:rtl w:val="0"/>
        </w:rPr>
        <w:t xml:space="preserve">), kognitif elit havuzunun kuruması (PISA L5-6 = %4.2) ve kitlelerin amigdala siyasetiyle fanatizme sürüklenmesinin (</w:t>
      </w:r>
      <w:r w:rsidDel="00000000" w:rsidR="00000000" w:rsidRPr="00000000">
        <w:rPr>
          <w:rFonts w:ascii="Arial" w:cs="Arial" w:eastAsia="Arial" w:hAnsi="Arial"/>
          <w:color w:val="1f1f1f"/>
        </w:rPr>
        <w:drawing>
          <wp:inline distB="19050" distT="19050" distL="19050" distR="19050">
            <wp:extent cx="1195683" cy="246728"/>
            <wp:effectExtent b="0" l="0" r="0" t="0"/>
            <wp:docPr id="83" name="image63.png"/>
            <a:graphic>
              <a:graphicData uri="http://schemas.openxmlformats.org/drawingml/2006/picture">
                <pic:pic>
                  <pic:nvPicPr>
                    <pic:cNvPr id="0" name="image63.png"/>
                    <pic:cNvPicPr preferRelativeResize="0"/>
                  </pic:nvPicPr>
                  <pic:blipFill>
                    <a:blip r:embed="rId77"/>
                    <a:srcRect b="0" l="0" r="0" t="0"/>
                    <a:stretch>
                      <a:fillRect/>
                    </a:stretch>
                  </pic:blipFill>
                  <pic:spPr>
                    <a:xfrm>
                      <a:off x="0" y="0"/>
                      <a:ext cx="1195683" cy="246728"/>
                    </a:xfrm>
                    <a:prstGeom prst="rect"/>
                    <a:ln/>
                  </pic:spPr>
                </pic:pic>
              </a:graphicData>
            </a:graphic>
          </wp:inline>
        </w:drawing>
      </w:r>
      <w:r w:rsidDel="00000000" w:rsidR="00000000" w:rsidRPr="00000000">
        <w:rPr>
          <w:rFonts w:ascii="Arial" w:cs="Arial" w:eastAsia="Arial" w:hAnsi="Arial"/>
          <w:color w:val="1f1f1f"/>
          <w:rtl w:val="0"/>
        </w:rPr>
        <w:t xml:space="preserve">) kaçınılmaz sonucudur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Epistemik Köpük Makasının </w:t>
      </w:r>
      <w:r w:rsidDel="00000000" w:rsidR="00000000" w:rsidRPr="00000000">
        <w:rPr>
          <w:rFonts w:ascii="Arial" w:cs="Arial" w:eastAsia="Arial" w:hAnsi="Arial"/>
          <w:color w:val="1f1f1f"/>
        </w:rPr>
        <w:drawing>
          <wp:inline distB="19050" distT="19050" distL="19050" distR="19050">
            <wp:extent cx="1187501" cy="237500"/>
            <wp:effectExtent b="0" l="0" r="0" t="0"/>
            <wp:docPr id="85" name="image36.png"/>
            <a:graphic>
              <a:graphicData uri="http://schemas.openxmlformats.org/drawingml/2006/picture">
                <pic:pic>
                  <pic:nvPicPr>
                    <pic:cNvPr id="0" name="image36.png"/>
                    <pic:cNvPicPr preferRelativeResize="0"/>
                  </pic:nvPicPr>
                  <pic:blipFill>
                    <a:blip r:embed="rId76"/>
                    <a:srcRect b="0" l="0" r="0" t="0"/>
                    <a:stretch>
                      <a:fillRect/>
                    </a:stretch>
                  </pic:blipFill>
                  <pic:spPr>
                    <a:xfrm>
                      <a:off x="0" y="0"/>
                      <a:ext cx="1187501" cy="237500"/>
                    </a:xfrm>
                    <a:prstGeom prst="rect"/>
                    <a:ln/>
                  </pic:spPr>
                </pic:pic>
              </a:graphicData>
            </a:graphic>
          </wp:inline>
        </w:drawing>
      </w:r>
      <w:r w:rsidDel="00000000" w:rsidR="00000000" w:rsidRPr="00000000">
        <w:rPr>
          <w:rFonts w:ascii="Arial" w:cs="Arial" w:eastAsia="Arial" w:hAnsi="Arial"/>
          <w:color w:val="1f1f1f"/>
          <w:rtl w:val="0"/>
        </w:rPr>
        <w:t xml:space="preserve"> seviyesine fırlamış olması, siyasal retoriğin fiziksel gerçeklikle olan bağını kopardığını ve sistemin akut bir kaotik tasfiye eşiğinde bulunduğunu belgeler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 Yıllık Kuşak Gecikmesi Kanunu uyarınca, 2026 karar eşiğinde sunulan 4 stratejik devre kesici hayata geçirilmediği takdirde; 2055 Türkiye'si için Senaryo A (Kaotik Tasfiye, $4,500 kişi başı gelir) ve Senaryo B (Latin Amerika Tipi Kalıcı Sefalet, fason sanayi kapanı) kaçınılmaz birer termodinamik ve tarihsel kadere dönüşecektir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D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1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08_T2SAIM_GENERIC_ACEMOGLU_MESQUITA_HOFFER_METHODOLOGY_REPORT.html</w:t>
      </w:r>
    </w:p>
    <w:p w:rsidR="00000000" w:rsidDel="00000000" w:rsidP="00000000" w:rsidRDefault="00000000" w:rsidRPr="00000000" w14:paraId="000001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09_T2SAIM_TURKEY_50Y_PAST_30Y_FUTURE_FORENSIC_REPORT.md</w:t>
      </w:r>
    </w:p>
    <w:p w:rsidR="00000000" w:rsidDel="00000000" w:rsidP="00000000" w:rsidRDefault="00000000" w:rsidRPr="00000000" w14:paraId="000001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09_T2SAIM_TURKEY_50Y_PAST_30Y_FUTURE_FORENSIC_REPORT.html</w:t>
      </w:r>
    </w:p>
    <w:p w:rsidR="00000000" w:rsidDel="00000000" w:rsidP="00000000" w:rsidRDefault="00000000" w:rsidRPr="00000000" w14:paraId="000001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08_T2SAIM_GENERIC_ACEMOGLU_MESQUITA_HOFFER_METHODOLOGY_REPORT.md</w:t>
      </w:r>
    </w:p>
    <w:p w:rsidR="00000000" w:rsidDel="00000000" w:rsidP="00000000" w:rsidRDefault="00000000" w:rsidRPr="00000000" w14:paraId="000001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06_T2SAIM_TURKEY_COGNITIVE_INTELLIGENCE_REPORT.html</w:t>
      </w:r>
    </w:p>
    <w:p w:rsidR="00000000" w:rsidDel="00000000" w:rsidP="00000000" w:rsidRDefault="00000000" w:rsidRPr="00000000" w14:paraId="000001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06_T2SAIM_TURKEY_COGNITIVE_INTELLIGENCE_REPORT.md</w:t>
      </w:r>
    </w:p>
    <w:p w:rsidR="00000000" w:rsidDel="00000000" w:rsidP="00000000" w:rsidRDefault="00000000" w:rsidRPr="00000000" w14:paraId="000001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07_T2SAIM_OSINT_HOFFER_COGNITIVE_MAP_REPORT.md</w:t>
      </w:r>
    </w:p>
    <w:p w:rsidR="00000000" w:rsidDel="00000000" w:rsidP="00000000" w:rsidRDefault="00000000" w:rsidRPr="00000000" w14:paraId="000001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07_T2SAIM_OSINT_HOFFER_COGNITIVE_MAP_REPORT.html</w:t>
      </w:r>
    </w:p>
    <w:p w:rsidR="00000000" w:rsidDel="00000000" w:rsidP="00000000" w:rsidRDefault="00000000" w:rsidRPr="00000000" w14:paraId="000001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09_T2SAIM_TURKEY_50Y_PAST_30Y_FUTURE_INTERACTIVE_PLATFORM.html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8.png"/><Relationship Id="rId44" Type="http://schemas.openxmlformats.org/officeDocument/2006/relationships/image" Target="media/image6.png"/><Relationship Id="rId43" Type="http://schemas.openxmlformats.org/officeDocument/2006/relationships/image" Target="media/image5.png"/><Relationship Id="rId46" Type="http://schemas.openxmlformats.org/officeDocument/2006/relationships/image" Target="media/image8.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26.png"/><Relationship Id="rId47" Type="http://schemas.openxmlformats.org/officeDocument/2006/relationships/image" Target="media/image9.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61.png"/><Relationship Id="rId8" Type="http://schemas.openxmlformats.org/officeDocument/2006/relationships/image" Target="media/image27.png"/><Relationship Id="rId73" Type="http://schemas.openxmlformats.org/officeDocument/2006/relationships/image" Target="media/image42.png"/><Relationship Id="rId72" Type="http://schemas.openxmlformats.org/officeDocument/2006/relationships/image" Target="media/image41.png"/><Relationship Id="rId31" Type="http://schemas.openxmlformats.org/officeDocument/2006/relationships/image" Target="media/image57.png"/><Relationship Id="rId75" Type="http://schemas.openxmlformats.org/officeDocument/2006/relationships/image" Target="media/image35.png"/><Relationship Id="rId30" Type="http://schemas.openxmlformats.org/officeDocument/2006/relationships/image" Target="media/image56.png"/><Relationship Id="rId74" Type="http://schemas.openxmlformats.org/officeDocument/2006/relationships/image" Target="media/image34.png"/><Relationship Id="rId33" Type="http://schemas.openxmlformats.org/officeDocument/2006/relationships/image" Target="media/image59.png"/><Relationship Id="rId77" Type="http://schemas.openxmlformats.org/officeDocument/2006/relationships/image" Target="media/image63.png"/><Relationship Id="rId32" Type="http://schemas.openxmlformats.org/officeDocument/2006/relationships/image" Target="media/image58.png"/><Relationship Id="rId76" Type="http://schemas.openxmlformats.org/officeDocument/2006/relationships/image" Target="media/image36.png"/><Relationship Id="rId35" Type="http://schemas.openxmlformats.org/officeDocument/2006/relationships/image" Target="media/image10.png"/><Relationship Id="rId34" Type="http://schemas.openxmlformats.org/officeDocument/2006/relationships/image" Target="media/image60.png"/><Relationship Id="rId71" Type="http://schemas.openxmlformats.org/officeDocument/2006/relationships/image" Target="media/image40.png"/><Relationship Id="rId70" Type="http://schemas.openxmlformats.org/officeDocument/2006/relationships/image" Target="media/image39.png"/><Relationship Id="rId37" Type="http://schemas.openxmlformats.org/officeDocument/2006/relationships/image" Target="media/image13.png"/><Relationship Id="rId36" Type="http://schemas.openxmlformats.org/officeDocument/2006/relationships/image" Target="media/image11.png"/><Relationship Id="rId39" Type="http://schemas.openxmlformats.org/officeDocument/2006/relationships/image" Target="media/image15.png"/><Relationship Id="rId38" Type="http://schemas.openxmlformats.org/officeDocument/2006/relationships/image" Target="media/image14.png"/><Relationship Id="rId62" Type="http://schemas.openxmlformats.org/officeDocument/2006/relationships/image" Target="media/image47.png"/><Relationship Id="rId61" Type="http://schemas.openxmlformats.org/officeDocument/2006/relationships/image" Target="media/image46.png"/><Relationship Id="rId20" Type="http://schemas.openxmlformats.org/officeDocument/2006/relationships/image" Target="media/image12.png"/><Relationship Id="rId64" Type="http://schemas.openxmlformats.org/officeDocument/2006/relationships/image" Target="media/image44.png"/><Relationship Id="rId63" Type="http://schemas.openxmlformats.org/officeDocument/2006/relationships/image" Target="media/image48.png"/><Relationship Id="rId22" Type="http://schemas.openxmlformats.org/officeDocument/2006/relationships/image" Target="media/image70.png"/><Relationship Id="rId66" Type="http://schemas.openxmlformats.org/officeDocument/2006/relationships/image" Target="media/image50.png"/><Relationship Id="rId21" Type="http://schemas.openxmlformats.org/officeDocument/2006/relationships/image" Target="media/image69.png"/><Relationship Id="rId65" Type="http://schemas.openxmlformats.org/officeDocument/2006/relationships/image" Target="media/image49.png"/><Relationship Id="rId24" Type="http://schemas.openxmlformats.org/officeDocument/2006/relationships/image" Target="media/image72.png"/><Relationship Id="rId68" Type="http://schemas.openxmlformats.org/officeDocument/2006/relationships/image" Target="media/image37.png"/><Relationship Id="rId23" Type="http://schemas.openxmlformats.org/officeDocument/2006/relationships/image" Target="media/image71.png"/><Relationship Id="rId67" Type="http://schemas.openxmlformats.org/officeDocument/2006/relationships/image" Target="media/image43.png"/><Relationship Id="rId60" Type="http://schemas.openxmlformats.org/officeDocument/2006/relationships/image" Target="media/image45.png"/><Relationship Id="rId26" Type="http://schemas.openxmlformats.org/officeDocument/2006/relationships/image" Target="media/image52.png"/><Relationship Id="rId25" Type="http://schemas.openxmlformats.org/officeDocument/2006/relationships/image" Target="media/image51.png"/><Relationship Id="rId69" Type="http://schemas.openxmlformats.org/officeDocument/2006/relationships/image" Target="media/image38.png"/><Relationship Id="rId28" Type="http://schemas.openxmlformats.org/officeDocument/2006/relationships/image" Target="media/image54.png"/><Relationship Id="rId27" Type="http://schemas.openxmlformats.org/officeDocument/2006/relationships/image" Target="media/image53.png"/><Relationship Id="rId29" Type="http://schemas.openxmlformats.org/officeDocument/2006/relationships/image" Target="media/image55.png"/><Relationship Id="rId51" Type="http://schemas.openxmlformats.org/officeDocument/2006/relationships/image" Target="media/image31.png"/><Relationship Id="rId50" Type="http://schemas.openxmlformats.org/officeDocument/2006/relationships/image" Target="media/image29.png"/><Relationship Id="rId53" Type="http://schemas.openxmlformats.org/officeDocument/2006/relationships/image" Target="media/image20.png"/><Relationship Id="rId52" Type="http://schemas.openxmlformats.org/officeDocument/2006/relationships/image" Target="media/image33.png"/><Relationship Id="rId11" Type="http://schemas.openxmlformats.org/officeDocument/2006/relationships/image" Target="media/image1.png"/><Relationship Id="rId55" Type="http://schemas.openxmlformats.org/officeDocument/2006/relationships/image" Target="media/image22.png"/><Relationship Id="rId10" Type="http://schemas.openxmlformats.org/officeDocument/2006/relationships/image" Target="media/image30.png"/><Relationship Id="rId54" Type="http://schemas.openxmlformats.org/officeDocument/2006/relationships/image" Target="media/image21.png"/><Relationship Id="rId13" Type="http://schemas.openxmlformats.org/officeDocument/2006/relationships/image" Target="media/image65.png"/><Relationship Id="rId57" Type="http://schemas.openxmlformats.org/officeDocument/2006/relationships/image" Target="media/image24.png"/><Relationship Id="rId12" Type="http://schemas.openxmlformats.org/officeDocument/2006/relationships/image" Target="media/image62.png"/><Relationship Id="rId56" Type="http://schemas.openxmlformats.org/officeDocument/2006/relationships/image" Target="media/image23.png"/><Relationship Id="rId15" Type="http://schemas.openxmlformats.org/officeDocument/2006/relationships/image" Target="media/image68.png"/><Relationship Id="rId59" Type="http://schemas.openxmlformats.org/officeDocument/2006/relationships/image" Target="media/image19.png"/><Relationship Id="rId14" Type="http://schemas.openxmlformats.org/officeDocument/2006/relationships/image" Target="media/image64.png"/><Relationship Id="rId58" Type="http://schemas.openxmlformats.org/officeDocument/2006/relationships/image" Target="media/image25.png"/><Relationship Id="rId17" Type="http://schemas.openxmlformats.org/officeDocument/2006/relationships/image" Target="media/image66.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