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B2A4A"/>
          <w:sz w:val="36"/>
          <w:szCs w:val="36"/>
        </w:rPr>
        <w:t xml:space="preserve">HOMEWORK 09</w:t>
      </w:r>
    </w:p>
    <w:p>
      <w:pPr>
        <w:spacing w:after="40"/>
      </w:pPr>
      <w:r>
        <w:rPr>
          <w:rFonts w:ascii="Cambria" w:cs="Cambria" w:eastAsia="Cambria" w:hAnsi="Cambria"/>
          <w:b/>
          <w:bCs/>
          <w:color w:val="2E86AB"/>
          <w:sz w:val="28"/>
          <w:szCs w:val="28"/>
        </w:rPr>
        <w:t xml:space="preserve">When Does Vision Help?</w:t>
      </w:r>
    </w:p>
    <w:p>
      <w:pPr>
        <w:spacing w:after="200"/>
      </w:pPr>
      <w:r>
        <w:rPr>
          <w:rFonts w:ascii="Cambria" w:cs="Cambria" w:eastAsia="Cambria" w:hAnsi="Cambria"/>
          <w:i/>
          <w:iCs/>
          <w:sz w:val="20"/>
          <w:szCs w:val="20"/>
        </w:rPr>
        <w:t xml:space="preserve">Computational Sensorimotor Control — Week 9 | Penn State | Fall 2026</w:t>
      </w:r>
    </w:p>
    <w:p>
      <w:pPr>
        <w:spacing w:after="120"/>
      </w:pPr>
      <w:r>
        <w:rPr>
          <w:rFonts w:ascii="Cambria" w:cs="Cambria" w:eastAsia="Cambria" w:hAnsi="Cambria"/>
          <w:b/>
          <w:bCs/>
          <w:sz w:val="22"/>
          <w:szCs w:val="22"/>
        </w:rPr>
        <w:t xml:space="preserve">Due: </w:t>
      </w:r>
      <w:r>
        <w:rPr>
          <w:rFonts w:ascii="Cambria" w:cs="Cambria" w:eastAsia="Cambria" w:hAnsi="Cambria"/>
          <w:sz w:val="22"/>
          <w:szCs w:val="22"/>
        </w:rPr>
        <w:t xml:space="preserve">One week from assignment date.</w:t>
      </w:r>
    </w:p>
    <w:p>
      <w:pPr>
        <w:spacing w:after="120"/>
      </w:pPr>
      <w:r>
        <w:rPr>
          <w:rFonts w:ascii="Cambria" w:cs="Cambria" w:eastAsia="Cambria" w:hAnsi="Cambria"/>
          <w:b/>
          <w:bCs/>
          <w:sz w:val="22"/>
          <w:szCs w:val="22"/>
        </w:rPr>
        <w:t xml:space="preserve">Submit: </w:t>
      </w:r>
      <w:r>
        <w:rPr>
          <w:rFonts w:ascii="Cambria" w:cs="Cambria" w:eastAsia="Cambria" w:hAnsi="Cambria"/>
          <w:sz w:val="22"/>
          <w:szCs w:val="22"/>
        </w:rPr>
        <w:t xml:space="preserve">This sheet (handwritten or typed) + one Jupyter notebook (.ipynb) with code for Part B.</w:t>
      </w:r>
    </w:p>
    <w:p>
      <w:pPr>
        <w:spacing w:after="120"/>
      </w:pPr>
      <w:r>
        <w:rPr>
          <w:rFonts w:ascii="Cambria" w:cs="Cambria" w:eastAsia="Cambria" w:hAnsi="Cambria"/>
          <w:b/>
          <w:bCs/>
          <w:sz w:val="22"/>
          <w:szCs w:val="22"/>
        </w:rPr>
        <w:t xml:space="preserve">Reading required: </w:t>
      </w:r>
      <w:r>
        <w:rPr>
          <w:rFonts w:ascii="Cambria" w:cs="Cambria" w:eastAsia="Cambria" w:hAnsi="Cambria"/>
          <w:i/>
          <w:iCs/>
          <w:sz w:val="22"/>
          <w:szCs w:val="22"/>
        </w:rPr>
        <w:t xml:space="preserve">Crevecoeur, F., Munoz, D. P. &amp; Scott, S. H. (2016). Dynamic multisensory integration: somatosensory speed trumps visual accuracy during feedback control. </w:t>
      </w:r>
      <w:r>
        <w:rPr>
          <w:rFonts w:ascii="Cambria" w:cs="Cambria" w:eastAsia="Cambria" w:hAnsi="Cambria"/>
          <w:sz w:val="22"/>
          <w:szCs w:val="22"/>
        </w:rPr>
        <w:t xml:space="preserve">Journal of Neuroscience, 36(33), 8598–8611.</w:t>
      </w:r>
    </w:p>
    <w:p>
      <w:pPr>
        <w:spacing w:after="120"/>
      </w:pPr>
      <w:r>
        <w:rPr>
          <w:rFonts w:ascii="Cambria" w:cs="Cambria" w:eastAsia="Cambria" w:hAnsi="Cambria"/>
          <w:sz w:val="22"/>
          <w:szCs w:val="22"/>
        </w:rPr>
        <w:t xml:space="preserve"/>
      </w:r>
    </w:p>
    <w:p>
      <w:pPr>
        <w:spacing w:before="200" w:after="120"/>
      </w:pPr>
      <w:r>
        <w:rPr>
          <w:rFonts w:ascii="Cambria" w:cs="Cambria" w:eastAsia="Cambria" w:hAnsi="Cambria"/>
          <w:b/>
          <w:bCs/>
          <w:color w:val="1B2A4A"/>
          <w:sz w:val="24"/>
          <w:szCs w:val="24"/>
        </w:rPr>
        <w:t xml:space="preserve">Part A — Analytical (pen and paper)</w:t>
      </w:r>
    </w:p>
    <w:p>
      <w:pPr>
        <w:spacing w:after="120"/>
      </w:pPr>
      <w:r>
        <w:rPr>
          <w:rFonts w:ascii="Cambria" w:cs="Cambria" w:eastAsia="Cambria" w:hAnsi="Cambria"/>
          <w:sz w:val="22"/>
          <w:szCs w:val="22"/>
        </w:rPr>
        <w:t xml:space="preserve">In the static case (hand stationary, both sensors report the same moment), the fused noise is (van Beers et al., 1999; Ernst &amp; Banks, 2002; Lecture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0F7FB" w:val="clear"/>
            <w:tcMar>
              <w:top w:type="dxa" w:w="100"/>
              <w:left w:type="dxa" w:w="200"/>
              <w:bottom w:type="dxa" w:w="100"/>
              <w:right w:type="dxa" w:w="200"/>
            </w:tcMar>
          </w:tcPr>
          <w:p>
            <w:pPr>
              <w:spacing w:after="40"/>
            </w:pPr>
            <w:r>
              <w:rPr>
                <w:rFonts w:ascii="Consolas" w:cs="Consolas" w:eastAsia="Consolas" w:hAnsi="Consolas"/>
                <w:sz w:val="20"/>
                <w:szCs w:val="20"/>
              </w:rPr>
              <w:t xml:space="preserve">Inverse-variance weighting (static case):</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σ²_fused = 1 / (1/σ₁² + 1/σ₂²)</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Weight of sensor j:  w_j = (1/σ_j²) / Σ_k (1/σ_k²)</w:t>
            </w:r>
          </w:p>
        </w:tc>
      </w:tr>
    </w:tbl>
    <w:p>
      <w:pPr>
        <w:spacing w:after="120"/>
      </w:pPr>
      <w:r>
        <w:rPr>
          <w:rFonts w:ascii="Cambria" w:cs="Cambria" w:eastAsia="Cambria" w:hAnsi="Cambria"/>
          <w:sz w:val="22"/>
          <w:szCs w:val="22"/>
        </w:rPr>
        <w:t xml:space="preserve"/>
      </w:r>
    </w:p>
    <w:p>
      <w:pPr>
        <w:spacing w:after="120"/>
      </w:pPr>
      <w:r>
        <w:rPr>
          <w:rFonts w:ascii="Cambria" w:cs="Cambria" w:eastAsia="Cambria" w:hAnsi="Cambria"/>
          <w:b/>
          <w:bCs/>
          <w:sz w:val="22"/>
          <w:szCs w:val="22"/>
        </w:rPr>
        <w:t xml:space="preserve">A1. </w:t>
      </w:r>
      <w:r>
        <w:rPr>
          <w:rFonts w:ascii="Cambria" w:cs="Cambria" w:eastAsia="Cambria" w:hAnsi="Cambria"/>
          <w:sz w:val="22"/>
          <w:szCs w:val="22"/>
        </w:rPr>
        <w:t xml:space="preserve">Compute σ_fused and the percentage weight of each sensor for the following three pairings:</w:t>
      </w:r>
    </w:p>
    <w:p>
      <w:pPr>
        <w:spacing w:after="120"/>
      </w:pPr>
      <w:r>
        <w:rPr>
          <w:rFonts w:ascii="Cambria" w:cs="Cambria" w:eastAsia="Cambria" w:hAnsi="Cambria"/>
          <w:sz w:val="22"/>
          <w:szCs w:val="22"/>
        </w:rPr>
        <w:t xml:space="preserve">    (i)  Peripheral vision (σ = 5 mm) + Proprioception (σ = 12 mm)</w:t>
      </w:r>
    </w:p>
    <w:p>
      <w:pPr>
        <w:spacing w:after="120"/>
      </w:pPr>
      <w:r>
        <w:rPr>
          <w:rFonts w:ascii="Cambria" w:cs="Cambria" w:eastAsia="Cambria" w:hAnsi="Cambria"/>
          <w:sz w:val="22"/>
          <w:szCs w:val="22"/>
        </w:rPr>
        <w:t xml:space="preserve">    (ii)  Central vision (σ = 1 mm) + Proprioception (σ = 12 mm)</w:t>
      </w:r>
    </w:p>
    <w:p>
      <w:pPr>
        <w:spacing w:after="120"/>
      </w:pPr>
      <w:r>
        <w:rPr>
          <w:rFonts w:ascii="Cambria" w:cs="Cambria" w:eastAsia="Cambria" w:hAnsi="Cambria"/>
          <w:sz w:val="22"/>
          <w:szCs w:val="22"/>
        </w:rPr>
        <w:t xml:space="preserve">    (iii) Central vision (σ = 1 mm) + Peripheral vision (σ = 5 mm)</w:t>
      </w:r>
    </w:p>
    <w:p>
      <w:pPr>
        <w:spacing w:after="120"/>
      </w:pPr>
      <w:r>
        <w:rPr>
          <w:rFonts w:ascii="Cambria" w:cs="Cambria" w:eastAsia="Cambria" w:hAnsi="Cambria"/>
          <w:sz w:val="22"/>
          <w:szCs w:val="22"/>
        </w:rPr>
        <w:t xml:space="preserve">Show your work. Which pairing gives the lowest σ_fused?</w:t>
      </w:r>
    </w:p>
    <w:p>
      <w:pPr>
        <w:spacing w:after="120"/>
      </w:pPr>
      <w:r>
        <w:rPr>
          <w:rFonts w:ascii="Cambria" w:cs="Cambria" w:eastAsia="Cambria" w:hAnsi="Cambria"/>
          <w:sz w:val="22"/>
          <w:szCs w:val="22"/>
        </w:rPr>
        <w:t xml:space="preserve"/>
      </w:r>
    </w:p>
    <w:p>
      <w:pPr>
        <w:spacing w:after="120"/>
      </w:pPr>
      <w:r>
        <w:rPr>
          <w:rFonts w:ascii="Cambria" w:cs="Cambria" w:eastAsia="Cambria" w:hAnsi="Cambria"/>
          <w:b/>
          <w:bCs/>
          <w:sz w:val="22"/>
          <w:szCs w:val="22"/>
        </w:rPr>
        <w:t xml:space="preserve">A2. </w:t>
      </w:r>
      <w:r>
        <w:rPr>
          <w:rFonts w:ascii="Cambria" w:cs="Cambria" w:eastAsia="Cambria" w:hAnsi="Cambria"/>
          <w:sz w:val="22"/>
          <w:szCs w:val="22"/>
        </w:rPr>
        <w:t xml:space="preserve">Crevecoeur et al. (2016) showed that during movement, the static weights above are misleading. Proprioception receives more weight than the static formula predicts. In 2-3 sentences, explain why this happens. Your answer should reference the role of sensory delays and accumulated motor noise. See Lecture Section 4, Static vs. Dynamic Weighting.</w:t>
      </w:r>
    </w:p>
    <w:p>
      <w:r>
        <w:br w:type="page"/>
      </w:r>
    </w:p>
    <w:p>
      <w:pPr>
        <w:spacing w:before="200" w:after="120"/>
      </w:pPr>
      <w:r>
        <w:rPr>
          <w:rFonts w:ascii="Cambria" w:cs="Cambria" w:eastAsia="Cambria" w:hAnsi="Cambria"/>
          <w:b/>
          <w:bCs/>
          <w:color w:val="1B2A4A"/>
          <w:sz w:val="24"/>
          <w:szCs w:val="24"/>
        </w:rPr>
        <w:t xml:space="preserve">Part B — Computational (Python)</w:t>
      </w:r>
    </w:p>
    <w:p>
      <w:pPr>
        <w:spacing w:after="120"/>
      </w:pPr>
      <w:r>
        <w:rPr>
          <w:rFonts w:ascii="Cambria" w:cs="Cambria" w:eastAsia="Cambria" w:hAnsi="Cambria"/>
          <w:sz w:val="22"/>
          <w:szCs w:val="22"/>
        </w:rPr>
        <w:t xml:space="preserve">Using your working sim_fused_frontier function from Lab 09, run the frontier analysis with a new sensor pairing: proprioception (Δ = 60 ms, σ = 12 mm) + central vision (Δ = 150 ms, σ = 1 mm). This is the gaze-on-hand architecture — the fovea tracks the hand instead of the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0F7FB" w:val="clear"/>
            <w:tcMar>
              <w:top w:type="dxa" w:w="100"/>
              <w:left w:type="dxa" w:w="200"/>
              <w:bottom w:type="dxa" w:w="100"/>
              <w:right w:type="dxa" w:w="200"/>
            </w:tcMar>
          </w:tcPr>
          <w:p>
            <w:pPr>
              <w:spacing w:after="40"/>
            </w:pPr>
            <w:r>
              <w:rPr>
                <w:rFonts w:ascii="Consolas" w:cs="Consolas" w:eastAsia="Consolas" w:hAnsi="Consolas"/>
                <w:sz w:val="20"/>
                <w:szCs w:val="20"/>
              </w:rPr>
              <w:t xml:space="preserve">Sensor parameters:</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PROPRIO  = (0.060, 0.012)   # Δ = 60 ms, σ = 12 mm   (same as lab)</w:t>
            </w:r>
          </w:p>
          <w:p>
            <w:pPr>
              <w:spacing w:after="40"/>
            </w:pPr>
            <w:r>
              <w:rPr>
                <w:rFonts w:ascii="Consolas" w:cs="Consolas" w:eastAsia="Consolas" w:hAnsi="Consolas"/>
                <w:sz w:val="20"/>
                <w:szCs w:val="20"/>
              </w:rPr>
              <w:t xml:space="preserve">  PERIPH   = (0.080, 0.005)   # Δ = 80 ms, σ = 5 mm    (lab baseline)</w:t>
            </w:r>
          </w:p>
          <w:p>
            <w:pPr>
              <w:spacing w:after="40"/>
            </w:pPr>
            <w:r>
              <w:rPr>
                <w:rFonts w:ascii="Consolas" w:cs="Consolas" w:eastAsia="Consolas" w:hAnsi="Consolas"/>
                <w:sz w:val="20"/>
                <w:szCs w:val="20"/>
              </w:rPr>
              <w:t xml:space="preserve">  CENTRAL  = (0.150, 0.001)   # Δ = 150 ms, σ = 1 mm   (new pairing)</w:t>
            </w:r>
          </w:p>
          <w:p>
            <w:pPr>
              <w:spacing w:after="40"/>
            </w:pPr>
            <w:r>
              <w:rPr>
                <w:rFonts w:ascii="Consolas" w:cs="Consolas" w:eastAsia="Consolas" w:hAnsi="Consolas"/>
                <w:sz w:val="20"/>
                <w:szCs w:val="20"/>
              </w:rPr>
              <w:t xml:space="preserve"/>
            </w:r>
          </w:p>
          <w:p>
            <w:pPr>
              <w:spacing w:after="40"/>
            </w:pPr>
            <w:r>
              <w:rPr>
                <w:rFonts w:ascii="Consolas" w:cs="Consolas" w:eastAsia="Consolas" w:hAnsi="Consolas"/>
                <w:sz w:val="20"/>
                <w:szCs w:val="20"/>
              </w:rPr>
              <w:t xml:space="preserve">  Movement times: T = [250, 300, 400, 500, 600, 800, 1000] ms</w:t>
            </w:r>
          </w:p>
          <w:p>
            <w:pPr>
              <w:spacing w:after="40"/>
            </w:pPr>
            <w:r>
              <w:rPr>
                <w:rFonts w:ascii="Consolas" w:cs="Consolas" w:eastAsia="Consolas" w:hAnsi="Consolas"/>
                <w:sz w:val="20"/>
                <w:szCs w:val="20"/>
              </w:rPr>
              <w:t xml:space="preserve">  Kp = 8, k_noise = 0.15, N_mc = 150 trials per point</w:t>
            </w:r>
          </w:p>
        </w:tc>
      </w:tr>
    </w:tbl>
    <w:p>
      <w:pPr>
        <w:spacing w:after="120"/>
      </w:pPr>
      <w:r>
        <w:rPr>
          <w:rFonts w:ascii="Cambria" w:cs="Cambria" w:eastAsia="Cambria" w:hAnsi="Cambria"/>
          <w:sz w:val="22"/>
          <w:szCs w:val="22"/>
        </w:rPr>
        <w:t xml:space="preserve"/>
      </w:r>
    </w:p>
    <w:p>
      <w:pPr>
        <w:spacing w:after="120"/>
      </w:pPr>
      <w:r>
        <w:rPr>
          <w:rFonts w:ascii="Cambria" w:cs="Cambria" w:eastAsia="Cambria" w:hAnsi="Cambria"/>
          <w:b/>
          <w:bCs/>
          <w:sz w:val="22"/>
          <w:szCs w:val="22"/>
        </w:rPr>
        <w:t xml:space="preserve">B1. </w:t>
      </w:r>
      <w:r>
        <w:rPr>
          <w:rFonts w:ascii="Cambria" w:cs="Cambria" w:eastAsia="Cambria" w:hAnsi="Cambria"/>
          <w:sz w:val="22"/>
          <w:szCs w:val="22"/>
        </w:rPr>
        <w:t xml:space="preserve">Plot both fused frontiers on the same axes:</w:t>
      </w:r>
    </w:p>
    <w:p>
      <w:pPr>
        <w:spacing w:after="120"/>
      </w:pPr>
      <w:r>
        <w:rPr>
          <w:rFonts w:ascii="Cambria" w:cs="Cambria" w:eastAsia="Cambria" w:hAnsi="Cambria"/>
          <w:sz w:val="22"/>
          <w:szCs w:val="22"/>
        </w:rPr>
        <w:t xml:space="preserve">    — Green: proprio + peripheral (from Lab 09)</w:t>
      </w:r>
    </w:p>
    <w:p>
      <w:pPr>
        <w:spacing w:after="120"/>
      </w:pPr>
      <w:r>
        <w:rPr>
          <w:rFonts w:ascii="Cambria" w:cs="Cambria" w:eastAsia="Cambria" w:hAnsi="Cambria"/>
          <w:sz w:val="22"/>
          <w:szCs w:val="22"/>
        </w:rPr>
        <w:t xml:space="preserve">    — Blue: proprio + central vision (new)</w:t>
      </w:r>
    </w:p>
    <w:p>
      <w:pPr>
        <w:spacing w:after="120"/>
      </w:pPr>
      <w:r>
        <w:rPr>
          <w:rFonts w:ascii="Cambria" w:cs="Cambria" w:eastAsia="Cambria" w:hAnsi="Cambria"/>
          <w:sz w:val="22"/>
          <w:szCs w:val="22"/>
        </w:rPr>
        <w:t xml:space="preserve">    Include open-loop (red dashed) and proprioception-only (purple) as reference lines.</w:t>
      </w:r>
    </w:p>
    <w:p>
      <w:pPr>
        <w:spacing w:after="120"/>
      </w:pPr>
      <w:r>
        <w:rPr>
          <w:rFonts w:ascii="Cambria" w:cs="Cambria" w:eastAsia="Cambria" w:hAnsi="Cambria"/>
          <w:sz w:val="22"/>
          <w:szCs w:val="22"/>
        </w:rPr>
        <w:t xml:space="preserve"/>
      </w:r>
    </w:p>
    <w:p>
      <w:pPr>
        <w:spacing w:after="120"/>
      </w:pPr>
      <w:r>
        <w:rPr>
          <w:rFonts w:ascii="Cambria" w:cs="Cambria" w:eastAsia="Cambria" w:hAnsi="Cambria"/>
          <w:b/>
          <w:bCs/>
          <w:sz w:val="22"/>
          <w:szCs w:val="22"/>
        </w:rPr>
        <w:t xml:space="preserve">B2. </w:t>
      </w:r>
      <w:r>
        <w:rPr>
          <w:rFonts w:ascii="Cambria" w:cs="Cambria" w:eastAsia="Cambria" w:hAnsi="Cambria"/>
          <w:sz w:val="22"/>
          <w:szCs w:val="22"/>
        </w:rPr>
        <w:t xml:space="preserve">At which movement times does the central vision pairing produce lower endpoint SD than the peripheral pairing? At which does it produce higher? Report the numerical SD values at T = 400 ms and T = 1000 ms for both pairings.</w:t>
      </w:r>
    </w:p>
    <w:p>
      <w:pPr>
        <w:spacing w:after="120"/>
      </w:pPr>
      <w:r>
        <w:rPr>
          <w:rFonts w:ascii="Cambria" w:cs="Cambria" w:eastAsia="Cambria" w:hAnsi="Cambria"/>
          <w:sz w:val="22"/>
          <w:szCs w:val="22"/>
        </w:rPr>
        <w:t xml:space="preserve"/>
      </w:r>
    </w:p>
    <w:p>
      <w:pPr>
        <w:spacing w:after="120"/>
      </w:pPr>
      <w:r>
        <w:rPr>
          <w:rFonts w:ascii="Cambria" w:cs="Cambria" w:eastAsia="Cambria" w:hAnsi="Cambria"/>
          <w:b/>
          <w:bCs/>
          <w:sz w:val="22"/>
          <w:szCs w:val="22"/>
        </w:rPr>
        <w:t xml:space="preserve">B3. </w:t>
      </w:r>
      <w:r>
        <w:rPr>
          <w:rFonts w:ascii="Cambria" w:cs="Cambria" w:eastAsia="Cambria" w:hAnsi="Cambria"/>
          <w:sz w:val="22"/>
          <w:szCs w:val="22"/>
        </w:rPr>
        <w:t xml:space="preserve">In 2–3 sentences, explain the crossover in terms of delay versus noise. Why does peripheral vision help more at fast speeds while central vision helps more at slow speeds? Connect your answer to the Crevecoeur et al. (2016) framework.</w:t>
      </w:r>
    </w:p>
    <w:p>
      <w:pPr>
        <w:spacing w:after="120"/>
      </w:pPr>
      <w:r>
        <w:rPr>
          <w:rFonts w:ascii="Cambria" w:cs="Cambria" w:eastAsia="Cambria" w:hAnsi="Cambria"/>
          <w:sz w:val="22"/>
          <w:szCs w:val="22"/>
        </w:rPr>
        <w:t xml:space="preserve"/>
      </w:r>
    </w:p>
    <w:p>
      <w:pPr>
        <w:spacing w:before="200" w:after="120"/>
      </w:pPr>
      <w:r>
        <w:rPr>
          <w:rFonts w:ascii="Cambria" w:cs="Cambria" w:eastAsia="Cambria" w:hAnsi="Cambria"/>
          <w:b/>
          <w:bCs/>
          <w:color w:val="1B2A4A"/>
          <w:sz w:val="24"/>
          <w:szCs w:val="24"/>
        </w:rPr>
        <w:t xml:space="preserve">Part C — Reading (Crevecoeur et al., 2016)</w:t>
      </w:r>
    </w:p>
    <w:p>
      <w:pPr>
        <w:spacing w:after="120"/>
      </w:pPr>
      <w:r>
        <w:rPr>
          <w:rFonts w:ascii="Cambria" w:cs="Cambria" w:eastAsia="Cambria" w:hAnsi="Cambria"/>
          <w:sz w:val="22"/>
          <w:szCs w:val="22"/>
        </w:rPr>
        <w:t xml:space="preserve">Refer to Figure 1d of Crevecoeur et al. (2016). The authors show that adding vision to proprioception reduces the posterior variance by only ~10% during movement, even when vision is 5× more precise.</w:t>
      </w:r>
    </w:p>
    <w:p>
      <w:pPr>
        <w:spacing w:after="120"/>
      </w:pPr>
      <w:r>
        <w:rPr>
          <w:rFonts w:ascii="Cambria" w:cs="Cambria" w:eastAsia="Cambria" w:hAnsi="Cambria"/>
          <w:sz w:val="22"/>
          <w:szCs w:val="22"/>
        </w:rPr>
        <w:t xml:space="preserve"/>
      </w:r>
    </w:p>
    <w:p>
      <w:pPr>
        <w:spacing w:after="120"/>
      </w:pPr>
      <w:r>
        <w:rPr>
          <w:rFonts w:ascii="Cambria" w:cs="Cambria" w:eastAsia="Cambria" w:hAnsi="Cambria"/>
          <w:b/>
          <w:bCs/>
          <w:sz w:val="22"/>
          <w:szCs w:val="22"/>
        </w:rPr>
        <w:t xml:space="preserve">C1. </w:t>
      </w:r>
      <w:r>
        <w:rPr>
          <w:rFonts w:ascii="Cambria" w:cs="Cambria" w:eastAsia="Cambria" w:hAnsi="Cambria"/>
          <w:sz w:val="22"/>
          <w:szCs w:val="22"/>
        </w:rPr>
        <w:t xml:space="preserve">From your Figure 9 in Part B, compute the percentage reduction in endpoint SD from adding peripheral vision to proprioception alone, at T = 400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F0F7FB" w:val="clear"/>
            <w:tcMar>
              <w:top w:type="dxa" w:w="100"/>
              <w:left w:type="dxa" w:w="200"/>
              <w:bottom w:type="dxa" w:w="100"/>
              <w:right w:type="dxa" w:w="200"/>
            </w:tcMar>
          </w:tcPr>
          <w:p>
            <w:pPr>
              <w:spacing w:after="40"/>
            </w:pPr>
            <w:r>
              <w:rPr>
                <w:rFonts w:ascii="Consolas" w:cs="Consolas" w:eastAsia="Consolas" w:hAnsi="Consolas"/>
                <w:sz w:val="20"/>
                <w:szCs w:val="20"/>
              </w:rPr>
              <w:t xml:space="preserve">  % improvement = (SD_proprio_only − SD_fused) / SD_proprio_only × 100</w:t>
            </w:r>
          </w:p>
        </w:tc>
      </w:tr>
    </w:tbl>
    <w:p>
      <w:pPr>
        <w:spacing w:after="120"/>
      </w:pPr>
      <w:r>
        <w:rPr>
          <w:rFonts w:ascii="Cambria" w:cs="Cambria" w:eastAsia="Cambria" w:hAnsi="Cambria"/>
          <w:sz w:val="22"/>
          <w:szCs w:val="22"/>
        </w:rPr>
        <w:t xml:space="preserve">Report this value. Then compute the same percentage for adding central vision at T = 400 ms. Are these consistent with Crevecoeur et al.'s ~10% finding?</w:t>
      </w:r>
    </w:p>
    <w:p>
      <w:pPr>
        <w:spacing w:after="120"/>
      </w:pPr>
      <w:r>
        <w:rPr>
          <w:rFonts w:ascii="Cambria" w:cs="Cambria" w:eastAsia="Cambria" w:hAnsi="Cambria"/>
          <w:sz w:val="22"/>
          <w:szCs w:val="22"/>
        </w:rPr>
        <w:t xml:space="preserve"/>
      </w:r>
    </w:p>
    <w:p>
      <w:pPr>
        <w:spacing w:after="120"/>
      </w:pPr>
      <w:r>
        <w:rPr>
          <w:rFonts w:ascii="Cambria" w:cs="Cambria" w:eastAsia="Cambria" w:hAnsi="Cambria"/>
          <w:b/>
          <w:bCs/>
          <w:sz w:val="22"/>
          <w:szCs w:val="22"/>
        </w:rPr>
        <w:t xml:space="preserve">C2. </w:t>
      </w:r>
      <w:r>
        <w:rPr>
          <w:rFonts w:ascii="Cambria" w:cs="Cambria" w:eastAsia="Cambria" w:hAnsi="Cambria"/>
          <w:sz w:val="22"/>
          <w:szCs w:val="22"/>
        </w:rPr>
        <w:t xml:space="preserve">Repeat the calculation at T = 1000 ms. Is the vision benefit larger or smaller at slower speeds? Explain why, using the concept of accumulated motor noise over the delay period (Lecture §4).</w:t>
      </w:r>
    </w:p>
    <w:p>
      <w:pPr>
        <w:spacing w:after="120"/>
      </w:pPr>
      <w:r>
        <w:rPr>
          <w:rFonts w:ascii="Cambria" w:cs="Cambria" w:eastAsia="Cambria" w:hAnsi="Cambria"/>
          <w:sz w:val="22"/>
          <w:szCs w:val="22"/>
        </w:rPr>
        <w:t xml:space="preserve"/>
      </w:r>
    </w:p>
    <w:p>
      <w:pPr>
        <w:spacing w:after="120"/>
      </w:pPr>
      <w:r>
        <w:rPr>
          <w:rFonts w:ascii="Cambria" w:cs="Cambria" w:eastAsia="Cambria" w:hAnsi="Cambria"/>
          <w:b/>
          <w:bCs/>
          <w:sz w:val="22"/>
          <w:szCs w:val="22"/>
        </w:rPr>
        <w:t xml:space="preserve">C3. </w:t>
      </w:r>
      <w:r>
        <w:rPr>
          <w:rFonts w:ascii="Cambria" w:cs="Cambria" w:eastAsia="Cambria" w:hAnsi="Cambria"/>
          <w:sz w:val="22"/>
          <w:szCs w:val="22"/>
        </w:rPr>
        <w:t xml:space="preserve">The lecture notes (§7) argue that if proprioception dominates the hand estimate during movement, then the main value of foveal vision may be sensing the </w:t>
      </w:r>
      <w:r>
        <w:rPr>
          <w:rFonts w:ascii="Cambria" w:cs="Cambria" w:eastAsia="Cambria" w:hAnsi="Cambria"/>
          <w:i/>
          <w:iCs/>
          <w:sz w:val="22"/>
          <w:szCs w:val="22"/>
        </w:rPr>
        <w:t xml:space="preserve">target</w:t>
      </w:r>
      <w:r>
        <w:rPr>
          <w:rFonts w:ascii="Cambria" w:cs="Cambria" w:eastAsia="Cambria" w:hAnsi="Cambria"/>
          <w:sz w:val="22"/>
          <w:szCs w:val="22"/>
        </w:rPr>
        <w:t xml:space="preserve"> rather than the hand. Does your Part B result support this argument? In 2–3 sentences, discuss whether gaze-on-target (peripheral + proprio for the hand, fovea on the target) or gaze-on-hand (central + proprio for the hand, peripheral on the target) is likely to be the better strategy, and under what conditions.</w:t>
      </w:r>
    </w:p>
    <w:p>
      <w:pPr>
        <w:spacing w:after="120"/>
      </w:pPr>
      <w:r>
        <w:rPr>
          <w:rFonts w:ascii="Cambria" w:cs="Cambria" w:eastAsia="Cambria" w:hAnsi="Cambria"/>
          <w:sz w:val="22"/>
          <w:szCs w:val="22"/>
        </w:rPr>
        <w:t xml:space="preserve"/>
      </w:r>
    </w:p>
    <w:p>
      <w:pPr>
        <w:spacing w:before="200" w:after="120"/>
      </w:pPr>
      <w:r>
        <w:rPr>
          <w:rFonts w:ascii="Cambria" w:cs="Cambria" w:eastAsia="Cambria" w:hAnsi="Cambria"/>
          <w:b/>
          <w:bCs/>
          <w:color w:val="1B2A4A"/>
          <w:sz w:val="24"/>
          <w:szCs w:val="24"/>
        </w:rPr>
        <w:t xml:space="preserve">Grading</w:t>
      </w:r>
    </w:p>
    <w:p>
      <w:pPr>
        <w:spacing w:after="120"/>
      </w:pPr>
      <w:r>
        <w:rPr>
          <w:rFonts w:ascii="Cambria" w:cs="Cambria" w:eastAsia="Cambria" w:hAnsi="Cambria"/>
          <w:sz w:val="22"/>
          <w:szCs w:val="22"/>
        </w:rPr>
        <w:t xml:space="preserve">Part A: 30 points (A1: 15, A2: 15)</w:t>
      </w:r>
    </w:p>
    <w:p>
      <w:pPr>
        <w:spacing w:after="120"/>
      </w:pPr>
      <w:r>
        <w:rPr>
          <w:rFonts w:ascii="Cambria" w:cs="Cambria" w:eastAsia="Cambria" w:hAnsi="Cambria"/>
          <w:sz w:val="22"/>
          <w:szCs w:val="22"/>
        </w:rPr>
        <w:t xml:space="preserve">Part B: 40 points (B1 plot: 15, B2 numbers: 10, B3 explanation: 15)</w:t>
      </w:r>
    </w:p>
    <w:p>
      <w:pPr>
        <w:spacing w:after="120"/>
      </w:pPr>
      <w:r>
        <w:rPr>
          <w:rFonts w:ascii="Cambria" w:cs="Cambria" w:eastAsia="Cambria" w:hAnsi="Cambria"/>
          <w:sz w:val="22"/>
          <w:szCs w:val="22"/>
        </w:rPr>
        <w:t xml:space="preserve">Part C: 30 points (C1: 10, C2: 10, C3: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08080"/>
        <w:sz w:val="18"/>
        <w:szCs w:val="18"/>
      </w:rPr>
      <w:t xml:space="preserve">Page </w:t>
    </w:r>
    <w:r>
      <w:rPr>
        <w:rFonts w:ascii="Cambria" w:cs="Cambria" w:eastAsia="Cambria" w:hAnsi="Cambria"/>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808080"/>
        <w:sz w:val="18"/>
        <w:szCs w:val="18"/>
      </w:rPr>
      <w:t xml:space="preserve">HW 09: When Does Vision Help?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2026-03-21T02:36:43.562Z</dcterms:created>
  <dcterms:modified xsi:type="dcterms:W3CDTF">2026-03-21T02:36:43.563Z</dcterms:modified>
</cp:coreProperties>
</file>

<file path=docProps/custom.xml><?xml version="1.0" encoding="utf-8"?>
<Properties xmlns="http://schemas.openxmlformats.org/officeDocument/2006/custom-properties" xmlns:vt="http://schemas.openxmlformats.org/officeDocument/2006/docPropsVTypes"/>
</file>