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Georgia" w:cs="Georgia" w:eastAsia="Georgia" w:hAnsi="Georgia"/>
          <w:caps/>
          <w:color w:val="2E86AB"/>
          <w:sz w:val="18"/>
          <w:szCs w:val="18"/>
        </w:rPr>
        <w:t xml:space="preserve">COMPUTATIONAL SENSORIMOTOR CONTROL</w:t>
      </w:r>
    </w:p>
    <w:p>
      <w:pPr>
        <w:pBdr>
          <w:bottom w:val="single" w:color="1B2A4A" w:sz="3" w:space="6"/>
        </w:pBdr>
        <w:spacing w:after="60"/>
        <w:jc w:val="center"/>
      </w:pPr>
    </w:p>
    <w:p>
      <w:pPr>
        <w:spacing w:after="40" w:before="160"/>
        <w:jc w:val="center"/>
      </w:pPr>
      <w:r>
        <w:rPr>
          <w:rFonts w:ascii="Georgia" w:cs="Georgia" w:eastAsia="Georgia" w:hAnsi="Georgia"/>
          <w:b/>
          <w:bCs/>
          <w:color w:val="1B2A4A"/>
          <w:sz w:val="34"/>
          <w:szCs w:val="34"/>
        </w:rPr>
        <w:t xml:space="preserve">HOMEWORK 03</w:t>
      </w:r>
    </w:p>
    <w:p>
      <w:pPr>
        <w:spacing w:after="120"/>
        <w:jc w:val="center"/>
      </w:pPr>
      <w:r>
        <w:rPr>
          <w:rFonts w:ascii="Georgia" w:cs="Georgia" w:eastAsia="Georgia" w:hAnsi="Georgia"/>
          <w:i/>
          <w:iCs/>
          <w:color w:val="2E86AB"/>
          <w:sz w:val="24"/>
          <w:szCs w:val="24"/>
        </w:rPr>
        <w:t xml:space="preserve">The Triphasic Reach — Why Muscles Need Damping</w:t>
      </w:r>
    </w:p>
    <w:p>
      <w:pPr>
        <w:spacing w:after="60"/>
        <w:jc w:val="center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Module 1: The Biological Plant  |  Week 3  |  Fall 2026</w:t>
      </w:r>
    </w:p>
    <w:p>
      <w:pPr>
        <w:spacing w:after="200"/>
        <w:jc w:val="center"/>
      </w:pP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Due: One week from assignment  |  Total: 100 points</w:t>
      </w:r>
    </w:p>
    <w:p>
      <w:pPr>
        <w:pBdr>
          <w:bottom w:val="single" w:color="B8C9D9" w:sz="1" w:space="4"/>
        </w:pBdr>
        <w:spacing w:after="100"/>
      </w:pP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Overview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You want to reach a target 5–8 cm away and </w:t>
      </w: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stop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. This requires the </w:t>
      </w: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triphasic pattern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: an agonist burst to accelerate, an antagonist burst to brake, and a co-contraction hold to stabilize. You will design this pattern and test it on two versions of the arm model: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>Model A: Gribble muscle model + joint viscous damping (B = 3.0 N·m·s/rad), the term added to the equations of motion in the lecture notes (§4, Eq 4.3), representing passive tissue viscosity</w:t>
      </w:r>
      <w:r>
        <w:rPr>
          <w:rFonts w:ascii="Cambria" w:cs="Cambria" w:eastAsia="Cambria" w:hAnsi="Cambria"/>
          <w:color w:val="333333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Model B: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 Gribble muscle model alone (B = 0) — no extra damping</w:t>
      </w:r>
    </w:p>
    <w:p>
      <w:pPr>
        <w:spacing w:after="160" w:line="300"/>
      </w:pP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The prediction: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 The same activation pattern will produce clean reaching in Model A but fail to settle in Model B. This reveals a fundamental limitation of direct activation and motivates the λ model (Week 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505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_reach_a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The reaching task: the 2-link arm at the start (grey = end) posture with the six muscles overlaid, and the start/end hand positions of the ~5–8 cm reach. Muscle geometry follows lecture notes Figure 1; flexors and extensors sit on opposite sides of each joint, and the biarticular muscles (biceps-short, triceps-long) span both joints.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8F1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E86AB"/>
                <w:sz w:val="22"/>
                <w:szCs w:val="22"/>
              </w:rPr>
              <w:t xml:space="preserve">Why This Assignment</w:t>
            </w:r>
          </w:p>
          <w:p>
            <w:pPr>
              <w:spacing w:after="160" w:line="300"/>
            </w:pPr>
            <w:r>
              <w:rPr>
                <w:rFonts w:ascii="Cambria" w:cs="Cambria" w:eastAsia="Cambria" w:hAnsi="Cambria"/>
                <w:color w:val="333333"/>
                <w:sz w:val="22"/>
                <w:szCs w:val="22"/>
              </w:rPr>
              <w:t xml:space="preserve">The triphasic pattern (Wachholder 1928; Hallett et al. 1975) is one of the most replicated findings in motor control. By designing it yourself, you learn the timing logic: why the antagonist must start </w:t>
            </w:r>
            <w:r>
              <w:rPr>
                <w:rFonts w:ascii="Cambria" w:cs="Cambria" w:eastAsia="Cambria" w:hAnsi="Cambria"/>
                <w:b/>
                <w:bCs/>
                <w:color w:val="333333"/>
                <w:sz w:val="22"/>
                <w:szCs w:val="22"/>
              </w:rPr>
              <w:t xml:space="preserve">before</w:t>
            </w:r>
            <w:r>
              <w:rPr>
                <w:rFonts w:ascii="Cambria" w:cs="Cambria" w:eastAsia="Cambria" w:hAnsi="Cambria"/>
                <w:color w:val="333333"/>
                <w:sz w:val="22"/>
                <w:szCs w:val="22"/>
              </w:rPr>
              <w:t xml:space="preserve"> the agonist ends (calcium delay), and why a sustained hold phase is needed. The model comparison reveals that stable reaching requires intrinsic damping — either from passive tissue (Model A’s B term) or from length-dependent activation (the λ model, Week 4).</w:t>
            </w:r>
          </w:p>
        </w:tc>
      </w:tr>
    </w:tbl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Prerequisites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>You need the Week-3 plant: the reference Arm and Muscle and the supporting functions (mass_matrix, coriolis, rk4_step, muscle_length/velocity, compute_torques) and the two-phase DynamicsEngine from Lab 03. The homework notebook provides these (identical interface to Lab 03); you may substitute your own. From Week 4 they come from the smc package. This assignment builds on the Week-3 lecture notes: the plant (§2–§3), the equations of motion and the joint-damping term (§1 Eq 1.4, §4 Eq 4.3), the two-phase loop and DynamicsEngine (§7–§8), and interaction torques and co-contraction (§5, Figures 5–6).</w:t>
      </w: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</w:r>
      <w:r>
        <w:rPr>
          <w:rFonts w:ascii="Cambria" w:cs="Cambria" w:eastAsia="Cambria" w:hAnsi="Cambria"/>
          <w:color w:val="333333"/>
          <w:sz w:val="22"/>
          <w:szCs w:val="22"/>
        </w:rPr>
      </w:r>
      <w:r>
        <w:rPr>
          <w:rFonts w:ascii="Consolas" w:cs="Consolas" w:eastAsia="Consolas" w:hAnsi="Consolas"/>
          <w:color w:val="333333"/>
          <w:sz w:val="20"/>
          <w:szCs w:val="20"/>
        </w:rPr>
      </w:r>
      <w:r>
        <w:rPr>
          <w:rFonts w:ascii="Cambria" w:cs="Cambria" w:eastAsia="Cambria" w:hAnsi="Cambria"/>
          <w:color w:val="333333"/>
          <w:sz w:val="22"/>
          <w:szCs w:val="22"/>
        </w:rPr>
      </w:r>
    </w:p>
    <w:p>
      <w:r>
        <w:rPr>
          <w:i/>
        </w:rPr>
        <w:t>The notebook also provides scaffolding to help you design activation patterns: a muscle action map (below), an example triphasic schematic (Part 2), and a plot_activations(your_fn) helper you can call at any time to visualize your own pattern.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_muscle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Muscle action map: each muscle's moment arm at the shoulder and elbow (right = flexor, left = extensor). Biarticular muscles 2 (biceps-short) and 5 (triceps-long) act at both joints. Use this to choose muscle indices in Parts 1, 2, and 4.</w:t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Part 1: Agonist Only — What Happens Without Braking? (15 pts)</w:t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i/>
          <w:color w:val="1B2A4A"/>
          <w:sz w:val="30"/>
          <w:szCs w:val="30"/>
        </w:rPr>
        <w:t>Lecture notes §5 (interaction torques): a torque at one joint accelerates both. Model A's damping is the B·dq/dt term of §4, Eq 4.3.</w:t>
      </w:r>
    </w:p>
    <w:p>
      <w:pPr>
        <w:pStyle w:val="Heading2"/>
        <w:pBdr>
          <w:bottom w:val="single" w:color="2E86AB" w:sz="1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Task 1.1 — Design Agonist Pulse (5 pts)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COMPLETE an activation function: pectoralis (a = 1.0) and biceps short (a = 0.4) from 20–200 ms.</w:t>
      </w:r>
    </w:p>
    <w:p>
      <w:pPr>
        <w:pStyle w:val="Heading2"/>
        <w:pBdr>
          <w:bottom w:val="single" w:color="2E86AB" w:sz="1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Task 1.2 — Simulate on Both Models (5 pts)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COMPLETE simulations for Model A (B = 3.0) and Model B (B = 0) for 1 second. Plot displacement vs. time.</w:t>
      </w:r>
    </w:p>
    <w:p>
      <w:pPr>
        <w:pStyle w:val="Heading2"/>
        <w:pBdr>
          <w:bottom w:val="single" w:color="2E86AB" w:sz="1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Question 1.1 (5 pts)</w:t>
      </w:r>
    </w:p>
    <w:p>
      <w:pPr>
        <w:spacing w:after="160" w:line="300"/>
      </w:pP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(a)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 Why does Model A decelerate without braking? </w:t>
      </w: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(b)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 Why is Model B’s force-velocity damping insufficient?</w:t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Part 2: Design the Triphasic Reach — Model A (25 pts)</w:t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i/>
          <w:color w:val="1B2A4A"/>
          <w:sz w:val="30"/>
          <w:szCs w:val="30"/>
        </w:rPr>
        <w:t>Lecture notes §5 (triphasic motivation) and §7 (the two-phase loop). The antagonist overlap anticipates the calcium delay (§5).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25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_triphasic_schemat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5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The triphasic activation pattern you will design (example values). Note the antagonist burst begins before the agonist ends — anticipating the calcium delay. Call plot_activations() on your own function to compare.</w:t>
      </w:r>
    </w:p>
    <w:p>
      <w:pPr>
        <w:pStyle w:val="Heading2"/>
        <w:pBdr>
          <w:bottom w:val="single" w:color="2E86AB" w:sz="1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Task 2.1 — Add Antagonist Braking (10 pts)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Add antagonist burst (deltoid + triceps long) overlapping the agonist’s end. COMPLETE and simulate.</w:t>
      </w:r>
    </w:p>
    <w:p>
      <w:pPr>
        <w:pStyle w:val="Heading2"/>
        <w:pBdr>
          <w:bottom w:val="single" w:color="2E86AB" w:sz="1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Task 2.2 — Add Co-Contraction Hold (5 pts)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Add sustained symmetric co-contraction after the antagonist burst to stabilize the arm.</w:t>
      </w:r>
    </w:p>
    <w:p>
      <w:pPr>
        <w:pStyle w:val="Heading2"/>
        <w:pBdr>
          <w:bottom w:val="single" w:color="2E86AB" w:sz="1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Task 2.3 — Tune the Pattern (5 pts)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Tune parameters: ≥5 cm reach, velocity &lt;1 cm/s within 800 ms, stable final position.</w:t>
      </w:r>
    </w:p>
    <w:p>
      <w:pPr>
        <w:pStyle w:val="Heading2"/>
        <w:pBdr>
          <w:bottom w:val="single" w:color="2E86AB" w:sz="1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Question 2.1 (5 pts)</w:t>
      </w:r>
    </w:p>
    <w:p>
      <w:pPr>
        <w:spacing w:after="160" w:line="300"/>
      </w:pP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(a)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 Why must the antagonist start before the agonist ends? </w:t>
      </w: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(b)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 What happens without the hold phase?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Part 3: The Same Pattern on Model B — It Fails (20 pts)</w:t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i/>
          <w:color w:val="1B2A4A"/>
          <w:sz w:val="30"/>
          <w:szCs w:val="30"/>
        </w:rPr>
        <w:t>Lecture notes §4, Eq 4.3: Model B drops the B·dq/dt term, so nothing dissipates residual velocity once the bursts end.</w:t>
      </w:r>
    </w:p>
    <w:p>
      <w:pPr>
        <w:pStyle w:val="Heading2"/>
        <w:pBdr>
          <w:bottom w:val="single" w:color="2E86AB" w:sz="1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Task 3.1 — Apply Tuned Triphasic to Model B (5 pts)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Apply the </w:t>
      </w: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exact same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 activation function to Model B (B = 0). Do not change any parameters.</w:t>
      </w:r>
    </w:p>
    <w:p>
      <w:pPr>
        <w:pStyle w:val="Heading2"/>
        <w:pBdr>
          <w:bottom w:val="single" w:color="2E86AB" w:sz="1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Task 3.2 — Side-by-Side Comparison (10 pts)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COMPLETE a two-panel figure (displacement and velocity) comparing both models.</w:t>
      </w:r>
    </w:p>
    <w:p>
      <w:pPr>
        <w:pStyle w:val="Heading2"/>
        <w:pBdr>
          <w:bottom w:val="single" w:color="2E86AB" w:sz="1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Question 3.1 (5 pts)</w:t>
      </w:r>
    </w:p>
    <w:p>
      <w:pPr>
        <w:spacing w:after="160" w:line="300"/>
      </w:pP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(a)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 Does Model B overshoot? Does it settle? </w:t>
      </w: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(b)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 What is missing from Model B?</w:t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Part 4: Can Co-Contraction Save Model B? (15 pts)</w:t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i/>
          <w:color w:val="1B2A4A"/>
          <w:sz w:val="30"/>
          <w:szCs w:val="30"/>
        </w:rPr>
        <w:t>Lecture notes §5 and Figure 6: co-contraction adds damping via the force–velocity asymmetry but no stiffness (Lab 03 Extra B).</w:t>
      </w:r>
    </w:p>
    <w:p>
      <w:pPr>
        <w:pStyle w:val="Heading2"/>
        <w:pBdr>
          <w:bottom w:val="single" w:color="2E86AB" w:sz="1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Task 4.1 — Test Four Co-Contraction Levels (10 pts)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Test hold levels of 0.1, 0.3, 0.5, and 0.8 on Model B. Plot all against Model A reference.</w:t>
      </w:r>
    </w:p>
    <w:p>
      <w:pPr>
        <w:pStyle w:val="Heading2"/>
        <w:pBdr>
          <w:bottom w:val="single" w:color="2E86AB" w:sz="1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Question 4.1 (5 pts)</w:t>
      </w:r>
    </w:p>
    <w:p>
      <w:pPr>
        <w:spacing w:after="160" w:line="300"/>
      </w:pP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(a)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 Does co-contraction help? </w:t>
      </w: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(b)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 Metabolic cost? </w:t>
      </w: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(c)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 How would the λ model (​A = [l − λ]⁺​) solve this without co-contraction?</w:t>
      </w: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 (d)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 Does a = 0.8 actually stabilize Model B? Compare its settling behavior and total isometric force to Model A.</w:t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Part 5: HW02 Comparison + Write-Up (25 pts)</w:t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i/>
          <w:color w:val="1B2A4A"/>
          <w:sz w:val="30"/>
          <w:szCs w:val="30"/>
        </w:rPr>
        <w:t>Lecture notes §3–§5: the full simulation includes interaction and Coriolis torques and configuration-dependent inertia that the HW02 estimate ignores.</w:t>
      </w:r>
    </w:p>
    <w:p>
      <w:pPr>
        <w:pStyle w:val="Heading2"/>
        <w:pBdr>
          <w:bottom w:val="single" w:color="2E86AB" w:sz="1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Task 5.1 — Compare to HW02 Prediction (10 pts)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Compute peak hand velocity × 58 ms (HW02 method). Compare to full dynamics simulation.</w:t>
      </w:r>
    </w:p>
    <w:p>
      <w:pPr>
        <w:pStyle w:val="Heading2"/>
        <w:pBdr>
          <w:bottom w:val="single" w:color="2E86AB" w:sz="1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Task 5.2 — Methods &amp; Results Write-Up (15 pts)</w:t>
      </w:r>
    </w:p>
    <w:p>
      <w:pPr>
        <w:spacing w:after="160" w:line="300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Write a Methods and Results section (400–600 words).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8F1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E86AB"/>
                <w:sz w:val="22"/>
                <w:szCs w:val="22"/>
              </w:rPr>
              <w:t xml:space="preserve">What to Include</w:t>
            </w:r>
          </w:p>
          <w:p>
            <w:pPr>
              <w:spacing w:after="160" w:line="300"/>
            </w:pPr>
            <w:r>
              <w:rPr>
                <w:rFonts w:ascii="Cambria" w:cs="Cambria" w:eastAsia="Cambria" w:hAnsi="Cambria"/>
                <w:b/>
                <w:bCs/>
                <w:color w:val="333333"/>
                <w:sz w:val="22"/>
                <w:szCs w:val="22"/>
              </w:rPr>
              <w:t xml:space="preserve">Methods (~200 words):</w:t>
            </w:r>
            <w:r>
              <w:rPr>
                <w:rFonts w:ascii="Cambria" w:cs="Cambria" w:eastAsia="Cambria" w:hAnsi="Cambria"/>
                <w:color w:val="333333"/>
                <w:sz w:val="22"/>
                <w:szCs w:val="22"/>
              </w:rPr>
              <w:t xml:space="preserve"> Describe both models, the triphasic pattern (report tuned parameters), and the comparison procedure.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8F1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E86AB"/>
                <w:sz w:val="22"/>
                <w:szCs w:val="22"/>
              </w:rPr>
              <w:t xml:space="preserve">Results (~200–400 words)</w:t>
            </w:r>
          </w:p>
          <w:p>
            <w:pPr>
              <w:spacing w:after="160" w:line="300"/>
            </w:pPr>
            <w:r>
              <w:rPr>
                <w:rFonts w:ascii="Cambria" w:cs="Cambria" w:eastAsia="Cambria" w:hAnsi="Cambria"/>
                <w:color w:val="333333"/>
                <w:sz w:val="22"/>
                <w:szCs w:val="22"/>
              </w:rPr>
              <w:t xml:space="preserve">Report: (1) Model A works. (2) Model B fails. (3) Co-contraction partially rescues. (4) HW02 vs. full simulation. (5) Conclude: direct activation needs damping → λ model.</w:t>
            </w:r>
          </w:p>
        </w:tc>
      </w:tr>
    </w:tbl>
    <w:p>
      <w:pPr>
        <w:spacing w:before="100"/>
      </w:pPr>
    </w:p>
    <w:p>
      <w:pPr>
        <w:spacing w:after="160" w:line="300"/>
      </w:pP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Include two figures.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 Format: third person, past tense.</w:t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Grading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60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color w:val="333333"/>
                <w:sz w:val="20"/>
                <w:szCs w:val="20"/>
              </w:rPr>
              <w:t xml:space="preserve">Part 1: Agonist Only</w:t>
            </w:r>
          </w:p>
        </w:tc>
        <w:tc>
          <w:tcPr>
            <w:tcW w:type="dxa" w:w="336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color w:val="333333"/>
                <w:sz w:val="20"/>
                <w:szCs w:val="20"/>
              </w:rPr>
              <w:t xml:space="preserve">15 pts</w:t>
            </w:r>
          </w:p>
        </w:tc>
      </w:tr>
      <w:tr>
        <w:tc>
          <w:tcPr>
            <w:tcW w:type="dxa" w:w="60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color w:val="333333"/>
                <w:sz w:val="20"/>
                <w:szCs w:val="20"/>
              </w:rPr>
              <w:t xml:space="preserve">Part 2: Design the Triphasic Reach (Model A)</w:t>
            </w:r>
          </w:p>
        </w:tc>
        <w:tc>
          <w:tcPr>
            <w:tcW w:type="dxa" w:w="336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color w:val="333333"/>
                <w:sz w:val="20"/>
                <w:szCs w:val="20"/>
              </w:rPr>
              <w:t xml:space="preserve">25 pts</w:t>
            </w:r>
          </w:p>
        </w:tc>
      </w:tr>
      <w:tr>
        <w:tc>
          <w:tcPr>
            <w:tcW w:type="dxa" w:w="60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color w:val="333333"/>
                <w:sz w:val="20"/>
                <w:szCs w:val="20"/>
              </w:rPr>
              <w:t xml:space="preserve">Part 3: Same Pattern on Model B</w:t>
            </w:r>
          </w:p>
        </w:tc>
        <w:tc>
          <w:tcPr>
            <w:tcW w:type="dxa" w:w="336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color w:val="333333"/>
                <w:sz w:val="20"/>
                <w:szCs w:val="20"/>
              </w:rPr>
              <w:t xml:space="preserve">20 pts</w:t>
            </w:r>
          </w:p>
        </w:tc>
      </w:tr>
      <w:tr>
        <w:tc>
          <w:tcPr>
            <w:tcW w:type="dxa" w:w="60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color w:val="333333"/>
                <w:sz w:val="20"/>
                <w:szCs w:val="20"/>
              </w:rPr>
              <w:t xml:space="preserve">Part 4: Can Co-Contraction Save Model B?</w:t>
            </w:r>
          </w:p>
        </w:tc>
        <w:tc>
          <w:tcPr>
            <w:tcW w:type="dxa" w:w="336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color w:val="333333"/>
                <w:sz w:val="20"/>
                <w:szCs w:val="20"/>
              </w:rPr>
              <w:t xml:space="preserve">15 pts</w:t>
            </w:r>
          </w:p>
        </w:tc>
      </w:tr>
      <w:tr>
        <w:tc>
          <w:tcPr>
            <w:tcW w:type="dxa" w:w="60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color w:val="333333"/>
                <w:sz w:val="20"/>
                <w:szCs w:val="20"/>
              </w:rPr>
              <w:t xml:space="preserve">Part 5: HW02 Comparison + Write-Up</w:t>
            </w:r>
          </w:p>
        </w:tc>
        <w:tc>
          <w:tcPr>
            <w:tcW w:type="dxa" w:w="336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color w:val="333333"/>
                <w:sz w:val="20"/>
                <w:szCs w:val="20"/>
              </w:rPr>
              <w:t xml:space="preserve">25 pts</w:t>
            </w:r>
          </w:p>
        </w:tc>
      </w:tr>
      <w:tr>
        <w:tc>
          <w:tcPr>
            <w:tcW w:type="dxa" w:w="600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E8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336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E8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color w:val="333333"/>
                <w:sz w:val="20"/>
                <w:szCs w:val="20"/>
              </w:rPr>
              <w:t xml:space="preserve">100 pts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8F1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E86AB"/>
                <w:sz w:val="22"/>
                <w:szCs w:val="22"/>
              </w:rPr>
              <w:t xml:space="preserve">Submission</w:t>
            </w:r>
          </w:p>
          <w:p>
            <w:pPr>
              <w:spacing w:after="160" w:line="300"/>
            </w:pPr>
            <w:r>
              <w:rPr>
                <w:rFonts w:ascii="Cambria" w:cs="Cambria" w:eastAsia="Cambria" w:hAnsi="Cambria"/>
                <w:color w:val="333333"/>
                <w:sz w:val="22"/>
                <w:szCs w:val="22"/>
              </w:rPr>
              <w:t xml:space="preserve">Submit your completed </w:t>
            </w:r>
            <w:r>
              <w:rPr>
                <w:rFonts w:ascii="Cambria" w:cs="Cambria" w:eastAsia="Cambria" w:hAnsi="Cambria"/>
                <w:b/>
                <w:bCs/>
                <w:color w:val="333333"/>
                <w:sz w:val="22"/>
                <w:szCs w:val="22"/>
              </w:rPr>
              <w:t xml:space="preserve">HW03_TriphasicReach.ipynb</w:t>
            </w:r>
            <w:r>
              <w:rPr>
                <w:rFonts w:ascii="Cambria" w:cs="Cambria" w:eastAsia="Cambria" w:hAnsi="Cambria"/>
                <w:color w:val="333333"/>
                <w:sz w:val="22"/>
                <w:szCs w:val="22"/>
              </w:rPr>
              <w:t xml:space="preserve"> notebook via the course portal. Ensure all cells run without errors and all figures are visible.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mbria" w:cs="Cambria" w:eastAsia="Cambria" w:hAnsi="Cambria"/>
        <w:color w:val="666666"/>
        <w:sz w:val="18"/>
        <w:szCs w:val="18"/>
      </w:rPr>
      <w:t xml:space="preserve">Page </w:t>
    </w:r>
    <w:r>
      <w:rPr>
        <w:rFonts w:ascii="Cambria" w:cs="Cambria" w:eastAsia="Cambria" w:hAnsi="Cambria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2" w:space="4"/>
      </w:pBdr>
      <w:tabs>
        <w:tab w:val="right" w:pos="9026"/>
      </w:tabs>
      <w:spacing w:after="0"/>
    </w:pPr>
    <w:r>
      <w:rPr>
        <w:rFonts w:ascii="Georgia" w:cs="Georgia" w:eastAsia="Georgia" w:hAnsi="Georgia"/>
        <w:color w:val="2E86AB"/>
        <w:sz w:val="18"/>
        <w:szCs w:val="18"/>
      </w:rPr>
      <w:t xml:space="preserve">Computational Sensorimotor Control</w:t>
    </w:r>
    <w:r>
      <w:rPr>
        <w:rFonts w:ascii="Georgia" w:cs="Georgia" w:eastAsia="Georgia" w:hAnsi="Georgia"/>
        <w:color w:val="666666"/>
        <w:sz w:val="18"/>
        <w:szCs w:val="18"/>
      </w:rPr>
      <w:t xml:space="preserve">	Homework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Georgia" w:cs="Georgia" w:eastAsia="Georgia" w:hAnsi="Georgia"/>
      <w:b/>
      <w:bCs/>
      <w:color w:val="2E86AB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2026-03-11T16:26:05.122Z</dcterms:created>
  <dcterms:modified xsi:type="dcterms:W3CDTF">2026-03-11T16:26:05.123Z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