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B2A4A"/>
          <w:sz w:val="32"/>
          <w:szCs w:val="32"/>
        </w:rPr>
        <w:t xml:space="preserve">HW 08: Vision &amp; Sensory Delay</w:t>
      </w:r>
    </w:p>
    <w:p>
      <w:pPr>
        <w:spacing w:after="200"/>
        <w:jc w:val="center"/>
      </w:pPr>
      <w:r>
        <w:rPr>
          <w:rFonts w:ascii="Cambria" w:cs="Cambria" w:eastAsia="Cambria" w:hAnsi="Cambria"/>
          <w:i/>
          <w:iCs/>
          <w:color w:val="333333"/>
          <w:sz w:val="24"/>
          <w:szCs w:val="24"/>
        </w:rPr>
        <w:t xml:space="preserve">Computational Sensorimotor Control — Week 8</w:t>
      </w:r>
    </w:p>
    <w:p>
      <w:pPr>
        <w:spacing w:after="120" w:line="276"/>
      </w:pPr>
      <w:r>
        <w:rPr>
          <w:rFonts w:ascii="Cambria" w:cs="Cambria" w:eastAsia="Cambria" w:hAnsi="Cambria"/>
          <w:b/>
          <w:bCs/>
          <w:color w:val="333333"/>
          <w:sz w:val="22"/>
          <w:szCs w:val="22"/>
        </w:rPr>
        <w:t xml:space="preserve">Due: </w:t>
      </w:r>
      <w:r>
        <w:rPr>
          <w:rFonts w:ascii="Cambria" w:cs="Cambria" w:eastAsia="Cambria" w:hAnsi="Cambria"/>
          <w:color w:val="333333"/>
          <w:sz w:val="22"/>
          <w:szCs w:val="22"/>
        </w:rPr>
        <w:t xml:space="preserve">[See Canvas]</w:t>
      </w:r>
    </w:p>
    <w:p>
      <w:pPr>
        <w:spacing w:after="120" w:line="276"/>
      </w:pPr>
      <w:r>
        <w:rPr>
          <w:rFonts w:ascii="Cambria" w:cs="Cambria" w:eastAsia="Cambria" w:hAnsi="Cambria"/>
          <w:b/>
          <w:bCs/>
          <w:color w:val="333333"/>
          <w:sz w:val="22"/>
          <w:szCs w:val="22"/>
        </w:rPr>
        <w:t xml:space="preserve">Deliverable: </w:t>
      </w:r>
      <w:r>
        <w:rPr>
          <w:rFonts w:ascii="Cambria" w:cs="Cambria" w:eastAsia="Cambria" w:hAnsi="Cambria"/>
          <w:color w:val="333333"/>
          <w:sz w:val="22"/>
          <w:szCs w:val="22"/>
        </w:rPr>
        <w:t xml:space="preserve">Submit completed HW08_Vision.ipynb to Canvas. All code cells must run without errors, and the AI-use note at the end of the notebook must be filled in.</w:t>
      </w:r>
    </w:p>
    <w:p>
      <w:pPr>
        <w:spacing w:after="120" w:line="276"/>
      </w:pPr>
      <w:r>
        <w:rPr>
          <w:rFonts w:ascii="Cambria" w:cs="Cambria" w:eastAsia="Cambria" w:hAnsi="Cambria"/>
          <w:b/>
          <w:bCs/>
          <w:color w:val="333333"/>
          <w:sz w:val="22"/>
          <w:szCs w:val="22"/>
        </w:rPr>
        <w:t xml:space="preserve">Points: </w:t>
      </w:r>
      <w:r>
        <w:rPr>
          <w:rFonts w:ascii="Cambria" w:cs="Cambria" w:eastAsia="Cambria" w:hAnsi="Cambria"/>
          <w:color w:val="333333"/>
          <w:sz w:val="22"/>
          <w:szCs w:val="22"/>
        </w:rPr>
        <w:t xml:space="preserve">75 total</w:t>
      </w:r>
    </w:p>
    <w:p>
      <w:pPr>
        <w:spacing w:after="120" w:line="276"/>
      </w:pPr>
      <w:r>
        <w:rPr>
          <w:rFonts w:ascii="Cambria" w:cs="Cambria" w:eastAsia="Cambria" w:hAnsi="Cambria"/>
          <w:color w:val="333333"/>
          <w:sz w:val="22"/>
          <w:szCs w:val="22"/>
        </w:rPr>
        <w:t xml:space="preserve">This homework extends Lab 08. Every question uses the Lab 08 model: 8 cm minimum-jerk reaches from Q_REF with Week 7’s signal-dependent noise. A visual sensor reports the hand’s position late and with noise, held for T_S = 10 ms (Equation 8.1). The notebook provides the model complete, so each answer needs at most two lines of code.</w:t>
      </w:r>
    </w:p>
    <w:p>
      <w:pPr>
        <w:spacing w:after="80"/>
      </w:pPr>
    </w:p>
    <w:p>
      <w:pPr>
        <w:spacing w:after="200" w:before="360"/>
      </w:pPr>
      <w:r>
        <w:rPr>
          <w:rFonts w:ascii="Georgia" w:cs="Georgia" w:eastAsia="Georgia" w:hAnsi="Georgia"/>
          <w:b/>
          <w:bCs/>
          <w:color w:val="1B2A4A"/>
          <w:sz w:val="28"/>
          <w:szCs w:val="28"/>
        </w:rPr>
        <w:t xml:space="preserve">Q1: Why an x-Error Moves the Hand in y (15 points)</w:t>
      </w:r>
    </w:p>
    <w:p>
      <w:pPr>
        <w:spacing w:after="120" w:line="276"/>
      </w:pPr>
      <w:r>
        <w:rPr>
          <w:rFonts w:ascii="Cambria" w:cs="Cambria" w:eastAsia="Cambria" w:hAnsi="Cambria"/>
          <w:color w:val="333333"/>
          <w:sz w:val="22"/>
          <w:szCs w:val="22"/>
        </w:rPr>
        <w:t xml:space="preserve">Lecture §3.1 turned each correction into torque with Week 6’s inverse dynamics, τ = M J⁻¹ a, so that Equation 8.4 holds in every direction alike. A controller that acts like a spring commands a hand force instead, F = K e + D ė, and turns it into torque with τ = Jᵀ F. This question compares the two with the hand held at the start posture. Lecture notes: §3.1 and §3.4; Week 6 §2.1 and Equations 6.2–6.3.</w:t>
      </w:r>
    </w:p>
    <w:p>
      <w:pPr>
        <w:spacing w:after="80"/>
      </w:pPr>
    </w:p>
    <w:p>
      <w:pPr>
        <w:spacing w:after="120" w:line="276"/>
      </w:pPr>
      <w:r>
        <w:rPr>
          <w:rFonts w:ascii="Cambria" w:cs="Cambria" w:eastAsia="Cambria" w:hAnsi="Cambria"/>
          <w:b/>
          <w:bCs/>
          <w:color w:val="333333"/>
          <w:sz w:val="22"/>
          <w:szCs w:val="22"/>
        </w:rPr>
        <w:t xml:space="preserve">Q1.1 (5 pts): </w:t>
      </w:r>
      <w:r>
        <w:rPr>
          <w:rFonts w:ascii="Cambria" w:cs="Cambria" w:eastAsia="Cambria" w:hAnsi="Cambria"/>
          <w:color w:val="333333"/>
          <w:sz w:val="22"/>
          <w:szCs w:val="22"/>
        </w:rPr>
        <w:t xml:space="preserve">Compute the mobility J M⁻¹ Jᵀ at the start posture (Week 6, Equation 6.2) and the hand acceleration that a 1 N force along +x produces. Report its size and its direction. The notebook also prints the effective masses along the two axes of the mobility.</w:t>
      </w:r>
    </w:p>
    <w:p>
      <w:pPr>
        <w:spacing w:after="80"/>
      </w:pPr>
    </w:p>
    <w:p>
      <w:pPr>
        <w:spacing w:after="120" w:line="276"/>
      </w:pPr>
      <w:r>
        <w:rPr>
          <w:rFonts w:ascii="Cambria" w:cs="Cambria" w:eastAsia="Cambria" w:hAnsi="Cambria"/>
          <w:b/>
          <w:bCs/>
          <w:color w:val="333333"/>
          <w:sz w:val="22"/>
          <w:szCs w:val="22"/>
        </w:rPr>
        <w:t xml:space="preserve">Q1.2 (5 pts): </w:t>
      </w:r>
      <w:r>
        <w:rPr>
          <w:rFonts w:ascii="Cambria" w:cs="Cambria" w:eastAsia="Cambria" w:hAnsi="Cambria"/>
          <w:color w:val="333333"/>
          <w:sz w:val="22"/>
          <w:szCs w:val="22"/>
        </w:rPr>
        <w:t xml:space="preserve">Start the hand 1 cm to the right of START, along +x, with central vision’s 150 ms delay and no noise, and let the loop pull it back. Do this once with a force command, K = 4 N/m and D = 1.5 N·s/m. Then do it with an acceleration command whose gains give the same x-acceleration for an x-error: K_p = K (J M⁻¹ Jᵀ)ₓₓ and K_d = D (J M⁻¹ Jᵀ)ₓₓ. Both loops are stable. Plot the two paths and report the largest y-displacement of each.</w:t>
      </w:r>
    </w:p>
    <w:p>
      <w:pPr>
        <w:spacing w:after="80"/>
      </w:pPr>
    </w:p>
    <w:p>
      <w:pPr>
        <w:spacing w:after="120" w:line="276"/>
      </w:pPr>
      <w:r>
        <w:rPr>
          <w:rFonts w:ascii="Cambria" w:cs="Cambria" w:eastAsia="Cambria" w:hAnsi="Cambria"/>
          <w:b/>
          <w:bCs/>
          <w:color w:val="333333"/>
          <w:sz w:val="22"/>
          <w:szCs w:val="22"/>
        </w:rPr>
        <w:t xml:space="preserve">Q1.3 (5 pts): </w:t>
      </w:r>
      <w:r>
        <w:rPr>
          <w:rFonts w:ascii="Cambria" w:cs="Cambria" w:eastAsia="Cambria" w:hAnsi="Cambria"/>
          <w:color w:val="333333"/>
          <w:sz w:val="22"/>
          <w:szCs w:val="22"/>
        </w:rPr>
        <w:t xml:space="preserve">In 3–5 sentences, explain why the force command moves the hand in y and the acceleration command does not. Use Q1.1, and the notebook’s printout of how the 1 cm error splits between the light and heavy axes and how fast each part returns. Why did Lecture §3.1 choose the acceleration command?</w:t>
      </w:r>
    </w:p>
    <w:p>
      <w:pPr>
        <w:spacing w:after="200" w:before="360"/>
      </w:pPr>
      <w:r>
        <w:rPr>
          <w:rFonts w:ascii="Georgia" w:cs="Georgia" w:eastAsia="Georgia" w:hAnsi="Georgia"/>
          <w:b/>
          <w:bCs/>
          <w:color w:val="1B2A4A"/>
          <w:sz w:val="28"/>
          <w:szCs w:val="28"/>
        </w:rPr>
        <w:t xml:space="preserve">Q2: How Often Should Vision Sample? (20 points)</w:t>
      </w:r>
    </w:p>
    <w:p>
      <w:pPr>
        <w:spacing w:after="120" w:line="276"/>
      </w:pPr>
      <w:r>
        <w:rPr>
          <w:rFonts w:ascii="Cambria" w:cs="Cambria" w:eastAsia="Cambria" w:hAnsi="Cambria"/>
          <w:color w:val="333333"/>
          <w:sz w:val="22"/>
          <w:szCs w:val="22"/>
        </w:rPr>
        <w:t xml:space="preserve">Lab 08 took a visual sample every T_S = 10 ms, with σ = 1 mm per sample. Suppose each sample averaged the image over a longer interval. Its noise would then fall as 1/√T_S, so σ√T_S stays at central vision’s value, 1 mm × √(10 ms). By Equation 8.2, an average over a fixed window then has the same SD whatever T_S is. This question asks what T_S does to the loop. Lecture notes: §1.2, §4 and Equations 8.2 and 8.8; Lab 08 Task C.4.</w:t>
      </w:r>
    </w:p>
    <w:p>
      <w:pPr>
        <w:spacing w:after="80"/>
      </w:pPr>
    </w:p>
    <w:p>
      <w:pPr>
        <w:spacing w:after="120" w:line="276"/>
      </w:pPr>
      <w:r>
        <w:rPr>
          <w:rFonts w:ascii="Cambria" w:cs="Cambria" w:eastAsia="Cambria" w:hAnsi="Cambria"/>
          <w:b/>
          <w:bCs/>
          <w:color w:val="333333"/>
          <w:sz w:val="22"/>
          <w:szCs w:val="22"/>
        </w:rPr>
        <w:t xml:space="preserve">Q2.1 (6 pts): </w:t>
      </w:r>
      <w:r>
        <w:rPr>
          <w:rFonts w:ascii="Cambria" w:cs="Cambria" w:eastAsia="Cambria" w:hAnsi="Cambria"/>
          <w:color w:val="333333"/>
          <w:sz w:val="22"/>
          <w:szCs w:val="22"/>
        </w:rPr>
        <w:t xml:space="preserve">For T_S = 5, 10, 20, 30, 40 and 60 ms, compute σ and the noise of a velocity differenced from two successive samples, √2 σ/T_S (Equation 8.8). The notebook also prints the effective delay Δ + T_S/2 (Lab 08 Task C.4), and checks that a 240 ms average of the sensor’s output has the same SD at every T_S.</w:t>
      </w:r>
    </w:p>
    <w:p>
      <w:pPr>
        <w:spacing w:after="80"/>
      </w:pPr>
    </w:p>
    <w:p>
      <w:pPr>
        <w:spacing w:after="120" w:line="276"/>
      </w:pPr>
      <w:r>
        <w:rPr>
          <w:rFonts w:ascii="Cambria" w:cs="Cambria" w:eastAsia="Cambria" w:hAnsi="Cambria"/>
          <w:b/>
          <w:bCs/>
          <w:color w:val="333333"/>
          <w:sz w:val="22"/>
          <w:szCs w:val="22"/>
        </w:rPr>
        <w:t xml:space="preserve">Q2.2 (8 pts): </w:t>
      </w:r>
      <w:r>
        <w:rPr>
          <w:rFonts w:ascii="Cambria" w:cs="Cambria" w:eastAsia="Cambria" w:hAnsi="Cambria"/>
          <w:color w:val="333333"/>
          <w:sz w:val="22"/>
          <w:szCs w:val="22"/>
        </w:rPr>
        <w:t xml:space="preserve">Run the 500 ms reach with central vision at each T_S, once with the differenced velocity and once with the noise-free velocity (the hand’s actual velocity, delayed like the position). GAINS_TS holds the best stable gains for each T_S, chosen on separate trials in the way Lab 08 chose GAINS_500. Plot bits against T_S. For each kind of velocity, report the best T_S and its gain over 10 ms, with the paired SE.</w:t>
      </w:r>
    </w:p>
    <w:p>
      <w:pPr>
        <w:spacing w:after="80"/>
      </w:pPr>
    </w:p>
    <w:p>
      <w:pPr>
        <w:spacing w:after="120" w:line="276"/>
      </w:pPr>
      <w:r>
        <w:rPr>
          <w:rFonts w:ascii="Cambria" w:cs="Cambria" w:eastAsia="Cambria" w:hAnsi="Cambria"/>
          <w:b/>
          <w:bCs/>
          <w:color w:val="333333"/>
          <w:sz w:val="22"/>
          <w:szCs w:val="22"/>
        </w:rPr>
        <w:t xml:space="preserve">Q2.3 (6 pts): </w:t>
      </w:r>
      <w:r>
        <w:rPr>
          <w:rFonts w:ascii="Cambria" w:cs="Cambria" w:eastAsia="Cambria" w:hAnsi="Cambria"/>
          <w:color w:val="333333"/>
          <w:sz w:val="22"/>
          <w:szCs w:val="22"/>
        </w:rPr>
        <w:t xml:space="preserve">In 3–5 sentences, explain both curves. Why does a longer T_S cost bits when the velocity is sensed without noise, and why does it help at first when the velocity is differenced? What does the best T_S trade, and what does Lecture §8 propose to do the same job better?</w:t>
      </w:r>
    </w:p>
    <w:p>
      <w:pPr>
        <w:spacing w:after="200" w:before="360"/>
      </w:pPr>
      <w:r>
        <w:rPr>
          <w:rFonts w:ascii="Georgia" w:cs="Georgia" w:eastAsia="Georgia" w:hAnsi="Georgia"/>
          <w:b/>
          <w:bCs/>
          <w:color w:val="1B2A4A"/>
          <w:sz w:val="28"/>
          <w:szCs w:val="28"/>
        </w:rPr>
        <w:t xml:space="preserve">Q3: How Short Must the Delay Be? (15 points)</w:t>
      </w:r>
    </w:p>
    <w:p>
      <w:pPr>
        <w:spacing w:after="120" w:line="276"/>
      </w:pPr>
      <w:r>
        <w:rPr>
          <w:rFonts w:ascii="Cambria" w:cs="Cambria" w:eastAsia="Cambria" w:hAnsi="Cambria"/>
          <w:color w:val="333333"/>
          <w:sz w:val="22"/>
          <w:szCs w:val="22"/>
        </w:rPr>
        <w:t xml:space="preserve">Lecture §3.4 found that a loop through vision cannot be as stiff as a real arm. Turn the question around: for a stiffness K measured by Mussa-Ivaldi et al. (1985), what is the longest delay with which a loop of that stiffness is stable? Week 4’s reflex delay was d = 25 ms, which Gribble et al. (1998) took from Houk and Rymer (1981). Lecture notes: §3.3, §3.4 and Equation 8.7; Week 4 §2.1 and §3.1.</w:t>
      </w:r>
    </w:p>
    <w:p>
      <w:pPr>
        <w:spacing w:after="80"/>
      </w:pPr>
    </w:p>
    <w:p>
      <w:pPr>
        <w:spacing w:after="120" w:line="276"/>
      </w:pPr>
      <w:r>
        <w:rPr>
          <w:rFonts w:ascii="Cambria" w:cs="Cambria" w:eastAsia="Cambria" w:hAnsi="Cambria"/>
          <w:b/>
          <w:bCs/>
          <w:color w:val="333333"/>
          <w:sz w:val="22"/>
          <w:szCs w:val="22"/>
        </w:rPr>
        <w:t xml:space="preserve">Q3.1 (5 pts): </w:t>
      </w:r>
      <w:r>
        <w:rPr>
          <w:rFonts w:ascii="Cambria" w:cs="Cambria" w:eastAsia="Cambria" w:hAnsi="Cambria"/>
          <w:color w:val="333333"/>
          <w:sz w:val="22"/>
          <w:szCs w:val="22"/>
        </w:rPr>
        <w:t xml:space="preserve">Equation 8.7 with K_p = K/m gives Δ_max = √(0.55 m/K). Compute Δ_max for the four measured values, 55.9, 240.6, 287.8 and 750.2 N/m, along the light and the heavy axis of Q1.1. Which of the eight cases can a loop with a 25 ms delay support?</w:t>
      </w:r>
    </w:p>
    <w:p>
      <w:pPr>
        <w:spacing w:after="80"/>
      </w:pPr>
    </w:p>
    <w:p>
      <w:pPr>
        <w:spacing w:after="120" w:line="276"/>
      </w:pPr>
      <w:r>
        <w:rPr>
          <w:rFonts w:ascii="Cambria" w:cs="Cambria" w:eastAsia="Cambria" w:hAnsi="Cambria"/>
          <w:b/>
          <w:bCs/>
          <w:color w:val="333333"/>
          <w:sz w:val="22"/>
          <w:szCs w:val="22"/>
        </w:rPr>
        <w:t xml:space="preserve">Q3.2 (5 pts): </w:t>
      </w:r>
      <w:r>
        <w:rPr>
          <w:rFonts w:ascii="Cambria" w:cs="Cambria" w:eastAsia="Cambria" w:hAnsi="Cambria"/>
          <w:color w:val="333333"/>
          <w:sz w:val="22"/>
          <w:szCs w:val="22"/>
        </w:rPr>
        <w:t xml:space="preserve">Take K = 240.6 N/m along the light axis, with the damping that is best at Δ_max: D = 0.948 m/Δ_max (the peak of Equation 8.6). Measure the growth rate on the arm at delays of 20 and 30 ms, with a new sample every 1 ms. Check that the loop decays at 20 ms and grows at 30 ms.</w:t>
      </w:r>
    </w:p>
    <w:p>
      <w:pPr>
        <w:spacing w:after="80"/>
      </w:pPr>
    </w:p>
    <w:p>
      <w:pPr>
        <w:spacing w:after="120" w:line="276"/>
      </w:pPr>
      <w:r>
        <w:rPr>
          <w:rFonts w:ascii="Cambria" w:cs="Cambria" w:eastAsia="Cambria" w:hAnsi="Cambria"/>
          <w:b/>
          <w:bCs/>
          <w:color w:val="333333"/>
          <w:sz w:val="22"/>
          <w:szCs w:val="22"/>
        </w:rPr>
        <w:t xml:space="preserve">Q3.3 (5 pts): </w:t>
      </w:r>
      <w:r>
        <w:rPr>
          <w:rFonts w:ascii="Cambria" w:cs="Cambria" w:eastAsia="Cambria" w:hAnsi="Cambria"/>
          <w:color w:val="333333"/>
          <w:sz w:val="22"/>
          <w:szCs w:val="22"/>
        </w:rPr>
        <w:t xml:space="preserve">In 3–5 sentences, say what your results imply about where the arm’s measured stiffness comes from. Consider vision (Lecture Table 4), a loop with a 25 ms delay, and the muscles’ own properties, which act with no neural delay (Week 4 §3.1). In which direction are the muscles needed most?</w:t>
      </w:r>
    </w:p>
    <w:p>
      <w:pPr>
        <w:spacing w:after="200" w:before="360"/>
      </w:pPr>
      <w:r>
        <w:rPr>
          <w:rFonts w:ascii="Georgia" w:cs="Georgia" w:eastAsia="Georgia" w:hAnsi="Georgia"/>
          <w:b/>
          <w:bCs/>
          <w:color w:val="1B2A4A"/>
          <w:sz w:val="28"/>
          <w:szCs w:val="28"/>
        </w:rPr>
        <w:t xml:space="preserve">Q4: Where Should the Eyes Look? (25 points)</w:t>
      </w:r>
    </w:p>
    <w:p>
      <w:pPr>
        <w:spacing w:after="120" w:line="276"/>
      </w:pPr>
      <w:r>
        <w:rPr>
          <w:rFonts w:ascii="Cambria" w:cs="Cambria" w:eastAsia="Cambria" w:hAnsi="Cambria"/>
          <w:color w:val="333333"/>
          <w:sz w:val="22"/>
          <w:szCs w:val="22"/>
        </w:rPr>
        <w:t xml:space="preserve">Central vision is the part of the visual field the eyes point at; peripheral vision is the rest. During a reach the eyes can fixate the target, so that the hand is seen by peripheral vision. Or they can track the hand, so that the hand is seen by central vision and the target by peripheral vision. Assume that the target is viewed for 500 ms before the reach, and that the plan aims at the average of those samples. The model gives peripheral vision a delay of 80 ms, an assumption of the course model (Lecture §1.3). De Brouwer et al. (2018) measured the force corrections that follow an error seen in peripheral vision, and found that they begin about 140 ms after the error (p. 2527). Lecture notes: §1.2, §1.3, §5, §7 and Equation 8.2.</w:t>
      </w:r>
    </w:p>
    <w:p>
      <w:pPr>
        <w:spacing w:after="80"/>
      </w:pPr>
    </w:p>
    <w:p>
      <w:pPr>
        <w:spacing w:after="120" w:line="276"/>
      </w:pPr>
      <w:r>
        <w:rPr>
          <w:rFonts w:ascii="Cambria" w:cs="Cambria" w:eastAsia="Cambria" w:hAnsi="Cambria"/>
          <w:b/>
          <w:bCs/>
          <w:color w:val="333333"/>
          <w:sz w:val="22"/>
          <w:szCs w:val="22"/>
        </w:rPr>
        <w:t xml:space="preserve">Q4.1 (5 pts): </w:t>
      </w:r>
      <w:r>
        <w:rPr>
          <w:rFonts w:ascii="Cambria" w:cs="Cambria" w:eastAsia="Cambria" w:hAnsi="Cambria"/>
          <w:color w:val="333333"/>
          <w:sz w:val="22"/>
          <w:szCs w:val="22"/>
        </w:rPr>
        <w:t xml:space="preserve">Using Equation 8.2, compute the SD per axis of the averaged target position after 500 ms of viewing, by central vision (eyes on the target) and by peripheral vision (eyes on the hand).</w:t>
      </w:r>
    </w:p>
    <w:p>
      <w:pPr>
        <w:spacing w:after="80"/>
      </w:pPr>
    </w:p>
    <w:p>
      <w:pPr>
        <w:spacing w:after="120" w:line="276"/>
      </w:pPr>
      <w:r>
        <w:rPr>
          <w:rFonts w:ascii="Cambria" w:cs="Cambria" w:eastAsia="Cambria" w:hAnsi="Cambria"/>
          <w:b/>
          <w:bCs/>
          <w:color w:val="333333"/>
          <w:sz w:val="22"/>
          <w:szCs w:val="22"/>
        </w:rPr>
        <w:t xml:space="preserve">Q4.2 (10 pts): </w:t>
      </w:r>
      <w:r>
        <w:rPr>
          <w:rFonts w:ascii="Cambria" w:cs="Cambria" w:eastAsia="Cambria" w:hAnsi="Cambria"/>
          <w:color w:val="333333"/>
          <w:sz w:val="22"/>
          <w:szCs w:val="22"/>
        </w:rPr>
        <w:t xml:space="preserve">A plan aimed at a misjudged target ends misplaced by the same amount. Each trial’s target error can therefore be added to its endpoint (with_target_error; the answer key checked this against a separate plan for every trial). Simulate both strategies at 500 ms, with the differenced and with the noise-free velocity. Do it first with the model’s 80 ms peripheral delay (GAINS_500), then with the measured 140 ms (GAINS_P140). Report the bits and the paired difference, track minus fixate.</w:t>
      </w:r>
    </w:p>
    <w:p>
      <w:pPr>
        <w:spacing w:after="80"/>
      </w:pPr>
    </w:p>
    <w:p>
      <w:pPr>
        <w:spacing w:after="120" w:line="276"/>
      </w:pPr>
      <w:r>
        <w:rPr>
          <w:rFonts w:ascii="Cambria" w:cs="Cambria" w:eastAsia="Cambria" w:hAnsi="Cambria"/>
          <w:b/>
          <w:bCs/>
          <w:color w:val="333333"/>
          <w:sz w:val="22"/>
          <w:szCs w:val="22"/>
        </w:rPr>
        <w:t xml:space="preserve">Q4.3 (10 pts): </w:t>
      </w:r>
      <w:r>
        <w:rPr>
          <w:rFonts w:ascii="Cambria" w:cs="Cambria" w:eastAsia="Cambria" w:hAnsi="Cambria"/>
          <w:color w:val="333333"/>
          <w:sz w:val="22"/>
          <w:szCs w:val="22"/>
        </w:rPr>
        <w:t xml:space="preserve">In 5–7 sentences: which strategy does the model prefer with each kind of velocity, and why? Does the answer depend on the peripheral delay? People usually fixate the target before the hand starts to move (Elliott et al., 2017, p. 41; Lecture §7). With gaze on the target, corrections to errors seen in peripheral vision were fastest and strongest (de Brouwer et al., 2018). What does this suggest about how the nervous system obtains the hand’s velocity during a reach? Name one source of velocity that does not require differencing visual positions.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spacing w:after="0"/>
    </w:pPr>
    <w:r>
      <w:rPr>
        <w:rFonts w:ascii="Cambria" w:cs="Cambria" w:eastAsia="Cambria" w:hAnsi="Cambria"/>
        <w:i/>
        <w:iCs/>
        <w:color w:val="2E86AB"/>
        <w:sz w:val="18"/>
        <w:szCs w:val="18"/>
      </w:rPr>
      <w:t xml:space="preserve">Computational Sensorimotor Control | HW 08: Vision &amp; Sensory Delay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2026-03-18T22:29:12.387Z</dcterms:created>
  <dcterms:modified xsi:type="dcterms:W3CDTF">2026-03-18T22:29:12.388Z</dcterms:modified>
</cp:coreProperties>
</file>

<file path=docProps/custom.xml><?xml version="1.0" encoding="utf-8"?>
<Properties xmlns="http://schemas.openxmlformats.org/officeDocument/2006/custom-properties" xmlns:vt="http://schemas.openxmlformats.org/officeDocument/2006/docPropsVTypes"/>
</file>