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Georgia" w:cs="Georgia" w:eastAsia="Georgia" w:hAnsi="Georgia"/>
          <w:b/>
          <w:bCs/>
          <w:color w:val="1B2A4A"/>
          <w:sz w:val="36"/>
          <w:szCs w:val="36"/>
        </w:rPr>
        <w:t xml:space="preserve">HOMEWORK 5</w:t>
      </w:r>
    </w:p>
    <w:p>
      <w:pPr>
        <w:spacing w:after="40"/>
        <w:jc w:val="center"/>
      </w:pPr>
      <w:r>
        <w:rPr>
          <w:rFonts w:ascii="Georgia" w:cs="Georgia" w:eastAsia="Georgia" w:hAnsi="Georgia"/>
          <w:b/>
          <w:bCs/>
          <w:color w:val="2E86AB"/>
          <w:sz w:val="28"/>
          <w:szCs w:val="28"/>
        </w:rPr>
        <w:t xml:space="preserve">Workspace Dependence &amp; the Via-Point Timing Problem</w:t>
      </w:r>
    </w:p>
    <w:p>
      <w:pPr>
        <w:spacing w:after="240"/>
        <w:jc w:val="center"/>
      </w:pPr>
      <w:r>
        <w:rPr>
          <w:rFonts w:ascii="Cambria" w:cs="Cambria" w:eastAsia="Cambria" w:hAnsi="Cambria"/>
          <w:i/>
          <w:iCs/>
          <w:color w:val="333333"/>
          <w:sz w:val="24"/>
          <w:szCs w:val="24"/>
        </w:rPr>
        <w:t xml:space="preserve">Computational Sensorimotor Control — Week 5</w:t>
      </w:r>
    </w:p>
    <w:p>
      <w:pPr>
        <w:spacing w:after="120" w:line="276"/>
      </w:pPr>
      <w:r>
        <w:rPr>
          <w:rFonts w:ascii="Cambria" w:cs="Cambria" w:eastAsia="Cambria" w:hAnsi="Cambria"/>
          <w:b/>
          <w:bCs/>
          <w:color w:val="333333"/>
          <w:sz w:val="22"/>
          <w:szCs w:val="22"/>
        </w:rPr>
        <w:t xml:space="preserve">Due: </w:t>
      </w:r>
      <w:r>
        <w:rPr>
          <w:rFonts w:ascii="Cambria" w:cs="Cambria" w:eastAsia="Cambria" w:hAnsi="Cambria"/>
          <w:color w:val="333333"/>
          <w:sz w:val="22"/>
          <w:szCs w:val="22"/>
        </w:rPr>
        <w:t xml:space="preserve">One week after assignment.</w:t>
      </w:r>
    </w:p>
    <w:p>
      <w:pPr>
        <w:spacing w:after="120" w:line="276"/>
      </w:pPr>
      <w:r>
        <w:rPr>
          <w:rFonts w:ascii="Cambria" w:cs="Cambria" w:eastAsia="Cambria" w:hAnsi="Cambria"/>
          <w:b/>
          <w:bCs/>
          <w:color w:val="333333"/>
          <w:sz w:val="22"/>
          <w:szCs w:val="22"/>
        </w:rPr>
        <w:t xml:space="preserve">Deliverable: </w:t>
      </w:r>
      <w:r>
        <w:rPr>
          <w:rFonts w:ascii="Cambria" w:cs="Cambria" w:eastAsia="Cambria" w:hAnsi="Cambria"/>
          <w:color w:val="333333"/>
          <w:sz w:val="22"/>
          <w:szCs w:val="22"/>
        </w:rPr>
        <w:t xml:space="preserve">Completed HW05_Workspace_ViaPoint.ipynb with all plots and a short write-up (Part 3).</w:t>
      </w:r>
    </w:p>
    <w:p>
      <w:pPr>
        <w:spacing w:after="120" w:line="276"/>
      </w:pPr>
      <w:r>
        <w:rPr>
          <w:rFonts w:ascii="Cambria" w:cs="Cambria" w:eastAsia="Cambria" w:hAnsi="Cambria"/>
          <w:b/>
          <w:bCs/>
          <w:color w:val="333333"/>
          <w:sz w:val="22"/>
          <w:szCs w:val="22"/>
        </w:rPr>
        <w:t xml:space="preserve">Total: 100 points</w:t>
      </w:r>
    </w:p>
    <w:p>
      <w:pPr>
        <w:spacing w:after="120" w:line="276"/>
      </w:pPr>
      <w:r>
        <w:rPr>
          <w:rFonts w:ascii="Cambria" w:cs="Cambria" w:eastAsia="Cambria" w:hAnsi="Cambria"/>
          <w:color w:val="333333"/>
          <w:sz w:val="22"/>
          <w:szCs w:val="22"/>
        </w:rPr>
        <w:t xml:space="preserve">In Lab 5, you discovered that EPH produces curved, workspace-dependent hand paths while minimum jerk and VITE produce straight ones (§3, §6). You also saw that EPH undershoots via-points by ~2 cm and requires an explicit dwell whose duration the programmer must choose (§8). This homework quantifies both problems systematically.</w:t>
      </w:r>
    </w:p>
    <w:p>
      <w:pPr>
        <w:spacing w:after="120" w:line="276"/>
      </w:pPr>
      <w:r>
        <w:rPr>
          <w:rFonts w:ascii="Cambria" w:cs="Cambria" w:eastAsia="Cambria" w:hAnsi="Cambria"/>
          <w:b/>
          <w:bCs/>
          <w:color w:val="333333"/>
          <w:sz w:val="22"/>
          <w:szCs w:val="22"/>
        </w:rPr>
        <w:t xml:space="preserve">Notebook structure: </w:t>
      </w:r>
      <w:r>
        <w:rPr>
          <w:rFonts w:ascii="Cambria" w:cs="Cambria" w:eastAsia="Cambria" w:hAnsi="Cambria"/>
          <w:color w:val="333333"/>
          <w:sz w:val="22"/>
          <w:szCs w:val="22"/>
        </w:rPr>
        <w:t xml:space="preserve">Both code cells are heavily scaffolded. All simulation loops, plotting code, and measurement logic are provided. You fill in the specific lines marked </w:t>
      </w:r>
      <w:r>
        <w:rPr>
          <w:rFonts w:ascii="Cambria" w:cs="Cambria" w:eastAsia="Cambria" w:hAnsi="Cambria"/>
          <w:b/>
          <w:bCs/>
          <w:color w:val="333333"/>
          <w:sz w:val="22"/>
          <w:szCs w:val="22"/>
        </w:rPr>
        <w:t xml:space="preserve"># TODO</w:t>
      </w:r>
      <w:r>
        <w:rPr>
          <w:rFonts w:ascii="Cambria" w:cs="Cambria" w:eastAsia="Cambria" w:hAnsi="Cambria"/>
          <w:color w:val="333333"/>
          <w:sz w:val="22"/>
          <w:szCs w:val="22"/>
        </w:rPr>
        <w:t xml:space="preserve"> — typically one function call or one expression per line. The learning objective is understanding </w:t>
      </w:r>
      <w:r>
        <w:rPr>
          <w:rFonts w:ascii="Cambria" w:cs="Cambria" w:eastAsia="Cambria" w:hAnsi="Cambria"/>
          <w:i/>
          <w:iCs/>
          <w:color w:val="333333"/>
          <w:sz w:val="22"/>
          <w:szCs w:val="22"/>
        </w:rPr>
        <w:t xml:space="preserve">what</w:t>
      </w:r>
      <w:r>
        <w:rPr>
          <w:rFonts w:ascii="Cambria" w:cs="Cambria" w:eastAsia="Cambria" w:hAnsi="Cambria"/>
          <w:color w:val="333333"/>
          <w:sz w:val="22"/>
          <w:szCs w:val="22"/>
        </w:rPr>
        <w:t xml:space="preserve"> each controller computes, not writing boilerplate.</w:t>
      </w:r>
    </w:p>
    <w:p>
      <w:pPr>
        <w:pStyle w:val="Heading1"/>
        <w:spacing w:after="120" w:before="360"/>
      </w:pPr>
      <w:r>
        <w:rPr>
          <w:rFonts w:ascii="Georgia" w:cs="Georgia" w:eastAsia="Georgia" w:hAnsi="Georgia"/>
          <w:b/>
          <w:bCs/>
          <w:color w:val="1B2A4A"/>
          <w:sz w:val="32"/>
          <w:szCs w:val="32"/>
        </w:rPr>
        <w:t xml:space="preserve">Part 1: Path Curvature Across the Workspace (40 pts)</w:t>
      </w:r>
    </w:p>
    <w:p>
      <w:pPr>
        <w:pStyle w:val="Heading2"/>
        <w:spacing w:after="120" w:before="240"/>
      </w:pPr>
      <w:r>
        <w:rPr>
          <w:rFonts w:ascii="Georgia" w:cs="Georgia" w:eastAsia="Georgia" w:hAnsi="Georgia"/>
          <w:b/>
          <w:bCs/>
          <w:color w:val="2E86AB"/>
          <w:sz w:val="28"/>
          <w:szCs w:val="28"/>
        </w:rPr>
        <w:t xml:space="preserve">Task 1.1 — Curvature Measurement (30 pts)</w:t>
      </w:r>
    </w:p>
    <w:p>
      <w:pPr>
        <w:spacing w:after="120" w:line="276"/>
      </w:pPr>
      <w:r>
        <w:rPr>
          <w:rFonts w:ascii="Cambria" w:cs="Cambria" w:eastAsia="Cambria" w:hAnsi="Cambria"/>
          <w:color w:val="333333"/>
          <w:sz w:val="22"/>
          <w:szCs w:val="22"/>
        </w:rPr>
        <w:t xml:space="preserve">For each of 4 starting configurations (Q_REF plus three others provided in the notebook), generate 8 center-out targets at 8 cm. Run all three controllers to each target. Compute the maximum perpendicular deviation from the straight line connecting start and endpoint.</w:t>
      </w:r>
    </w:p>
    <w:p>
      <w:pPr>
        <w:spacing w:after="120" w:line="276"/>
      </w:pPr>
      <w:r>
        <w:rPr>
          <w:rFonts w:ascii="Cambria" w:cs="Cambria" w:eastAsia="Cambria" w:hAnsi="Cambria"/>
          <w:b/>
          <w:bCs/>
          <w:color w:val="333333"/>
          <w:sz w:val="22"/>
          <w:szCs w:val="22"/>
        </w:rPr>
        <w:t xml:space="preserve">Note: </w:t>
      </w:r>
      <w:r>
        <w:rPr>
          <w:rFonts w:ascii="Cambria" w:cs="Cambria" w:eastAsia="Cambria" w:hAnsi="Cambria"/>
          <w:color w:val="333333"/>
          <w:sz w:val="22"/>
          <w:szCs w:val="22"/>
        </w:rPr>
        <w:t xml:space="preserve">From the Extended (35°, 45°) configuration, the 45° and 90° targets are outside the reachable workspace — the arm is nearly fully extended in those directions. The code handles this with try/except and records NaN for those reaches. This is expected behavior, not a bug.</w:t>
      </w:r>
    </w:p>
    <w:p>
      <w:pPr>
        <w:spacing w:after="120" w:line="276"/>
      </w:pPr>
      <w:r>
        <w:rPr>
          <w:rFonts w:ascii="Cambria" w:cs="Cambria" w:eastAsia="Cambria" w:hAnsi="Cambria"/>
          <w:color w:val="333333"/>
          <w:sz w:val="22"/>
          <w:szCs w:val="22"/>
        </w:rPr>
        <w:t xml:space="preserve">Fill in the 5 marked TODO lines:</w:t>
      </w:r>
    </w:p>
    <w:p>
      <w:pPr>
        <w:pStyle w:val="ListParagraph"/>
        <w:numPr>
          <w:ilvl w:val="0"/>
          <w:numId w:val="2"/>
        </w:numPr>
        <w:spacing w:after="80" w:line="276"/>
      </w:pPr>
      <w:r>
        <w:rPr>
          <w:rFonts w:ascii="Cambria" w:cs="Cambria" w:eastAsia="Cambria" w:hAnsi="Cambria"/>
          <w:color w:val="333333"/>
          <w:sz w:val="22"/>
          <w:szCs w:val="22"/>
        </w:rPr>
        <w:t xml:space="preserve">Compute EPH target λ values for the target posture</w:t>
      </w:r>
    </w:p>
    <w:p>
      <w:pPr>
        <w:pStyle w:val="ListParagraph"/>
        <w:numPr>
          <w:ilvl w:val="0"/>
          <w:numId w:val="2"/>
        </w:numPr>
        <w:spacing w:after="80" w:line="276"/>
      </w:pPr>
      <w:r>
        <w:rPr>
          <w:rFonts w:ascii="Cambria" w:cs="Cambria" w:eastAsia="Cambria" w:hAnsi="Cambria"/>
          <w:color w:val="333333"/>
          <w:sz w:val="22"/>
          <w:szCs w:val="22"/>
        </w:rPr>
        <w:t xml:space="preserve">Run the EPH simulation with simulate_lambda</w:t>
      </w:r>
    </w:p>
    <w:p>
      <w:pPr>
        <w:pStyle w:val="ListParagraph"/>
        <w:numPr>
          <w:ilvl w:val="0"/>
          <w:numId w:val="2"/>
        </w:numPr>
        <w:spacing w:after="80" w:line="276"/>
      </w:pPr>
      <w:r>
        <w:rPr>
          <w:rFonts w:ascii="Cambria" w:cs="Cambria" w:eastAsia="Cambria" w:hAnsi="Cambria"/>
          <w:color w:val="333333"/>
          <w:sz w:val="22"/>
          <w:szCs w:val="22"/>
        </w:rPr>
        <w:t xml:space="preserve">Run the min-jerk trajectory</w:t>
      </w:r>
    </w:p>
    <w:p>
      <w:pPr>
        <w:pStyle w:val="ListParagraph"/>
        <w:numPr>
          <w:ilvl w:val="0"/>
          <w:numId w:val="2"/>
        </w:numPr>
        <w:spacing w:after="80" w:line="276"/>
      </w:pPr>
      <w:r>
        <w:rPr>
          <w:rFonts w:ascii="Cambria" w:cs="Cambria" w:eastAsia="Cambria" w:hAnsi="Cambria"/>
          <w:color w:val="333333"/>
          <w:sz w:val="22"/>
          <w:szCs w:val="22"/>
        </w:rPr>
        <w:t xml:space="preserve">Run the VITE simulation</w:t>
      </w:r>
    </w:p>
    <w:p>
      <w:pPr>
        <w:spacing w:after="120" w:line="276"/>
      </w:pPr>
      <w:r>
        <w:rPr>
          <w:rFonts w:ascii="Cambria" w:cs="Cambria" w:eastAsia="Cambria" w:hAnsi="Cambria"/>
          <w:color w:val="333333"/>
          <w:sz w:val="22"/>
          <w:szCs w:val="22"/>
        </w:rPr>
        <w:t xml:space="preserve">The code produces two figures automatically: (1) a 4×3 panel of hand paths, and (2) a summary bar chart. The bar chart uses two panels — left panel shows EPH curvature alone (which is the interesting signal), right panel shows all three controllers on the same scale (where min-jerk and VITE will be near zero, confirming that only EPH curves).</w:t>
      </w:r>
    </w:p>
    <w:p>
      <w:pPr>
        <w:pStyle w:val="Heading2"/>
        <w:spacing w:after="120" w:before="240"/>
      </w:pPr>
      <w:r>
        <w:rPr>
          <w:rFonts w:ascii="Georgia" w:cs="Georgia" w:eastAsia="Georgia" w:hAnsi="Georgia"/>
          <w:b/>
          <w:bCs/>
          <w:color w:val="2E86AB"/>
          <w:sz w:val="28"/>
          <w:szCs w:val="28"/>
        </w:rPr>
        <w:t xml:space="preserve">Question 1.1 (10 pts)</w:t>
      </w:r>
    </w:p>
    <w:p>
      <w:pPr>
        <w:spacing w:after="120" w:line="276"/>
      </w:pPr>
      <w:r>
        <w:rPr>
          <w:rFonts w:ascii="Cambria" w:cs="Cambria" w:eastAsia="Cambria" w:hAnsi="Cambria"/>
          <w:b/>
          <w:bCs/>
          <w:color w:val="333333"/>
          <w:sz w:val="22"/>
          <w:szCs w:val="22"/>
        </w:rPr>
        <w:t xml:space="preserve">(a) </w:t>
      </w:r>
      <w:r>
        <w:rPr>
          <w:rFonts w:ascii="Cambria" w:cs="Cambria" w:eastAsia="Cambria" w:hAnsi="Cambria"/>
          <w:color w:val="333333"/>
          <w:sz w:val="22"/>
          <w:szCs w:val="22"/>
        </w:rPr>
        <w:t xml:space="preserve">Which controller shows the most curvature? Does the amount depend on the starting configuration? </w:t>
      </w:r>
      <w:r>
        <w:rPr>
          <w:rFonts w:ascii="Cambria" w:cs="Cambria" w:eastAsia="Cambria" w:hAnsi="Cambria"/>
          <w:b/>
          <w:bCs/>
          <w:color w:val="333333"/>
          <w:sz w:val="22"/>
          <w:szCs w:val="22"/>
        </w:rPr>
        <w:t xml:space="preserve">(b) </w:t>
      </w:r>
      <w:r>
        <w:rPr>
          <w:rFonts w:ascii="Cambria" w:cs="Cambria" w:eastAsia="Cambria" w:hAnsi="Cambria"/>
          <w:color w:val="333333"/>
          <w:sz w:val="22"/>
          <w:szCs w:val="22"/>
        </w:rPr>
        <w:t xml:space="preserve">The setup cell prints the Jacobian condition number at each configuration. Does higher condition number predict more EPH curvature? </w:t>
      </w:r>
      <w:r>
        <w:rPr>
          <w:rFonts w:ascii="Cambria" w:cs="Cambria" w:eastAsia="Cambria" w:hAnsi="Cambria"/>
          <w:b/>
          <w:bCs/>
          <w:color w:val="333333"/>
          <w:sz w:val="22"/>
          <w:szCs w:val="22"/>
        </w:rPr>
        <w:t xml:space="preserve">(c) </w:t>
      </w:r>
      <w:r>
        <w:rPr>
          <w:rFonts w:ascii="Cambria" w:cs="Cambria" w:eastAsia="Cambria" w:hAnsi="Cambria"/>
          <w:color w:val="333333"/>
          <w:sz w:val="22"/>
          <w:szCs w:val="22"/>
        </w:rPr>
        <w:t xml:space="preserve">In 2–3 sentences: if EPH’s curved paths are caused by the nonlinear Jacobian mapping (§3), why don’t VITE paths curve too — given that VITE operates on the same arm?</w:t>
      </w:r>
    </w:p>
    <w:p>
      <w:pPr>
        <w:pStyle w:val="Heading1"/>
        <w:spacing w:after="120" w:before="360"/>
      </w:pPr>
      <w:r>
        <w:rPr>
          <w:rFonts w:ascii="Georgia" w:cs="Georgia" w:eastAsia="Georgia" w:hAnsi="Georgia"/>
          <w:b/>
          <w:bCs/>
          <w:color w:val="1B2A4A"/>
          <w:sz w:val="32"/>
          <w:szCs w:val="32"/>
        </w:rPr>
        <w:t xml:space="preserve">Part 2: The Via-Point Timing Problem (40 pts)</w:t>
      </w:r>
    </w:p>
    <w:p>
      <w:pPr>
        <w:pStyle w:val="Heading2"/>
        <w:spacing w:after="120" w:before="240"/>
      </w:pPr>
      <w:r>
        <w:rPr>
          <w:rFonts w:ascii="Georgia" w:cs="Georgia" w:eastAsia="Georgia" w:hAnsi="Georgia"/>
          <w:b/>
          <w:bCs/>
          <w:color w:val="2E86AB"/>
          <w:sz w:val="28"/>
          <w:szCs w:val="28"/>
        </w:rPr>
        <w:t xml:space="preserve">Task 2.1 — EPH Dwell Duration Sweep (20 pts)</w:t>
      </w:r>
    </w:p>
    <w:p>
      <w:pPr>
        <w:spacing w:after="120" w:line="276"/>
      </w:pPr>
      <w:r>
        <w:rPr>
          <w:rFonts w:ascii="Cambria" w:cs="Cambria" w:eastAsia="Cambria" w:hAnsi="Cambria"/>
          <w:color w:val="333333"/>
          <w:sz w:val="22"/>
          <w:szCs w:val="22"/>
        </w:rPr>
        <w:t xml:space="preserve">Use the same via-point reach from Lab 05 Part 8: start at Q_REF, via-point at start + (4, 6) cm, final target at start + (8, 0) cm.</w:t>
      </w:r>
    </w:p>
    <w:p>
      <w:pPr>
        <w:spacing w:after="120" w:line="276"/>
      </w:pPr>
      <w:r>
        <w:rPr>
          <w:rFonts w:ascii="Cambria" w:cs="Cambria" w:eastAsia="Cambria" w:hAnsi="Cambria"/>
          <w:color w:val="333333"/>
          <w:sz w:val="22"/>
          <w:szCs w:val="22"/>
        </w:rPr>
        <w:t xml:space="preserve">The code sweeps EPH dwell durations from 0 to 300 ms with 150 ms ramps. Fill in 2 TODO lines:</w:t>
      </w:r>
    </w:p>
    <w:p>
      <w:pPr>
        <w:pStyle w:val="ListParagraph"/>
        <w:numPr>
          <w:ilvl w:val="0"/>
          <w:numId w:val="2"/>
        </w:numPr>
        <w:spacing w:after="80" w:line="276"/>
      </w:pPr>
      <w:r>
        <w:rPr>
          <w:rFonts w:ascii="Cambria" w:cs="Cambria" w:eastAsia="Cambria" w:hAnsi="Cambria"/>
          <w:color w:val="333333"/>
          <w:sz w:val="22"/>
          <w:szCs w:val="22"/>
        </w:rPr>
        <w:t xml:space="preserve">The λ interpolation for the via → final ramp segment</w:t>
      </w:r>
    </w:p>
    <w:p>
      <w:pPr>
        <w:pStyle w:val="ListParagraph"/>
        <w:numPr>
          <w:ilvl w:val="0"/>
          <w:numId w:val="2"/>
        </w:numPr>
        <w:spacing w:after="80" w:line="276"/>
      </w:pPr>
      <w:r>
        <w:rPr>
          <w:rFonts w:ascii="Cambria" w:cs="Cambria" w:eastAsia="Cambria" w:hAnsi="Cambria"/>
          <w:color w:val="333333"/>
          <w:sz w:val="22"/>
          <w:szCs w:val="22"/>
        </w:rPr>
        <w:t xml:space="preserve">The distance computation from hand positions to the via-point</w:t>
      </w:r>
    </w:p>
    <w:p>
      <w:pPr>
        <w:spacing w:after="120" w:line="276"/>
      </w:pPr>
      <w:r>
        <w:rPr>
          <w:rFonts w:ascii="Cambria" w:cs="Cambria" w:eastAsia="Cambria" w:hAnsi="Cambria"/>
          <w:color w:val="333333"/>
          <w:sz w:val="22"/>
          <w:szCs w:val="22"/>
        </w:rPr>
        <w:t xml:space="preserve">The code produces: (1) all 8 EPH hand paths color-coded by dwell, and (2) a two-panel summary (closest approach and movement time vs. dwell).</w:t>
      </w:r>
    </w:p>
    <w:p>
      <w:pPr>
        <w:pStyle w:val="Heading2"/>
        <w:spacing w:after="120" w:before="240"/>
      </w:pPr>
      <w:r>
        <w:rPr>
          <w:rFonts w:ascii="Georgia" w:cs="Georgia" w:eastAsia="Georgia" w:hAnsi="Georgia"/>
          <w:b/>
          <w:bCs/>
          <w:color w:val="2E86AB"/>
          <w:sz w:val="28"/>
          <w:szCs w:val="28"/>
        </w:rPr>
        <w:t xml:space="preserve">Task 2.2 — VITE Switch-Time Robustness (15 pts)</w:t>
      </w:r>
    </w:p>
    <w:p>
      <w:pPr>
        <w:spacing w:after="120" w:line="276"/>
      </w:pPr>
      <w:r>
        <w:rPr>
          <w:rFonts w:ascii="Cambria" w:cs="Cambria" w:eastAsia="Cambria" w:hAnsi="Cambria"/>
          <w:color w:val="333333"/>
          <w:sz w:val="22"/>
          <w:szCs w:val="22"/>
        </w:rPr>
        <w:t xml:space="preserve">The code sweeps VITE target switch times from 50 to 400 ms. Fill in 2 TODO lines:</w:t>
      </w:r>
    </w:p>
    <w:p>
      <w:pPr>
        <w:pStyle w:val="ListParagraph"/>
        <w:numPr>
          <w:ilvl w:val="0"/>
          <w:numId w:val="2"/>
        </w:numPr>
        <w:spacing w:after="80" w:line="276"/>
      </w:pPr>
      <w:r>
        <w:rPr>
          <w:rFonts w:ascii="Cambria" w:cs="Cambria" w:eastAsia="Cambria" w:hAnsi="Cambria"/>
          <w:color w:val="333333"/>
          <w:sz w:val="22"/>
          <w:szCs w:val="22"/>
        </w:rPr>
        <w:t xml:space="preserve">The target selection (via-point before switch, final after)</w:t>
      </w:r>
    </w:p>
    <w:p>
      <w:pPr>
        <w:pStyle w:val="ListParagraph"/>
        <w:numPr>
          <w:ilvl w:val="0"/>
          <w:numId w:val="2"/>
        </w:numPr>
        <w:spacing w:after="80" w:line="276"/>
      </w:pPr>
      <w:r>
        <w:rPr>
          <w:rFonts w:ascii="Cambria" w:cs="Cambria" w:eastAsia="Cambria" w:hAnsi="Cambria"/>
          <w:color w:val="333333"/>
          <w:sz w:val="22"/>
          <w:szCs w:val="22"/>
        </w:rPr>
        <w:t xml:space="preserve">The distance computation from VITE positions to the via-point</w:t>
      </w:r>
    </w:p>
    <w:p>
      <w:pPr>
        <w:spacing w:after="120" w:line="276"/>
      </w:pPr>
      <w:r>
        <w:rPr>
          <w:rFonts w:ascii="Cambria" w:cs="Cambria" w:eastAsia="Cambria" w:hAnsi="Cambria"/>
          <w:color w:val="333333"/>
          <w:sz w:val="22"/>
          <w:szCs w:val="22"/>
        </w:rPr>
        <w:t xml:space="preserve">VITE results are overlaid on the EPH summary figure for direct comparison.</w:t>
      </w:r>
    </w:p>
    <w:p>
      <w:pPr>
        <w:pStyle w:val="Heading2"/>
        <w:spacing w:after="120" w:before="240"/>
      </w:pPr>
      <w:r>
        <w:rPr>
          <w:rFonts w:ascii="Georgia" w:cs="Georgia" w:eastAsia="Georgia" w:hAnsi="Georgia"/>
          <w:b/>
          <w:bCs/>
          <w:color w:val="2E86AB"/>
          <w:sz w:val="28"/>
          <w:szCs w:val="28"/>
        </w:rPr>
        <w:t xml:space="preserve">Question 2.1 (5 pts)</w:t>
      </w:r>
    </w:p>
    <w:p>
      <w:pPr>
        <w:spacing w:after="120" w:line="276"/>
      </w:pPr>
      <w:r>
        <w:rPr>
          <w:rFonts w:ascii="Cambria" w:cs="Cambria" w:eastAsia="Cambria" w:hAnsi="Cambria"/>
          <w:b/>
          <w:bCs/>
          <w:color w:val="333333"/>
          <w:sz w:val="22"/>
          <w:szCs w:val="22"/>
        </w:rPr>
        <w:t xml:space="preserve">(a) </w:t>
      </w:r>
      <w:r>
        <w:rPr>
          <w:rFonts w:ascii="Cambria" w:cs="Cambria" w:eastAsia="Cambria" w:hAnsi="Cambria"/>
          <w:color w:val="333333"/>
          <w:sz w:val="22"/>
          <w:szCs w:val="22"/>
        </w:rPr>
        <w:t xml:space="preserve">How sensitive is EPH’s via-point accuracy to the dwell duration? Is there a “sweet spot,” or is the tradeoff monotonic? </w:t>
      </w:r>
      <w:r>
        <w:rPr>
          <w:rFonts w:ascii="Cambria" w:cs="Cambria" w:eastAsia="Cambria" w:hAnsi="Cambria"/>
          <w:b/>
          <w:bCs/>
          <w:color w:val="333333"/>
          <w:sz w:val="22"/>
          <w:szCs w:val="22"/>
        </w:rPr>
        <w:t xml:space="preserve">(b) </w:t>
      </w:r>
      <w:r>
        <w:rPr>
          <w:rFonts w:ascii="Cambria" w:cs="Cambria" w:eastAsia="Cambria" w:hAnsi="Cambria"/>
          <w:color w:val="333333"/>
          <w:sz w:val="22"/>
          <w:szCs w:val="22"/>
        </w:rPr>
        <w:t xml:space="preserve">How sensitive is VITE to the switch time? Does it have the same tradeoff? </w:t>
      </w:r>
      <w:r>
        <w:rPr>
          <w:rFonts w:ascii="Cambria" w:cs="Cambria" w:eastAsia="Cambria" w:hAnsi="Cambria"/>
          <w:b/>
          <w:bCs/>
          <w:color w:val="333333"/>
          <w:sz w:val="22"/>
          <w:szCs w:val="22"/>
        </w:rPr>
        <w:t xml:space="preserve">(c) </w:t>
      </w:r>
      <w:r>
        <w:rPr>
          <w:rFonts w:ascii="Cambria" w:cs="Cambria" w:eastAsia="Cambria" w:hAnsi="Cambria"/>
          <w:color w:val="333333"/>
          <w:sz w:val="22"/>
          <w:szCs w:val="22"/>
        </w:rPr>
        <w:t xml:space="preserve">In 2–3 sentences: EPH needs the programmer to specify dwell duration; VITE needs the programmer to specify switch time. Both seem like timing decisions. What is the </w:t>
      </w:r>
      <w:r>
        <w:rPr>
          <w:rFonts w:ascii="Cambria" w:cs="Cambria" w:eastAsia="Cambria" w:hAnsi="Cambria"/>
          <w:i/>
          <w:iCs/>
          <w:color w:val="333333"/>
          <w:sz w:val="22"/>
          <w:szCs w:val="22"/>
        </w:rPr>
        <w:t xml:space="preserve">architectural</w:t>
      </w:r>
      <w:r>
        <w:rPr>
          <w:rFonts w:ascii="Cambria" w:cs="Cambria" w:eastAsia="Cambria" w:hAnsi="Cambria"/>
          <w:color w:val="333333"/>
          <w:sz w:val="22"/>
          <w:szCs w:val="22"/>
        </w:rPr>
        <w:t xml:space="preserve"> difference — why is VITE more robust to getting the timing wrong?</w:t>
      </w:r>
    </w:p>
    <w:p>
      <w:pPr>
        <w:pStyle w:val="Heading1"/>
        <w:spacing w:after="120" w:before="360"/>
      </w:pPr>
      <w:r>
        <w:rPr>
          <w:rFonts w:ascii="Georgia" w:cs="Georgia" w:eastAsia="Georgia" w:hAnsi="Georgia"/>
          <w:b/>
          <w:bCs/>
          <w:color w:val="1B2A4A"/>
          <w:sz w:val="32"/>
          <w:szCs w:val="32"/>
        </w:rPr>
        <w:t xml:space="preserve">Part 3: Write-Up (20 pts)</w:t>
      </w:r>
    </w:p>
    <w:p>
      <w:pPr>
        <w:spacing w:after="120" w:line="276"/>
      </w:pPr>
      <w:r>
        <w:rPr>
          <w:rFonts w:ascii="Cambria" w:cs="Cambria" w:eastAsia="Cambria" w:hAnsi="Cambria"/>
          <w:color w:val="333333"/>
          <w:sz w:val="22"/>
          <w:szCs w:val="22"/>
        </w:rPr>
        <w:t xml:space="preserve">Write a short Methods &amp; Results section (300–500 words) as if for a journal paper. Include:</w:t>
      </w:r>
    </w:p>
    <w:p>
      <w:pPr>
        <w:pStyle w:val="ListParagraph"/>
        <w:numPr>
          <w:ilvl w:val="0"/>
          <w:numId w:val="2"/>
        </w:numPr>
        <w:spacing w:after="80" w:line="276"/>
      </w:pPr>
      <w:r>
        <w:rPr>
          <w:rFonts w:ascii="Cambria" w:cs="Cambria" w:eastAsia="Cambria" w:hAnsi="Cambria"/>
          <w:b/>
          <w:bCs/>
          <w:color w:val="333333"/>
          <w:sz w:val="22"/>
          <w:szCs w:val="22"/>
        </w:rPr>
        <w:t xml:space="preserve">Methods: </w:t>
      </w:r>
      <w:r>
        <w:rPr>
          <w:rFonts w:ascii="Cambria" w:cs="Cambria" w:eastAsia="Cambria" w:hAnsi="Cambria"/>
          <w:color w:val="333333"/>
          <w:sz w:val="22"/>
          <w:szCs w:val="22"/>
        </w:rPr>
        <w:t xml:space="preserve">Briefly describe the three controllers (cite Flash &amp; Hogan 1985, Bullock &amp; Grossberg 1988, Gribble et al. 1998), the curvature experiment (4 configurations × 8 directions × 3 controllers), and the via-point timing experiment (8 EPH dwells, 8 VITE switch times).</w:t>
      </w:r>
    </w:p>
    <w:p>
      <w:pPr>
        <w:pStyle w:val="ListParagraph"/>
        <w:numPr>
          <w:ilvl w:val="0"/>
          <w:numId w:val="2"/>
        </w:numPr>
        <w:spacing w:after="80" w:line="276"/>
      </w:pPr>
      <w:r>
        <w:rPr>
          <w:rFonts w:ascii="Cambria" w:cs="Cambria" w:eastAsia="Cambria" w:hAnsi="Cambria"/>
          <w:b/>
          <w:bCs/>
          <w:color w:val="333333"/>
          <w:sz w:val="22"/>
          <w:szCs w:val="22"/>
        </w:rPr>
        <w:t xml:space="preserve">Results: </w:t>
      </w:r>
      <w:r>
        <w:rPr>
          <w:rFonts w:ascii="Cambria" w:cs="Cambria" w:eastAsia="Cambria" w:hAnsi="Cambria"/>
          <w:color w:val="333333"/>
          <w:sz w:val="22"/>
          <w:szCs w:val="22"/>
        </w:rPr>
        <w:t xml:space="preserve">Summarize your key findings from Parts 1–2. Reference your figures by number. State which controller showed the most curvature, whether it correlated with Jacobian condition number, and how sensitive each controller was to via-point timing.</w:t>
      </w:r>
    </w:p>
    <w:p>
      <w:pPr>
        <w:pStyle w:val="ListParagraph"/>
        <w:numPr>
          <w:ilvl w:val="0"/>
          <w:numId w:val="2"/>
        </w:numPr>
        <w:spacing w:after="80" w:line="276"/>
      </w:pPr>
      <w:r>
        <w:rPr>
          <w:rFonts w:ascii="Cambria" w:cs="Cambria" w:eastAsia="Cambria" w:hAnsi="Cambria"/>
          <w:b/>
          <w:bCs/>
          <w:color w:val="333333"/>
          <w:sz w:val="22"/>
          <w:szCs w:val="22"/>
        </w:rPr>
        <w:t xml:space="preserve">Connection to Lecture §3: </w:t>
      </w:r>
      <w:r>
        <w:rPr>
          <w:rFonts w:ascii="Cambria" w:cs="Cambria" w:eastAsia="Cambria" w:hAnsi="Cambria"/>
          <w:color w:val="333333"/>
          <w:sz w:val="22"/>
          <w:szCs w:val="22"/>
        </w:rPr>
        <w:t xml:space="preserve">In 2–3 sentences, relate your curvature findings to the Discussion in §3 (“Are EPH’s Curved Paths Really Wrong?”). Do your results support the idea that EPH’s curvatures match the systematic direction-dependent curvatures observed experimentally (Atkeson &amp; Hollerbach 1985, Flash 1987)?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6" w:space="1"/>
      </w:pBdr>
      <w:tabs>
        <w:tab w:val="right" w:pos="9026"/>
      </w:tabs>
    </w:pPr>
    <w:r>
      <w:rPr>
        <w:rFonts w:ascii="Georgia" w:cs="Georgia" w:eastAsia="Georgia" w:hAnsi="Georgia"/>
        <w:color w:val="2E86AB"/>
        <w:sz w:val="18"/>
        <w:szCs w:val="18"/>
      </w:rPr>
      <w:t xml:space="preserve">Computational Sensorimotor Control</w:t>
    </w:r>
    <w:r>
      <w:t xml:space="preserve">	</w:t>
    </w:r>
    <w:r>
      <w:rPr>
        <w:rFonts w:ascii="Georgia" w:cs="Georgia" w:eastAsia="Georgia" w:hAnsi="Georgia"/>
        <w:color w:val="1B2A4A"/>
        <w:sz w:val="18"/>
        <w:szCs w:val="18"/>
      </w:rPr>
      <w:t xml:space="preserve">HW05: Workspace &amp; Via-Point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Georgia" w:cs="Georgia" w:eastAsia="Georgia" w:hAnsi="Georgia"/>
      <w:b/>
      <w:bCs/>
      <w:color w:val="1B2A4A"/>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2E86A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2026-03-14T13:53:04.946Z</dcterms:created>
  <dcterms:modified xsi:type="dcterms:W3CDTF">2026-03-14T13:53:04.947Z</dcterms:modified>
</cp:coreProperties>
</file>

<file path=docProps/custom.xml><?xml version="1.0" encoding="utf-8"?>
<Properties xmlns="http://schemas.openxmlformats.org/officeDocument/2006/custom-properties" xmlns:vt="http://schemas.openxmlformats.org/officeDocument/2006/docPropsVTypes"/>
</file>