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00"/>
        <w:jc w:val="center"/>
      </w:pPr>
      <w:r>
        <w:rPr>
          <w:rFonts w:ascii="Georgia" w:cs="Georgia" w:eastAsia="Georgia" w:hAnsi="Georgia"/>
          <w:caps/>
          <w:color w:val="2E86AB"/>
          <w:sz w:val="18"/>
          <w:szCs w:val="18"/>
        </w:rPr>
        <w:t xml:space="preserve">COMPUTATIONAL SENSORIMOTOR CONTROL</w:t>
      </w:r>
    </w:p>
    <w:p>
      <w:pPr>
        <w:pBdr>
          <w:bottom w:val="single" w:color="1B2A4A" w:sz="3" w:space="6"/>
        </w:pBdr>
        <w:spacing w:after="60"/>
        <w:jc w:val="center"/>
      </w:pPr>
    </w:p>
    <w:p>
      <w:pPr>
        <w:spacing w:after="40" w:before="160"/>
        <w:jc w:val="center"/>
      </w:pPr>
      <w:r>
        <w:rPr>
          <w:rFonts w:ascii="Georgia" w:cs="Georgia" w:eastAsia="Georgia" w:hAnsi="Georgia"/>
          <w:b/>
          <w:bCs/>
          <w:color w:val="1B2A4A"/>
          <w:sz w:val="34"/>
          <w:szCs w:val="34"/>
        </w:rPr>
        <w:t xml:space="preserve">HOMEWORK 03</w:t>
      </w:r>
    </w:p>
    <w:p>
      <w:pPr>
        <w:spacing w:after="120"/>
        <w:jc w:val="center"/>
      </w:pPr>
      <w:r>
        <w:rPr>
          <w:rFonts w:ascii="Georgia" w:cs="Georgia" w:eastAsia="Georgia" w:hAnsi="Georgia"/>
          <w:i/>
          <w:iCs/>
          <w:color w:val="2E86AB"/>
          <w:sz w:val="24"/>
          <w:szCs w:val="24"/>
        </w:rPr>
        <w:t xml:space="preserve">The Triphasic Reach — Why Muscles Need Damping</w:t>
      </w:r>
    </w:p>
    <w:p>
      <w:pPr>
        <w:spacing w:after="60"/>
        <w:jc w:val="center"/>
      </w:pPr>
      <w:r>
        <w:rPr>
          <w:rFonts w:ascii="Cambria" w:cs="Cambria" w:eastAsia="Cambria" w:hAnsi="Cambria"/>
          <w:color w:val="333333"/>
          <w:sz w:val="22"/>
          <w:szCs w:val="22"/>
        </w:rPr>
        <w:t xml:space="preserve">Module 1: The Biological Plant  |  Week 3  |  Fall 2026</w:t>
      </w:r>
    </w:p>
    <w:p>
      <w:pPr>
        <w:spacing w:after="200"/>
        <w:jc w:val="center"/>
      </w:pPr>
      <w:r>
        <w:rPr>
          <w:rFonts w:ascii="Cambria" w:cs="Cambria" w:eastAsia="Cambria" w:hAnsi="Cambria"/>
          <w:b/>
          <w:bCs/>
          <w:color w:val="333333"/>
          <w:sz w:val="22"/>
          <w:szCs w:val="22"/>
        </w:rPr>
        <w:t xml:space="preserve">Due: One week from assignment  |  Total: 100 points</w:t>
      </w:r>
    </w:p>
    <w:p>
      <w:pPr>
        <w:pBdr>
          <w:bottom w:val="single" w:color="B8C9D9" w:sz="1" w:space="4"/>
        </w:pBdr>
        <w:spacing w:after="100"/>
      </w:pPr>
    </w:p>
    <w:p>
      <w:pPr>
        <w:pStyle w:val="Heading1"/>
        <w:spacing w:after="200" w:before="360"/>
      </w:pPr>
      <w:r>
        <w:rPr>
          <w:rFonts w:ascii="Georgia" w:cs="Georgia" w:eastAsia="Georgia" w:hAnsi="Georgia"/>
          <w:b/>
          <w:bCs/>
          <w:color w:val="1B2A4A"/>
          <w:sz w:val="30"/>
          <w:szCs w:val="30"/>
        </w:rPr>
        <w:t xml:space="preserve">Overview</w:t>
      </w:r>
    </w:p>
    <w:p>
      <w:pPr>
        <w:spacing w:after="160" w:line="300"/>
      </w:pPr>
      <w:r>
        <w:rPr>
          <w:rFonts w:ascii="Cambria" w:cs="Cambria" w:eastAsia="Cambria" w:hAnsi="Cambria"/>
          <w:color w:val="333333"/>
          <w:sz w:val="22"/>
          <w:szCs w:val="22"/>
        </w:rPr>
        <w:t xml:space="preserve">You want to reach a target 5–8 cm away and </w:t>
      </w:r>
      <w:r>
        <w:rPr>
          <w:rFonts w:ascii="Cambria" w:cs="Cambria" w:eastAsia="Cambria" w:hAnsi="Cambria"/>
          <w:b/>
          <w:bCs/>
          <w:color w:val="333333"/>
          <w:sz w:val="22"/>
          <w:szCs w:val="22"/>
        </w:rPr>
        <w:t xml:space="preserve">stop</w:t>
      </w:r>
      <w:r>
        <w:rPr>
          <w:rFonts w:ascii="Cambria" w:cs="Cambria" w:eastAsia="Cambria" w:hAnsi="Cambria"/>
          <w:color w:val="333333"/>
          <w:sz w:val="22"/>
          <w:szCs w:val="22"/>
        </w:rPr>
        <w:t xml:space="preserve">. This requires the </w:t>
      </w:r>
      <w:r>
        <w:rPr>
          <w:rFonts w:ascii="Cambria" w:cs="Cambria" w:eastAsia="Cambria" w:hAnsi="Cambria"/>
          <w:b/>
          <w:bCs/>
          <w:color w:val="333333"/>
          <w:sz w:val="22"/>
          <w:szCs w:val="22"/>
        </w:rPr>
        <w:t xml:space="preserve">triphasic pattern</w:t>
      </w:r>
      <w:r>
        <w:rPr>
          <w:rFonts w:ascii="Cambria" w:cs="Cambria" w:eastAsia="Cambria" w:hAnsi="Cambria"/>
          <w:color w:val="333333"/>
          <w:sz w:val="22"/>
          <w:szCs w:val="22"/>
        </w:rPr>
        <w:t xml:space="preserve">: an agonist burst to accelerate, an antagonist burst to brake, and a co-contraction hold to stabilize. You will design this pattern and test it on two versions of the arm model: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rPr>
          <w:rFonts w:ascii="Cambria" w:cs="Cambria" w:eastAsia="Cambria" w:hAnsi="Cambria"/>
          <w:b/>
          <w:bCs/>
          <w:color w:val="333333"/>
          <w:sz w:val="22"/>
          <w:szCs w:val="22"/>
        </w:rPr>
        <w:t xml:space="preserve">Model A:</w:t>
      </w:r>
      <w:r>
        <w:rPr>
          <w:rFonts w:ascii="Cambria" w:cs="Cambria" w:eastAsia="Cambria" w:hAnsi="Cambria"/>
          <w:color w:val="333333"/>
          <w:sz w:val="22"/>
          <w:szCs w:val="22"/>
        </w:rPr>
        <w:t xml:space="preserve"> Gribble muscle model + joint viscous damping (B = 3.0 N·m·s/rad), representing passive tissue viscosity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rPr>
          <w:rFonts w:ascii="Cambria" w:cs="Cambria" w:eastAsia="Cambria" w:hAnsi="Cambria"/>
          <w:b/>
          <w:bCs/>
          <w:color w:val="333333"/>
          <w:sz w:val="22"/>
          <w:szCs w:val="22"/>
        </w:rPr>
        <w:t xml:space="preserve">Model B:</w:t>
      </w:r>
      <w:r>
        <w:rPr>
          <w:rFonts w:ascii="Cambria" w:cs="Cambria" w:eastAsia="Cambria" w:hAnsi="Cambria"/>
          <w:color w:val="333333"/>
          <w:sz w:val="22"/>
          <w:szCs w:val="22"/>
        </w:rPr>
        <w:t xml:space="preserve"> Gribble muscle model alone (B = 0) — no extra damping</w:t>
      </w:r>
    </w:p>
    <w:p>
      <w:pPr>
        <w:spacing w:after="160" w:line="300"/>
      </w:pPr>
      <w:r>
        <w:rPr>
          <w:rFonts w:ascii="Cambria" w:cs="Cambria" w:eastAsia="Cambria" w:hAnsi="Cambria"/>
          <w:b/>
          <w:bCs/>
          <w:color w:val="333333"/>
          <w:sz w:val="22"/>
          <w:szCs w:val="22"/>
        </w:rPr>
        <w:t xml:space="preserve">The prediction:</w:t>
      </w:r>
      <w:r>
        <w:rPr>
          <w:rFonts w:ascii="Cambria" w:cs="Cambria" w:eastAsia="Cambria" w:hAnsi="Cambria"/>
          <w:color w:val="333333"/>
          <w:sz w:val="22"/>
          <w:szCs w:val="22"/>
        </w:rPr>
        <w:t xml:space="preserve"> The same activation pattern will produce clean reaching in Model A but fail to settle in Model B. This reveals a fundamental limitation of direct activation and motivates the λ model (Week 4).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86AB" w:sz="1"/>
              <w:left w:val="single" w:color="2E86AB" w:sz="1"/>
              <w:bottom w:val="single" w:color="2E86AB" w:sz="1"/>
              <w:right w:val="single" w:color="2E86AB" w:sz="1"/>
            </w:tcBorders>
            <w:shd w:fill="E8F1F8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2E86AB"/>
                <w:sz w:val="22"/>
                <w:szCs w:val="22"/>
              </w:rPr>
              <w:t xml:space="preserve">Why This Assignment</w:t>
            </w:r>
          </w:p>
          <w:p>
            <w:pPr>
              <w:spacing w:after="160" w:line="300"/>
            </w:pPr>
            <w:r>
              <w:rPr>
                <w:rFonts w:ascii="Cambria" w:cs="Cambria" w:eastAsia="Cambria" w:hAnsi="Cambria"/>
                <w:color w:val="333333"/>
                <w:sz w:val="22"/>
                <w:szCs w:val="22"/>
              </w:rPr>
              <w:t xml:space="preserve">The triphasic pattern (Wachholder 1928; Hallett et al. 1975) is one of the most replicated findings in motor control. By designing it yourself, you learn the timing logic: why the antagonist must start </w:t>
            </w:r>
            <w:r>
              <w:rPr>
                <w:rFonts w:ascii="Cambria" w:cs="Cambria" w:eastAsia="Cambria" w:hAnsi="Cambria"/>
                <w:b/>
                <w:bCs/>
                <w:color w:val="333333"/>
                <w:sz w:val="22"/>
                <w:szCs w:val="22"/>
              </w:rPr>
              <w:t xml:space="preserve">before</w:t>
            </w:r>
            <w:r>
              <w:rPr>
                <w:rFonts w:ascii="Cambria" w:cs="Cambria" w:eastAsia="Cambria" w:hAnsi="Cambria"/>
                <w:color w:val="333333"/>
                <w:sz w:val="22"/>
                <w:szCs w:val="22"/>
              </w:rPr>
              <w:t xml:space="preserve"> the agonist ends (calcium delay), and why a sustained hold phase is needed. The model comparison reveals that stable reaching requires intrinsic damping — either from passive tissue (Model A’s B term) or from length-dependent activation (the λ model, Week 4).</w:t>
            </w:r>
          </w:p>
        </w:tc>
      </w:tr>
    </w:tbl>
    <w:p>
      <w:pPr>
        <w:pStyle w:val="Heading1"/>
        <w:spacing w:after="200" w:before="360"/>
      </w:pPr>
      <w:r>
        <w:rPr>
          <w:rFonts w:ascii="Georgia" w:cs="Georgia" w:eastAsia="Georgia" w:hAnsi="Georgia"/>
          <w:b/>
          <w:bCs/>
          <w:color w:val="1B2A4A"/>
          <w:sz w:val="30"/>
          <w:szCs w:val="30"/>
        </w:rPr>
        <w:t xml:space="preserve">Prerequisites</w:t>
      </w:r>
    </w:p>
    <w:p>
      <w:pPr>
        <w:spacing w:after="160" w:line="300"/>
      </w:pPr>
      <w:r>
        <w:rPr>
          <w:rFonts w:ascii="Cambria" w:cs="Cambria" w:eastAsia="Cambria" w:hAnsi="Cambria"/>
          <w:color w:val="333333"/>
          <w:sz w:val="22"/>
          <w:szCs w:val="22"/>
        </w:rPr>
        <w:t xml:space="preserve">You will need your completed </w:t>
      </w:r>
      <w:r>
        <w:rPr>
          <w:rFonts w:ascii="Cambria" w:cs="Cambria" w:eastAsia="Cambria" w:hAnsi="Cambria"/>
          <w:b/>
          <w:bCs/>
          <w:color w:val="333333"/>
          <w:sz w:val="22"/>
          <w:szCs w:val="22"/>
        </w:rPr>
        <w:t xml:space="preserve">DynamicsEngine</w:t>
      </w:r>
      <w:r>
        <w:rPr>
          <w:rFonts w:ascii="Cambria" w:cs="Cambria" w:eastAsia="Cambria" w:hAnsi="Cambria"/>
          <w:color w:val="333333"/>
          <w:sz w:val="22"/>
          <w:szCs w:val="22"/>
        </w:rPr>
        <w:t xml:space="preserve"> from Lab 03, including all supporting functions and the 6 Muscle objects. You will modify </w:t>
      </w:r>
      <w:r>
        <w:rPr>
          <w:rFonts w:ascii="Consolas" w:cs="Consolas" w:eastAsia="Consolas" w:hAnsi="Consolas"/>
          <w:color w:val="333333"/>
          <w:sz w:val="20"/>
          <w:szCs w:val="20"/>
        </w:rPr>
        <w:t xml:space="preserve">joint_accelerations</w:t>
      </w:r>
      <w:r>
        <w:rPr>
          <w:rFonts w:ascii="Cambria" w:cs="Cambria" w:eastAsia="Cambria" w:hAnsi="Cambria"/>
          <w:color w:val="333333"/>
          <w:sz w:val="22"/>
          <w:szCs w:val="22"/>
        </w:rPr>
        <w:t xml:space="preserve"> to accept an optional damping parameter B.</w:t>
      </w:r>
    </w:p>
    <w:p>
      <w:pPr>
        <w:pStyle w:val="Heading1"/>
        <w:spacing w:after="200" w:before="360"/>
      </w:pPr>
      <w:r>
        <w:rPr>
          <w:rFonts w:ascii="Georgia" w:cs="Georgia" w:eastAsia="Georgia" w:hAnsi="Georgia"/>
          <w:b/>
          <w:bCs/>
          <w:color w:val="1B2A4A"/>
          <w:sz w:val="30"/>
          <w:szCs w:val="30"/>
        </w:rPr>
        <w:t xml:space="preserve">Part 1: Agonist Only — What Happens Without Braking? (15 pts)</w:t>
      </w:r>
    </w:p>
    <w:p>
      <w:pPr>
        <w:pStyle w:val="Heading2"/>
        <w:pBdr>
          <w:bottom w:val="single" w:color="2E86AB" w:sz="1" w:space="4"/>
        </w:pBdr>
        <w:spacing w:after="160" w:before="300"/>
      </w:pPr>
      <w:r>
        <w:rPr>
          <w:rFonts w:ascii="Georgia" w:cs="Georgia" w:eastAsia="Georgia" w:hAnsi="Georgia"/>
          <w:b/>
          <w:bCs/>
          <w:color w:val="2E86AB"/>
          <w:sz w:val="24"/>
          <w:szCs w:val="24"/>
        </w:rPr>
        <w:t xml:space="preserve">Task 1.1 — Design Agonist Pulse (5 pts)</w:t>
      </w:r>
    </w:p>
    <w:p>
      <w:pPr>
        <w:spacing w:after="160" w:line="300"/>
      </w:pPr>
      <w:r>
        <w:rPr>
          <w:rFonts w:ascii="Cambria" w:cs="Cambria" w:eastAsia="Cambria" w:hAnsi="Cambria"/>
          <w:color w:val="333333"/>
          <w:sz w:val="22"/>
          <w:szCs w:val="22"/>
        </w:rPr>
        <w:t xml:space="preserve">COMPLETE an activation function: pectoralis (a = 1.0) and biceps short (a = 0.4) from 20–200 ms.</w:t>
      </w:r>
    </w:p>
    <w:p>
      <w:pPr>
        <w:pStyle w:val="Heading2"/>
        <w:pBdr>
          <w:bottom w:val="single" w:color="2E86AB" w:sz="1" w:space="4"/>
        </w:pBdr>
        <w:spacing w:after="160" w:before="300"/>
      </w:pPr>
      <w:r>
        <w:rPr>
          <w:rFonts w:ascii="Georgia" w:cs="Georgia" w:eastAsia="Georgia" w:hAnsi="Georgia"/>
          <w:b/>
          <w:bCs/>
          <w:color w:val="2E86AB"/>
          <w:sz w:val="24"/>
          <w:szCs w:val="24"/>
        </w:rPr>
        <w:t xml:space="preserve">Task 1.2 — Simulate on Both Models (5 pts)</w:t>
      </w:r>
    </w:p>
    <w:p>
      <w:pPr>
        <w:spacing w:after="160" w:line="300"/>
      </w:pPr>
      <w:r>
        <w:rPr>
          <w:rFonts w:ascii="Cambria" w:cs="Cambria" w:eastAsia="Cambria" w:hAnsi="Cambria"/>
          <w:color w:val="333333"/>
          <w:sz w:val="22"/>
          <w:szCs w:val="22"/>
        </w:rPr>
        <w:t xml:space="preserve">COMPLETE simulations for Model A (B = 3.0) and Model B (B = 0) for 1 second. Plot displacement vs. time.</w:t>
      </w:r>
    </w:p>
    <w:p>
      <w:pPr>
        <w:pStyle w:val="Heading2"/>
        <w:pBdr>
          <w:bottom w:val="single" w:color="2E86AB" w:sz="1" w:space="4"/>
        </w:pBdr>
        <w:spacing w:after="160" w:before="300"/>
      </w:pPr>
      <w:r>
        <w:rPr>
          <w:rFonts w:ascii="Georgia" w:cs="Georgia" w:eastAsia="Georgia" w:hAnsi="Georgia"/>
          <w:b/>
          <w:bCs/>
          <w:color w:val="2E86AB"/>
          <w:sz w:val="24"/>
          <w:szCs w:val="24"/>
        </w:rPr>
        <w:t xml:space="preserve">Question 1.1 (5 pts)</w:t>
      </w:r>
    </w:p>
    <w:p>
      <w:pPr>
        <w:spacing w:after="160" w:line="300"/>
      </w:pPr>
      <w:r>
        <w:rPr>
          <w:rFonts w:ascii="Cambria" w:cs="Cambria" w:eastAsia="Cambria" w:hAnsi="Cambria"/>
          <w:b/>
          <w:bCs/>
          <w:color w:val="333333"/>
          <w:sz w:val="22"/>
          <w:szCs w:val="22"/>
        </w:rPr>
        <w:t xml:space="preserve">(a)</w:t>
      </w:r>
      <w:r>
        <w:rPr>
          <w:rFonts w:ascii="Cambria" w:cs="Cambria" w:eastAsia="Cambria" w:hAnsi="Cambria"/>
          <w:color w:val="333333"/>
          <w:sz w:val="22"/>
          <w:szCs w:val="22"/>
        </w:rPr>
        <w:t xml:space="preserve"> Why does Model A decelerate without braking? </w:t>
      </w:r>
      <w:r>
        <w:rPr>
          <w:rFonts w:ascii="Cambria" w:cs="Cambria" w:eastAsia="Cambria" w:hAnsi="Cambria"/>
          <w:b/>
          <w:bCs/>
          <w:color w:val="333333"/>
          <w:sz w:val="22"/>
          <w:szCs w:val="22"/>
        </w:rPr>
        <w:t xml:space="preserve">(b)</w:t>
      </w:r>
      <w:r>
        <w:rPr>
          <w:rFonts w:ascii="Cambria" w:cs="Cambria" w:eastAsia="Cambria" w:hAnsi="Cambria"/>
          <w:color w:val="333333"/>
          <w:sz w:val="22"/>
          <w:szCs w:val="22"/>
        </w:rPr>
        <w:t xml:space="preserve"> Why is Model B’s force-velocity damping insufficient?</w:t>
      </w:r>
    </w:p>
    <w:p>
      <w:pPr>
        <w:pStyle w:val="Heading1"/>
        <w:spacing w:after="200" w:before="360"/>
      </w:pPr>
      <w:r>
        <w:rPr>
          <w:rFonts w:ascii="Georgia" w:cs="Georgia" w:eastAsia="Georgia" w:hAnsi="Georgia"/>
          <w:b/>
          <w:bCs/>
          <w:color w:val="1B2A4A"/>
          <w:sz w:val="30"/>
          <w:szCs w:val="30"/>
        </w:rPr>
        <w:t xml:space="preserve">Part 2: Design the Triphasic Reach — Model A (25 pts)</w:t>
      </w:r>
    </w:p>
    <w:p>
      <w:pPr>
        <w:pStyle w:val="Heading2"/>
        <w:pBdr>
          <w:bottom w:val="single" w:color="2E86AB" w:sz="1" w:space="4"/>
        </w:pBdr>
        <w:spacing w:after="160" w:before="300"/>
      </w:pPr>
      <w:r>
        <w:rPr>
          <w:rFonts w:ascii="Georgia" w:cs="Georgia" w:eastAsia="Georgia" w:hAnsi="Georgia"/>
          <w:b/>
          <w:bCs/>
          <w:color w:val="2E86AB"/>
          <w:sz w:val="24"/>
          <w:szCs w:val="24"/>
        </w:rPr>
        <w:t xml:space="preserve">Task 2.1 — Add Antagonist Braking (10 pts)</w:t>
      </w:r>
    </w:p>
    <w:p>
      <w:pPr>
        <w:spacing w:after="160" w:line="300"/>
      </w:pPr>
      <w:r>
        <w:rPr>
          <w:rFonts w:ascii="Cambria" w:cs="Cambria" w:eastAsia="Cambria" w:hAnsi="Cambria"/>
          <w:color w:val="333333"/>
          <w:sz w:val="22"/>
          <w:szCs w:val="22"/>
        </w:rPr>
        <w:t xml:space="preserve">Add antagonist burst (deltoid + triceps long) overlapping the agonist’s end. COMPLETE and simulate.</w:t>
      </w:r>
    </w:p>
    <w:p>
      <w:pPr>
        <w:pStyle w:val="Heading2"/>
        <w:pBdr>
          <w:bottom w:val="single" w:color="2E86AB" w:sz="1" w:space="4"/>
        </w:pBdr>
        <w:spacing w:after="160" w:before="300"/>
      </w:pPr>
      <w:r>
        <w:rPr>
          <w:rFonts w:ascii="Georgia" w:cs="Georgia" w:eastAsia="Georgia" w:hAnsi="Georgia"/>
          <w:b/>
          <w:bCs/>
          <w:color w:val="2E86AB"/>
          <w:sz w:val="24"/>
          <w:szCs w:val="24"/>
        </w:rPr>
        <w:t xml:space="preserve">Task 2.2 — Add Co-Contraction Hold (5 pts)</w:t>
      </w:r>
    </w:p>
    <w:p>
      <w:pPr>
        <w:spacing w:after="160" w:line="300"/>
      </w:pPr>
      <w:r>
        <w:rPr>
          <w:rFonts w:ascii="Cambria" w:cs="Cambria" w:eastAsia="Cambria" w:hAnsi="Cambria"/>
          <w:color w:val="333333"/>
          <w:sz w:val="22"/>
          <w:szCs w:val="22"/>
        </w:rPr>
        <w:t xml:space="preserve">Add sustained symmetric co-contraction after the antagonist burst to stabilize the arm.</w:t>
      </w:r>
    </w:p>
    <w:p>
      <w:pPr>
        <w:pStyle w:val="Heading2"/>
        <w:pBdr>
          <w:bottom w:val="single" w:color="2E86AB" w:sz="1" w:space="4"/>
        </w:pBdr>
        <w:spacing w:after="160" w:before="300"/>
      </w:pPr>
      <w:r>
        <w:rPr>
          <w:rFonts w:ascii="Georgia" w:cs="Georgia" w:eastAsia="Georgia" w:hAnsi="Georgia"/>
          <w:b/>
          <w:bCs/>
          <w:color w:val="2E86AB"/>
          <w:sz w:val="24"/>
          <w:szCs w:val="24"/>
        </w:rPr>
        <w:t xml:space="preserve">Task 2.3 — Tune the Pattern (5 pts)</w:t>
      </w:r>
    </w:p>
    <w:p>
      <w:pPr>
        <w:spacing w:after="160" w:line="300"/>
      </w:pPr>
      <w:r>
        <w:rPr>
          <w:rFonts w:ascii="Cambria" w:cs="Cambria" w:eastAsia="Cambria" w:hAnsi="Cambria"/>
          <w:color w:val="333333"/>
          <w:sz w:val="22"/>
          <w:szCs w:val="22"/>
        </w:rPr>
        <w:t xml:space="preserve">Tune parameters: ≥5 cm reach, velocity &lt;1 cm/s within 800 ms, stable final position.</w:t>
      </w:r>
    </w:p>
    <w:p>
      <w:pPr>
        <w:pStyle w:val="Heading2"/>
        <w:pBdr>
          <w:bottom w:val="single" w:color="2E86AB" w:sz="1" w:space="4"/>
        </w:pBdr>
        <w:spacing w:after="160" w:before="300"/>
      </w:pPr>
      <w:r>
        <w:rPr>
          <w:rFonts w:ascii="Georgia" w:cs="Georgia" w:eastAsia="Georgia" w:hAnsi="Georgia"/>
          <w:b/>
          <w:bCs/>
          <w:color w:val="2E86AB"/>
          <w:sz w:val="24"/>
          <w:szCs w:val="24"/>
        </w:rPr>
        <w:t xml:space="preserve">Question 2.1 (5 pts)</w:t>
      </w:r>
    </w:p>
    <w:p>
      <w:pPr>
        <w:spacing w:after="160" w:line="300"/>
      </w:pPr>
      <w:r>
        <w:rPr>
          <w:rFonts w:ascii="Cambria" w:cs="Cambria" w:eastAsia="Cambria" w:hAnsi="Cambria"/>
          <w:b/>
          <w:bCs/>
          <w:color w:val="333333"/>
          <w:sz w:val="22"/>
          <w:szCs w:val="22"/>
        </w:rPr>
        <w:t xml:space="preserve">(a)</w:t>
      </w:r>
      <w:r>
        <w:rPr>
          <w:rFonts w:ascii="Cambria" w:cs="Cambria" w:eastAsia="Cambria" w:hAnsi="Cambria"/>
          <w:color w:val="333333"/>
          <w:sz w:val="22"/>
          <w:szCs w:val="22"/>
        </w:rPr>
        <w:t xml:space="preserve"> Why must the antagonist start before the agonist ends? </w:t>
      </w:r>
      <w:r>
        <w:rPr>
          <w:rFonts w:ascii="Cambria" w:cs="Cambria" w:eastAsia="Cambria" w:hAnsi="Cambria"/>
          <w:b/>
          <w:bCs/>
          <w:color w:val="333333"/>
          <w:sz w:val="22"/>
          <w:szCs w:val="22"/>
        </w:rPr>
        <w:t xml:space="preserve">(b)</w:t>
      </w:r>
      <w:r>
        <w:rPr>
          <w:rFonts w:ascii="Cambria" w:cs="Cambria" w:eastAsia="Cambria" w:hAnsi="Cambria"/>
          <w:color w:val="333333"/>
          <w:sz w:val="22"/>
          <w:szCs w:val="22"/>
        </w:rPr>
        <w:t xml:space="preserve"> What happens without the hold phase?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Georgia" w:cs="Georgia" w:eastAsia="Georgia" w:hAnsi="Georgia"/>
          <w:b/>
          <w:bCs/>
          <w:color w:val="1B2A4A"/>
          <w:sz w:val="30"/>
          <w:szCs w:val="30"/>
        </w:rPr>
        <w:t xml:space="preserve">Part 3: The Same Pattern on Model B — It Fails (20 pts)</w:t>
      </w:r>
    </w:p>
    <w:p>
      <w:pPr>
        <w:pStyle w:val="Heading2"/>
        <w:pBdr>
          <w:bottom w:val="single" w:color="2E86AB" w:sz="1" w:space="4"/>
        </w:pBdr>
        <w:spacing w:after="160" w:before="300"/>
      </w:pPr>
      <w:r>
        <w:rPr>
          <w:rFonts w:ascii="Georgia" w:cs="Georgia" w:eastAsia="Georgia" w:hAnsi="Georgia"/>
          <w:b/>
          <w:bCs/>
          <w:color w:val="2E86AB"/>
          <w:sz w:val="24"/>
          <w:szCs w:val="24"/>
        </w:rPr>
        <w:t xml:space="preserve">Task 3.1 — Apply Tuned Triphasic to Model B (5 pts)</w:t>
      </w:r>
    </w:p>
    <w:p>
      <w:pPr>
        <w:spacing w:after="160" w:line="300"/>
      </w:pPr>
      <w:r>
        <w:rPr>
          <w:rFonts w:ascii="Cambria" w:cs="Cambria" w:eastAsia="Cambria" w:hAnsi="Cambria"/>
          <w:color w:val="333333"/>
          <w:sz w:val="22"/>
          <w:szCs w:val="22"/>
        </w:rPr>
        <w:t xml:space="preserve">Apply the </w:t>
      </w:r>
      <w:r>
        <w:rPr>
          <w:rFonts w:ascii="Cambria" w:cs="Cambria" w:eastAsia="Cambria" w:hAnsi="Cambria"/>
          <w:b/>
          <w:bCs/>
          <w:color w:val="333333"/>
          <w:sz w:val="22"/>
          <w:szCs w:val="22"/>
        </w:rPr>
        <w:t xml:space="preserve">exact same</w:t>
      </w:r>
      <w:r>
        <w:rPr>
          <w:rFonts w:ascii="Cambria" w:cs="Cambria" w:eastAsia="Cambria" w:hAnsi="Cambria"/>
          <w:color w:val="333333"/>
          <w:sz w:val="22"/>
          <w:szCs w:val="22"/>
        </w:rPr>
        <w:t xml:space="preserve"> activation function to Model B (B = 0). Do not change any parameters.</w:t>
      </w:r>
    </w:p>
    <w:p>
      <w:pPr>
        <w:pStyle w:val="Heading2"/>
        <w:pBdr>
          <w:bottom w:val="single" w:color="2E86AB" w:sz="1" w:space="4"/>
        </w:pBdr>
        <w:spacing w:after="160" w:before="300"/>
      </w:pPr>
      <w:r>
        <w:rPr>
          <w:rFonts w:ascii="Georgia" w:cs="Georgia" w:eastAsia="Georgia" w:hAnsi="Georgia"/>
          <w:b/>
          <w:bCs/>
          <w:color w:val="2E86AB"/>
          <w:sz w:val="24"/>
          <w:szCs w:val="24"/>
        </w:rPr>
        <w:t xml:space="preserve">Task 3.2 — Side-by-Side Comparison (10 pts)</w:t>
      </w:r>
    </w:p>
    <w:p>
      <w:pPr>
        <w:spacing w:after="160" w:line="300"/>
      </w:pPr>
      <w:r>
        <w:rPr>
          <w:rFonts w:ascii="Cambria" w:cs="Cambria" w:eastAsia="Cambria" w:hAnsi="Cambria"/>
          <w:color w:val="333333"/>
          <w:sz w:val="22"/>
          <w:szCs w:val="22"/>
        </w:rPr>
        <w:t xml:space="preserve">COMPLETE a two-panel figure (displacement and velocity) comparing both models.</w:t>
      </w:r>
    </w:p>
    <w:p>
      <w:pPr>
        <w:pStyle w:val="Heading2"/>
        <w:pBdr>
          <w:bottom w:val="single" w:color="2E86AB" w:sz="1" w:space="4"/>
        </w:pBdr>
        <w:spacing w:after="160" w:before="300"/>
      </w:pPr>
      <w:r>
        <w:rPr>
          <w:rFonts w:ascii="Georgia" w:cs="Georgia" w:eastAsia="Georgia" w:hAnsi="Georgia"/>
          <w:b/>
          <w:bCs/>
          <w:color w:val="2E86AB"/>
          <w:sz w:val="24"/>
          <w:szCs w:val="24"/>
        </w:rPr>
        <w:t xml:space="preserve">Question 3.1 (5 pts)</w:t>
      </w:r>
    </w:p>
    <w:p>
      <w:pPr>
        <w:spacing w:after="160" w:line="300"/>
      </w:pPr>
      <w:r>
        <w:rPr>
          <w:rFonts w:ascii="Cambria" w:cs="Cambria" w:eastAsia="Cambria" w:hAnsi="Cambria"/>
          <w:b/>
          <w:bCs/>
          <w:color w:val="333333"/>
          <w:sz w:val="22"/>
          <w:szCs w:val="22"/>
        </w:rPr>
        <w:t xml:space="preserve">(a)</w:t>
      </w:r>
      <w:r>
        <w:rPr>
          <w:rFonts w:ascii="Cambria" w:cs="Cambria" w:eastAsia="Cambria" w:hAnsi="Cambria"/>
          <w:color w:val="333333"/>
          <w:sz w:val="22"/>
          <w:szCs w:val="22"/>
        </w:rPr>
        <w:t xml:space="preserve"> Does Model B overshoot? Does it settle? </w:t>
      </w:r>
      <w:r>
        <w:rPr>
          <w:rFonts w:ascii="Cambria" w:cs="Cambria" w:eastAsia="Cambria" w:hAnsi="Cambria"/>
          <w:b/>
          <w:bCs/>
          <w:color w:val="333333"/>
          <w:sz w:val="22"/>
          <w:szCs w:val="22"/>
        </w:rPr>
        <w:t xml:space="preserve">(b)</w:t>
      </w:r>
      <w:r>
        <w:rPr>
          <w:rFonts w:ascii="Cambria" w:cs="Cambria" w:eastAsia="Cambria" w:hAnsi="Cambria"/>
          <w:color w:val="333333"/>
          <w:sz w:val="22"/>
          <w:szCs w:val="22"/>
        </w:rPr>
        <w:t xml:space="preserve"> What is missing from Model B?</w:t>
      </w:r>
    </w:p>
    <w:p>
      <w:pPr>
        <w:pStyle w:val="Heading1"/>
        <w:spacing w:after="200" w:before="360"/>
      </w:pPr>
      <w:r>
        <w:rPr>
          <w:rFonts w:ascii="Georgia" w:cs="Georgia" w:eastAsia="Georgia" w:hAnsi="Georgia"/>
          <w:b/>
          <w:bCs/>
          <w:color w:val="1B2A4A"/>
          <w:sz w:val="30"/>
          <w:szCs w:val="30"/>
        </w:rPr>
        <w:t xml:space="preserve">Part 4: Can Co-Contraction Save Model B? (15 pts)</w:t>
      </w:r>
    </w:p>
    <w:p>
      <w:pPr>
        <w:pStyle w:val="Heading2"/>
        <w:pBdr>
          <w:bottom w:val="single" w:color="2E86AB" w:sz="1" w:space="4"/>
        </w:pBdr>
        <w:spacing w:after="160" w:before="300"/>
      </w:pPr>
      <w:r>
        <w:rPr>
          <w:rFonts w:ascii="Georgia" w:cs="Georgia" w:eastAsia="Georgia" w:hAnsi="Georgia"/>
          <w:b/>
          <w:bCs/>
          <w:color w:val="2E86AB"/>
          <w:sz w:val="24"/>
          <w:szCs w:val="24"/>
        </w:rPr>
        <w:t xml:space="preserve">Task 4.1 — Test Four Co-Contraction Levels (10 pts)</w:t>
      </w:r>
    </w:p>
    <w:p>
      <w:pPr>
        <w:spacing w:after="160" w:line="300"/>
      </w:pPr>
      <w:r>
        <w:rPr>
          <w:rFonts w:ascii="Cambria" w:cs="Cambria" w:eastAsia="Cambria" w:hAnsi="Cambria"/>
          <w:color w:val="333333"/>
          <w:sz w:val="22"/>
          <w:szCs w:val="22"/>
        </w:rPr>
        <w:t xml:space="preserve">Test hold levels of 0.1, 0.3, 0.5, and 0.8 on Model B. Plot all against Model A reference.</w:t>
      </w:r>
    </w:p>
    <w:p>
      <w:pPr>
        <w:pStyle w:val="Heading2"/>
        <w:pBdr>
          <w:bottom w:val="single" w:color="2E86AB" w:sz="1" w:space="4"/>
        </w:pBdr>
        <w:spacing w:after="160" w:before="300"/>
      </w:pPr>
      <w:r>
        <w:rPr>
          <w:rFonts w:ascii="Georgia" w:cs="Georgia" w:eastAsia="Georgia" w:hAnsi="Georgia"/>
          <w:b/>
          <w:bCs/>
          <w:color w:val="2E86AB"/>
          <w:sz w:val="24"/>
          <w:szCs w:val="24"/>
        </w:rPr>
        <w:t xml:space="preserve">Question 4.1 (5 pts)</w:t>
      </w:r>
    </w:p>
    <w:p>
      <w:pPr>
        <w:spacing w:after="160" w:line="300"/>
      </w:pPr>
      <w:r>
        <w:rPr>
          <w:rFonts w:ascii="Cambria" w:cs="Cambria" w:eastAsia="Cambria" w:hAnsi="Cambria"/>
          <w:b/>
          <w:bCs/>
          <w:color w:val="333333"/>
          <w:sz w:val="22"/>
          <w:szCs w:val="22"/>
        </w:rPr>
        <w:t xml:space="preserve">(a)</w:t>
      </w:r>
      <w:r>
        <w:rPr>
          <w:rFonts w:ascii="Cambria" w:cs="Cambria" w:eastAsia="Cambria" w:hAnsi="Cambria"/>
          <w:color w:val="333333"/>
          <w:sz w:val="22"/>
          <w:szCs w:val="22"/>
        </w:rPr>
        <w:t xml:space="preserve"> Does co-contraction help? </w:t>
      </w:r>
      <w:r>
        <w:rPr>
          <w:rFonts w:ascii="Cambria" w:cs="Cambria" w:eastAsia="Cambria" w:hAnsi="Cambria"/>
          <w:b/>
          <w:bCs/>
          <w:color w:val="333333"/>
          <w:sz w:val="22"/>
          <w:szCs w:val="22"/>
        </w:rPr>
        <w:t xml:space="preserve">(b)</w:t>
      </w:r>
      <w:r>
        <w:rPr>
          <w:rFonts w:ascii="Cambria" w:cs="Cambria" w:eastAsia="Cambria" w:hAnsi="Cambria"/>
          <w:color w:val="333333"/>
          <w:sz w:val="22"/>
          <w:szCs w:val="22"/>
        </w:rPr>
        <w:t xml:space="preserve"> Metabolic cost? </w:t>
      </w:r>
      <w:r>
        <w:rPr>
          <w:rFonts w:ascii="Cambria" w:cs="Cambria" w:eastAsia="Cambria" w:hAnsi="Cambria"/>
          <w:b/>
          <w:bCs/>
          <w:color w:val="333333"/>
          <w:sz w:val="22"/>
          <w:szCs w:val="22"/>
        </w:rPr>
        <w:t xml:space="preserve">(c)</w:t>
      </w:r>
      <w:r>
        <w:rPr>
          <w:rFonts w:ascii="Cambria" w:cs="Cambria" w:eastAsia="Cambria" w:hAnsi="Cambria"/>
          <w:color w:val="333333"/>
          <w:sz w:val="22"/>
          <w:szCs w:val="22"/>
        </w:rPr>
        <w:t xml:space="preserve"> How would the λ model (​A = [l − λ]⁺​) solve this without co-contraction?</w:t>
      </w:r>
      <w:r>
        <w:rPr>
          <w:rFonts w:ascii="Cambria" w:cs="Cambria" w:eastAsia="Cambria" w:hAnsi="Cambria"/>
          <w:b/>
          <w:bCs/>
          <w:color w:val="333333"/>
          <w:sz w:val="22"/>
          <w:szCs w:val="22"/>
        </w:rPr>
        <w:t xml:space="preserve"> (d)</w:t>
      </w:r>
      <w:r>
        <w:rPr>
          <w:rFonts w:ascii="Cambria" w:cs="Cambria" w:eastAsia="Cambria" w:hAnsi="Cambria"/>
          <w:color w:val="333333"/>
          <w:sz w:val="22"/>
          <w:szCs w:val="22"/>
        </w:rPr>
        <w:t xml:space="preserve"> Does a = 0.8 actually stabilize Model B? Compare its settling behavior and total isometric force to Model A.</w:t>
      </w:r>
    </w:p>
    <w:p>
      <w:pPr>
        <w:pStyle w:val="Heading1"/>
        <w:spacing w:after="200" w:before="360"/>
      </w:pPr>
      <w:r>
        <w:rPr>
          <w:rFonts w:ascii="Georgia" w:cs="Georgia" w:eastAsia="Georgia" w:hAnsi="Georgia"/>
          <w:b/>
          <w:bCs/>
          <w:color w:val="1B2A4A"/>
          <w:sz w:val="30"/>
          <w:szCs w:val="30"/>
        </w:rPr>
        <w:t xml:space="preserve">Part 5: HW02 Comparison + Write-Up (25 pts)</w:t>
      </w:r>
    </w:p>
    <w:p>
      <w:pPr>
        <w:pStyle w:val="Heading2"/>
        <w:pBdr>
          <w:bottom w:val="single" w:color="2E86AB" w:sz="1" w:space="4"/>
        </w:pBdr>
        <w:spacing w:after="160" w:before="300"/>
      </w:pPr>
      <w:r>
        <w:rPr>
          <w:rFonts w:ascii="Georgia" w:cs="Georgia" w:eastAsia="Georgia" w:hAnsi="Georgia"/>
          <w:b/>
          <w:bCs/>
          <w:color w:val="2E86AB"/>
          <w:sz w:val="24"/>
          <w:szCs w:val="24"/>
        </w:rPr>
        <w:t xml:space="preserve">Task 5.1 — Compare to HW02 Prediction (10 pts)</w:t>
      </w:r>
    </w:p>
    <w:p>
      <w:pPr>
        <w:spacing w:after="160" w:line="300"/>
      </w:pPr>
      <w:r>
        <w:rPr>
          <w:rFonts w:ascii="Cambria" w:cs="Cambria" w:eastAsia="Cambria" w:hAnsi="Cambria"/>
          <w:color w:val="333333"/>
          <w:sz w:val="22"/>
          <w:szCs w:val="22"/>
        </w:rPr>
        <w:t xml:space="preserve">Compute peak hand velocity × 58 ms (HW02 method). Compare to full dynamics simulation.</w:t>
      </w:r>
    </w:p>
    <w:p>
      <w:pPr>
        <w:pStyle w:val="Heading2"/>
        <w:pBdr>
          <w:bottom w:val="single" w:color="2E86AB" w:sz="1" w:space="4"/>
        </w:pBdr>
        <w:spacing w:after="160" w:before="300"/>
      </w:pPr>
      <w:r>
        <w:rPr>
          <w:rFonts w:ascii="Georgia" w:cs="Georgia" w:eastAsia="Georgia" w:hAnsi="Georgia"/>
          <w:b/>
          <w:bCs/>
          <w:color w:val="2E86AB"/>
          <w:sz w:val="24"/>
          <w:szCs w:val="24"/>
        </w:rPr>
        <w:t xml:space="preserve">Task 5.2 — Methods &amp; Results Write-Up (15 pts)</w:t>
      </w:r>
    </w:p>
    <w:p>
      <w:pPr>
        <w:spacing w:after="160" w:line="300"/>
      </w:pPr>
      <w:r>
        <w:rPr>
          <w:rFonts w:ascii="Cambria" w:cs="Cambria" w:eastAsia="Cambria" w:hAnsi="Cambria"/>
          <w:color w:val="333333"/>
          <w:sz w:val="22"/>
          <w:szCs w:val="22"/>
        </w:rPr>
        <w:t xml:space="preserve">Write a Methods and Results section (400–600 words).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86AB" w:sz="1"/>
              <w:left w:val="single" w:color="2E86AB" w:sz="1"/>
              <w:bottom w:val="single" w:color="2E86AB" w:sz="1"/>
              <w:right w:val="single" w:color="2E86AB" w:sz="1"/>
            </w:tcBorders>
            <w:shd w:fill="E8F1F8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2E86AB"/>
                <w:sz w:val="22"/>
                <w:szCs w:val="22"/>
              </w:rPr>
              <w:t xml:space="preserve">What to Include</w:t>
            </w:r>
          </w:p>
          <w:p>
            <w:pPr>
              <w:spacing w:after="160" w:line="300"/>
            </w:pPr>
            <w:r>
              <w:rPr>
                <w:rFonts w:ascii="Cambria" w:cs="Cambria" w:eastAsia="Cambria" w:hAnsi="Cambria"/>
                <w:b/>
                <w:bCs/>
                <w:color w:val="333333"/>
                <w:sz w:val="22"/>
                <w:szCs w:val="22"/>
              </w:rPr>
              <w:t xml:space="preserve">Methods (~200 words):</w:t>
            </w:r>
            <w:r>
              <w:rPr>
                <w:rFonts w:ascii="Cambria" w:cs="Cambria" w:eastAsia="Cambria" w:hAnsi="Cambria"/>
                <w:color w:val="333333"/>
                <w:sz w:val="22"/>
                <w:szCs w:val="22"/>
              </w:rPr>
              <w:t xml:space="preserve"> Describe both models, the triphasic pattern (report tuned parameters), and the comparison procedure.</w:t>
            </w:r>
          </w:p>
        </w:tc>
      </w:tr>
    </w:tbl>
    <w:p>
      <w:pPr>
        <w:spacing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86AB" w:sz="1"/>
              <w:left w:val="single" w:color="2E86AB" w:sz="1"/>
              <w:bottom w:val="single" w:color="2E86AB" w:sz="1"/>
              <w:right w:val="single" w:color="2E86AB" w:sz="1"/>
            </w:tcBorders>
            <w:shd w:fill="E8F1F8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2E86AB"/>
                <w:sz w:val="22"/>
                <w:szCs w:val="22"/>
              </w:rPr>
              <w:t xml:space="preserve">Results (~200–400 words)</w:t>
            </w:r>
          </w:p>
          <w:p>
            <w:pPr>
              <w:spacing w:after="160" w:line="300"/>
            </w:pPr>
            <w:r>
              <w:rPr>
                <w:rFonts w:ascii="Cambria" w:cs="Cambria" w:eastAsia="Cambria" w:hAnsi="Cambria"/>
                <w:color w:val="333333"/>
                <w:sz w:val="22"/>
                <w:szCs w:val="22"/>
              </w:rPr>
              <w:t xml:space="preserve">Report: (1) Model A works. (2) Model B fails. (3) Co-contraction partially rescues. (4) HW02 vs. full simulation. (5) Conclude: direct activation needs damping → λ model.</w:t>
            </w:r>
          </w:p>
        </w:tc>
      </w:tr>
    </w:tbl>
    <w:p>
      <w:pPr>
        <w:spacing w:before="100"/>
      </w:pPr>
    </w:p>
    <w:p>
      <w:pPr>
        <w:spacing w:after="160" w:line="300"/>
      </w:pPr>
      <w:r>
        <w:rPr>
          <w:rFonts w:ascii="Cambria" w:cs="Cambria" w:eastAsia="Cambria" w:hAnsi="Cambria"/>
          <w:b/>
          <w:bCs/>
          <w:color w:val="333333"/>
          <w:sz w:val="22"/>
          <w:szCs w:val="22"/>
        </w:rPr>
        <w:t xml:space="preserve">Include two figures.</w:t>
      </w:r>
      <w:r>
        <w:rPr>
          <w:rFonts w:ascii="Cambria" w:cs="Cambria" w:eastAsia="Cambria" w:hAnsi="Cambria"/>
          <w:color w:val="333333"/>
          <w:sz w:val="22"/>
          <w:szCs w:val="22"/>
        </w:rPr>
        <w:t xml:space="preserve"> Format: third person, past tense.</w:t>
      </w:r>
    </w:p>
    <w:p>
      <w:pPr>
        <w:pStyle w:val="Heading1"/>
        <w:spacing w:after="200" w:before="360"/>
      </w:pPr>
      <w:r>
        <w:rPr>
          <w:rFonts w:ascii="Georgia" w:cs="Georgia" w:eastAsia="Georgia" w:hAnsi="Georgia"/>
          <w:b/>
          <w:bCs/>
          <w:color w:val="1B2A4A"/>
          <w:sz w:val="30"/>
          <w:szCs w:val="30"/>
        </w:rPr>
        <w:t xml:space="preserve">Grading Summary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  <w:gridCol w:w="3360"/>
      </w:tblGrid>
      <w:tr>
        <w:tc>
          <w:tcPr>
            <w:tcW w:type="dxa" w:w="6000"/>
            <w:tcBorders>
              <w:top w:val="single" w:color="B8C9D9" w:sz="1"/>
              <w:left w:val="single" w:color="B8C9D9" w:sz="1"/>
              <w:bottom w:val="single" w:color="B8C9D9" w:sz="1"/>
              <w:right w:val="single" w:color="B8C9D9" w:sz="1"/>
            </w:tcBorders>
            <w:shd w:fill="1B2A4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20"/>
                <w:szCs w:val="20"/>
              </w:rPr>
              <w:t xml:space="preserve">Component</w:t>
            </w:r>
          </w:p>
        </w:tc>
        <w:tc>
          <w:tcPr>
            <w:tcW w:type="dxa" w:w="3360"/>
            <w:tcBorders>
              <w:top w:val="single" w:color="B8C9D9" w:sz="1"/>
              <w:left w:val="single" w:color="B8C9D9" w:sz="1"/>
              <w:bottom w:val="single" w:color="B8C9D9" w:sz="1"/>
              <w:right w:val="single" w:color="B8C9D9" w:sz="1"/>
            </w:tcBorders>
            <w:shd w:fill="1B2A4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20"/>
                <w:szCs w:val="20"/>
              </w:rPr>
              <w:t xml:space="preserve">Points</w:t>
            </w:r>
          </w:p>
        </w:tc>
      </w:tr>
      <w:tr>
        <w:tc>
          <w:tcPr>
            <w:tcW w:type="dxa" w:w="6000"/>
            <w:tcBorders>
              <w:top w:val="single" w:color="B8C9D9" w:sz="1"/>
              <w:left w:val="single" w:color="B8C9D9" w:sz="1"/>
              <w:bottom w:val="single" w:color="B8C9D9" w:sz="1"/>
              <w:right w:val="single" w:color="B8C9D9" w:sz="1"/>
            </w:tcBorders>
            <w:shd w:fill="F0F5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mbria" w:cs="Cambria" w:eastAsia="Cambria" w:hAnsi="Cambria"/>
                <w:color w:val="333333"/>
                <w:sz w:val="20"/>
                <w:szCs w:val="20"/>
              </w:rPr>
              <w:t xml:space="preserve">Part 1: Agonist Only</w:t>
            </w:r>
          </w:p>
        </w:tc>
        <w:tc>
          <w:tcPr>
            <w:tcW w:type="dxa" w:w="3360"/>
            <w:tcBorders>
              <w:top w:val="single" w:color="B8C9D9" w:sz="1"/>
              <w:left w:val="single" w:color="B8C9D9" w:sz="1"/>
              <w:bottom w:val="single" w:color="B8C9D9" w:sz="1"/>
              <w:right w:val="single" w:color="B8C9D9" w:sz="1"/>
            </w:tcBorders>
            <w:shd w:fill="F0F5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mbria" w:cs="Cambria" w:eastAsia="Cambria" w:hAnsi="Cambria"/>
                <w:color w:val="333333"/>
                <w:sz w:val="20"/>
                <w:szCs w:val="20"/>
              </w:rPr>
              <w:t xml:space="preserve">15 pts</w:t>
            </w:r>
          </w:p>
        </w:tc>
      </w:tr>
      <w:tr>
        <w:tc>
          <w:tcPr>
            <w:tcW w:type="dxa" w:w="6000"/>
            <w:tcBorders>
              <w:top w:val="single" w:color="B8C9D9" w:sz="1"/>
              <w:left w:val="single" w:color="B8C9D9" w:sz="1"/>
              <w:bottom w:val="single" w:color="B8C9D9" w:sz="1"/>
              <w:right w:val="single" w:color="B8C9D9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mbria" w:cs="Cambria" w:eastAsia="Cambria" w:hAnsi="Cambria"/>
                <w:color w:val="333333"/>
                <w:sz w:val="20"/>
                <w:szCs w:val="20"/>
              </w:rPr>
              <w:t xml:space="preserve">Part 2: Design the Triphasic Reach (Model A)</w:t>
            </w:r>
          </w:p>
        </w:tc>
        <w:tc>
          <w:tcPr>
            <w:tcW w:type="dxa" w:w="3360"/>
            <w:tcBorders>
              <w:top w:val="single" w:color="B8C9D9" w:sz="1"/>
              <w:left w:val="single" w:color="B8C9D9" w:sz="1"/>
              <w:bottom w:val="single" w:color="B8C9D9" w:sz="1"/>
              <w:right w:val="single" w:color="B8C9D9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mbria" w:cs="Cambria" w:eastAsia="Cambria" w:hAnsi="Cambria"/>
                <w:color w:val="333333"/>
                <w:sz w:val="20"/>
                <w:szCs w:val="20"/>
              </w:rPr>
              <w:t xml:space="preserve">25 pts</w:t>
            </w:r>
          </w:p>
        </w:tc>
      </w:tr>
      <w:tr>
        <w:tc>
          <w:tcPr>
            <w:tcW w:type="dxa" w:w="6000"/>
            <w:tcBorders>
              <w:top w:val="single" w:color="B8C9D9" w:sz="1"/>
              <w:left w:val="single" w:color="B8C9D9" w:sz="1"/>
              <w:bottom w:val="single" w:color="B8C9D9" w:sz="1"/>
              <w:right w:val="single" w:color="B8C9D9" w:sz="1"/>
            </w:tcBorders>
            <w:shd w:fill="F0F5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mbria" w:cs="Cambria" w:eastAsia="Cambria" w:hAnsi="Cambria"/>
                <w:color w:val="333333"/>
                <w:sz w:val="20"/>
                <w:szCs w:val="20"/>
              </w:rPr>
              <w:t xml:space="preserve">Part 3: Same Pattern on Model B</w:t>
            </w:r>
          </w:p>
        </w:tc>
        <w:tc>
          <w:tcPr>
            <w:tcW w:type="dxa" w:w="3360"/>
            <w:tcBorders>
              <w:top w:val="single" w:color="B8C9D9" w:sz="1"/>
              <w:left w:val="single" w:color="B8C9D9" w:sz="1"/>
              <w:bottom w:val="single" w:color="B8C9D9" w:sz="1"/>
              <w:right w:val="single" w:color="B8C9D9" w:sz="1"/>
            </w:tcBorders>
            <w:shd w:fill="F0F5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mbria" w:cs="Cambria" w:eastAsia="Cambria" w:hAnsi="Cambria"/>
                <w:color w:val="333333"/>
                <w:sz w:val="20"/>
                <w:szCs w:val="20"/>
              </w:rPr>
              <w:t xml:space="preserve">20 pts</w:t>
            </w:r>
          </w:p>
        </w:tc>
      </w:tr>
      <w:tr>
        <w:tc>
          <w:tcPr>
            <w:tcW w:type="dxa" w:w="6000"/>
            <w:tcBorders>
              <w:top w:val="single" w:color="B8C9D9" w:sz="1"/>
              <w:left w:val="single" w:color="B8C9D9" w:sz="1"/>
              <w:bottom w:val="single" w:color="B8C9D9" w:sz="1"/>
              <w:right w:val="single" w:color="B8C9D9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mbria" w:cs="Cambria" w:eastAsia="Cambria" w:hAnsi="Cambria"/>
                <w:color w:val="333333"/>
                <w:sz w:val="20"/>
                <w:szCs w:val="20"/>
              </w:rPr>
              <w:t xml:space="preserve">Part 4: Can Co-Contraction Save Model B?</w:t>
            </w:r>
          </w:p>
        </w:tc>
        <w:tc>
          <w:tcPr>
            <w:tcW w:type="dxa" w:w="3360"/>
            <w:tcBorders>
              <w:top w:val="single" w:color="B8C9D9" w:sz="1"/>
              <w:left w:val="single" w:color="B8C9D9" w:sz="1"/>
              <w:bottom w:val="single" w:color="B8C9D9" w:sz="1"/>
              <w:right w:val="single" w:color="B8C9D9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mbria" w:cs="Cambria" w:eastAsia="Cambria" w:hAnsi="Cambria"/>
                <w:color w:val="333333"/>
                <w:sz w:val="20"/>
                <w:szCs w:val="20"/>
              </w:rPr>
              <w:t xml:space="preserve">15 pts</w:t>
            </w:r>
          </w:p>
        </w:tc>
      </w:tr>
      <w:tr>
        <w:tc>
          <w:tcPr>
            <w:tcW w:type="dxa" w:w="6000"/>
            <w:tcBorders>
              <w:top w:val="single" w:color="B8C9D9" w:sz="1"/>
              <w:left w:val="single" w:color="B8C9D9" w:sz="1"/>
              <w:bottom w:val="single" w:color="B8C9D9" w:sz="1"/>
              <w:right w:val="single" w:color="B8C9D9" w:sz="1"/>
            </w:tcBorders>
            <w:shd w:fill="F0F5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mbria" w:cs="Cambria" w:eastAsia="Cambria" w:hAnsi="Cambria"/>
                <w:color w:val="333333"/>
                <w:sz w:val="20"/>
                <w:szCs w:val="20"/>
              </w:rPr>
              <w:t xml:space="preserve">Part 5: HW02 Comparison + Write-Up</w:t>
            </w:r>
          </w:p>
        </w:tc>
        <w:tc>
          <w:tcPr>
            <w:tcW w:type="dxa" w:w="3360"/>
            <w:tcBorders>
              <w:top w:val="single" w:color="B8C9D9" w:sz="1"/>
              <w:left w:val="single" w:color="B8C9D9" w:sz="1"/>
              <w:bottom w:val="single" w:color="B8C9D9" w:sz="1"/>
              <w:right w:val="single" w:color="B8C9D9" w:sz="1"/>
            </w:tcBorders>
            <w:shd w:fill="F0F5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mbria" w:cs="Cambria" w:eastAsia="Cambria" w:hAnsi="Cambria"/>
                <w:color w:val="333333"/>
                <w:sz w:val="20"/>
                <w:szCs w:val="20"/>
              </w:rPr>
              <w:t xml:space="preserve">25 pts</w:t>
            </w:r>
          </w:p>
        </w:tc>
      </w:tr>
      <w:tr>
        <w:tc>
          <w:tcPr>
            <w:tcW w:type="dxa" w:w="6000"/>
            <w:tcBorders>
              <w:top w:val="single" w:color="B8C9D9" w:sz="1"/>
              <w:left w:val="single" w:color="B8C9D9" w:sz="1"/>
              <w:bottom w:val="single" w:color="B8C9D9" w:sz="1"/>
              <w:right w:val="single" w:color="B8C9D9" w:sz="1"/>
            </w:tcBorders>
            <w:shd w:fill="E8F1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mbria" w:cs="Cambria" w:eastAsia="Cambria" w:hAnsi="Cambria"/>
                <w:color w:val="333333"/>
                <w:sz w:val="20"/>
                <w:szCs w:val="20"/>
              </w:rPr>
              <w:t xml:space="preserve">Total</w:t>
            </w:r>
          </w:p>
        </w:tc>
        <w:tc>
          <w:tcPr>
            <w:tcW w:type="dxa" w:w="3360"/>
            <w:tcBorders>
              <w:top w:val="single" w:color="B8C9D9" w:sz="1"/>
              <w:left w:val="single" w:color="B8C9D9" w:sz="1"/>
              <w:bottom w:val="single" w:color="B8C9D9" w:sz="1"/>
              <w:right w:val="single" w:color="B8C9D9" w:sz="1"/>
            </w:tcBorders>
            <w:shd w:fill="E8F1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mbria" w:cs="Cambria" w:eastAsia="Cambria" w:hAnsi="Cambria"/>
                <w:color w:val="333333"/>
                <w:sz w:val="20"/>
                <w:szCs w:val="20"/>
              </w:rPr>
              <w:t xml:space="preserve">100 pts</w:t>
            </w:r>
          </w:p>
        </w:tc>
      </w:tr>
    </w:tbl>
    <w:p>
      <w:pPr>
        <w:spacing w:before="3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86AB" w:sz="1"/>
              <w:left w:val="single" w:color="2E86AB" w:sz="1"/>
              <w:bottom w:val="single" w:color="2E86AB" w:sz="1"/>
              <w:right w:val="single" w:color="2E86AB" w:sz="1"/>
            </w:tcBorders>
            <w:shd w:fill="E8F1F8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2E86AB"/>
                <w:sz w:val="22"/>
                <w:szCs w:val="22"/>
              </w:rPr>
              <w:t xml:space="preserve">Submission</w:t>
            </w:r>
          </w:p>
          <w:p>
            <w:pPr>
              <w:spacing w:after="160" w:line="300"/>
            </w:pPr>
            <w:r>
              <w:rPr>
                <w:rFonts w:ascii="Cambria" w:cs="Cambria" w:eastAsia="Cambria" w:hAnsi="Cambria"/>
                <w:color w:val="333333"/>
                <w:sz w:val="22"/>
                <w:szCs w:val="22"/>
              </w:rPr>
              <w:t xml:space="preserve">Submit your completed </w:t>
            </w:r>
            <w:r>
              <w:rPr>
                <w:rFonts w:ascii="Cambria" w:cs="Cambria" w:eastAsia="Cambria" w:hAnsi="Cambria"/>
                <w:b/>
                <w:bCs/>
                <w:color w:val="333333"/>
                <w:sz w:val="22"/>
                <w:szCs w:val="22"/>
              </w:rPr>
              <w:t xml:space="preserve">HW03_TriphasicReach.ipynb</w:t>
            </w:r>
            <w:r>
              <w:rPr>
                <w:rFonts w:ascii="Cambria" w:cs="Cambria" w:eastAsia="Cambria" w:hAnsi="Cambria"/>
                <w:color w:val="333333"/>
                <w:sz w:val="22"/>
                <w:szCs w:val="22"/>
              </w:rPr>
              <w:t xml:space="preserve"> notebook via the course portal. Ensure all cells run without errors and all figures are visible.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mbria" w:cs="Cambria" w:eastAsia="Cambria" w:hAnsi="Cambria"/>
        <w:color w:val="666666"/>
        <w:sz w:val="18"/>
        <w:szCs w:val="18"/>
      </w:rPr>
      <w:t xml:space="preserve">Page </w:t>
    </w:r>
    <w:r>
      <w:rPr>
        <w:rFonts w:ascii="Cambria" w:cs="Cambria" w:eastAsia="Cambria" w:hAnsi="Cambria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86AB" w:sz="2" w:space="4"/>
      </w:pBdr>
      <w:tabs>
        <w:tab w:val="right" w:pos="9026"/>
      </w:tabs>
      <w:spacing w:after="0"/>
    </w:pPr>
    <w:r>
      <w:rPr>
        <w:rFonts w:ascii="Georgia" w:cs="Georgia" w:eastAsia="Georgia" w:hAnsi="Georgia"/>
        <w:color w:val="2E86AB"/>
        <w:sz w:val="18"/>
        <w:szCs w:val="18"/>
      </w:rPr>
      <w:t xml:space="preserve">Computational Sensorimotor Control</w:t>
    </w:r>
    <w:r>
      <w:rPr>
        <w:rFonts w:ascii="Georgia" w:cs="Georgia" w:eastAsia="Georgia" w:hAnsi="Georgia"/>
        <w:color w:val="666666"/>
        <w:sz w:val="18"/>
        <w:szCs w:val="18"/>
      </w:rPr>
      <w:t xml:space="preserve">	Homework 03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color w:val="333333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Georgia" w:cs="Georgia" w:eastAsia="Georgia" w:hAnsi="Georgia"/>
      <w:b/>
      <w:bCs/>
      <w:color w:val="1B2A4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60" w:before="300"/>
      <w:outlineLvl w:val="1"/>
    </w:pPr>
    <w:rPr>
      <w:rFonts w:ascii="Georgia" w:cs="Georgia" w:eastAsia="Georgia" w:hAnsi="Georgia"/>
      <w:b/>
      <w:bCs/>
      <w:color w:val="2E86A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2026-03-11T16:26:05.122Z</dcterms:created>
  <dcterms:modified xsi:type="dcterms:W3CDTF">2026-03-11T16:26:05.123Z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