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Georgia" w:cs="Georgia" w:eastAsia="Georgia" w:hAnsi="Georgia"/>
          <w:caps/>
          <w:color w:val="2E86AB"/>
          <w:sz w:val="20"/>
          <w:szCs w:val="20"/>
        </w:rPr>
        <w:t xml:space="preserve">COMPUTATIONAL SENSORIMOTOR CONTROL</w:t>
      </w:r>
    </w:p>
    <w:p>
      <w:pPr>
        <w:pBdr>
          <w:bottom w:val="single" w:color="1B2A4A" w:sz="4" w:space="8"/>
        </w:pBdr>
        <w:spacing w:after="100"/>
        <w:jc w:val="center"/>
      </w:pPr>
    </w:p>
    <w:p>
      <w:pPr>
        <w:spacing w:after="60" w:before="200"/>
        <w:jc w:val="center"/>
      </w:pPr>
      <w:r>
        <w:rPr>
          <w:rFonts w:ascii="Georgia" w:cs="Georgia" w:eastAsia="Georgia" w:hAnsi="Georgia"/>
          <w:b/>
          <w:bCs/>
          <w:color w:val="1B2A4A"/>
          <w:sz w:val="36"/>
          <w:szCs w:val="36"/>
        </w:rPr>
        <w:t xml:space="preserve">HOMEWORK 01</w:t>
      </w:r>
    </w:p>
    <w:p>
      <w:pPr>
        <w:spacing w:after="200"/>
        <w:jc w:val="center"/>
      </w:pPr>
      <w:r>
        <w:rPr>
          <w:rFonts w:ascii="Georgia" w:cs="Georgia" w:eastAsia="Georgia" w:hAnsi="Georgia"/>
          <w:i/>
          <w:iCs/>
          <w:color w:val="2E86AB"/>
          <w:sz w:val="26"/>
          <w:szCs w:val="26"/>
        </w:rPr>
        <w:t xml:space="preserve">Predicting Directional Reaching Performance</w:t>
      </w:r>
    </w:p>
    <w:p>
      <w:pPr>
        <w:spacing w:after="60"/>
        <w:jc w:val="center"/>
      </w:pPr>
      <w:r>
        <w:rPr>
          <w:rFonts w:ascii="Cambria" w:cs="Cambria" w:eastAsia="Cambria" w:hAnsi="Cambria"/>
          <w:color w:val="666666"/>
          <w:sz w:val="22"/>
          <w:szCs w:val="22"/>
        </w:rPr>
        <w:t xml:space="preserve">Module 1: The Biological Plant  |  Week 1  |  Fall 2026</w:t>
      </w:r>
    </w:p>
    <w:p>
      <w:pPr>
        <w:spacing w:after="60"/>
        <w:jc w:val="center"/>
      </w:pPr>
      <w:r>
        <w:rPr>
          <w:rFonts w:ascii="Cambria" w:cs="Cambria" w:eastAsia="Cambria" w:hAnsi="Cambria"/>
          <w:b/>
          <w:bCs/>
          <w:color w:val="333333"/>
          <w:sz w:val="22"/>
          <w:szCs w:val="22"/>
        </w:rPr>
        <w:t xml:space="preserve">Due: One week from assignment  |  Total: 100 points</w:t>
      </w:r>
    </w:p>
    <w:p>
      <w:pPr>
        <w:pBdr>
          <w:bottom w:val="single" w:color="2E86AB" w:sz="2" w:space="8"/>
        </w:pBdr>
        <w:spacing w:after="300"/>
        <w:jc w:val="center"/>
      </w:pPr>
    </w:p>
    <w:p>
      <w:pPr>
        <w:pStyle w:val="Heading1"/>
        <w:spacing w:after="200" w:before="360"/>
      </w:pPr>
      <w:r>
        <w:rPr>
          <w:rFonts w:ascii="Georgia" w:cs="Georgia" w:eastAsia="Georgia" w:hAnsi="Georgia"/>
          <w:b/>
          <w:bCs/>
          <w:color w:val="1B2A4A"/>
          <w:sz w:val="30"/>
          <w:szCs w:val="30"/>
        </w:rPr>
        <w:t xml:space="preserve">Overview</w:t>
      </w:r>
    </w:p>
    <w:p>
      <w:pPr>
        <w:spacing w:after="160" w:line="300"/>
      </w:pPr>
      <w:r>
        <w:rPr>
          <w:rFonts w:ascii="Cambria" w:cs="Cambria" w:eastAsia="Cambria" w:hAnsi="Cambria"/>
          <w:color w:val="333333"/>
          <w:sz w:val="22"/>
          <w:szCs w:val="22"/>
        </w:rPr>
        <w:t xml:space="preserve">A participant sits with their right arm in the horizontal plane. Their hand starts at a central position. On each trial, a target appears at one of </w:t>
      </w:r>
      <w:r>
        <w:rPr>
          <w:rFonts w:ascii="Cambria" w:cs="Cambria" w:eastAsia="Cambria" w:hAnsi="Cambria"/>
          <w:b/>
          <w:bCs/>
          <w:color w:val="333333"/>
          <w:sz w:val="22"/>
          <w:szCs w:val="22"/>
        </w:rPr>
        <w:t xml:space="preserve">8 equally spaced directions</w:t>
      </w:r>
      <w:r>
        <w:rPr>
          <w:rFonts w:ascii="Cambria" w:cs="Cambria" w:eastAsia="Cambria" w:hAnsi="Cambria"/>
          <w:color w:val="333333"/>
          <w:sz w:val="22"/>
          <w:szCs w:val="22"/>
        </w:rPr>
        <w:t xml:space="preserve"> (0°, 45°, 90°, …, 315°) on a circle of radius 10 cm centered on the start position.</w:t>
      </w:r>
    </w:p>
    <w:p>
      <w:pPr>
        <w:spacing w:after="160" w:line="300"/>
      </w:pPr>
      <w:r>
        <w:rPr>
          <w:rFonts w:ascii="Cambria" w:cs="Cambria" w:eastAsia="Cambria" w:hAnsi="Cambria"/>
          <w:color w:val="333333"/>
          <w:sz w:val="22"/>
          <w:szCs w:val="22"/>
        </w:rPr>
        <w:t xml:space="preserve">Your task: use the </w:t>
      </w:r>
      <w:r>
        <w:rPr>
          <w:rFonts w:ascii="Cambria" w:cs="Cambria" w:eastAsia="Cambria" w:hAnsi="Cambria"/>
          <w:b/>
          <w:bCs/>
          <w:color w:val="333333"/>
          <w:sz w:val="22"/>
          <w:szCs w:val="22"/>
        </w:rPr>
        <w:t xml:space="preserve">Arm class from Lab 01</w:t>
      </w:r>
      <w:r>
        <w:rPr>
          <w:rFonts w:ascii="Cambria" w:cs="Cambria" w:eastAsia="Cambria" w:hAnsi="Cambria"/>
          <w:color w:val="333333"/>
          <w:sz w:val="22"/>
          <w:szCs w:val="22"/>
        </w:rPr>
        <w:t xml:space="preserve"> to design this experiment computationally and generate predictions about which reach directions should be kinematically easiest vs. hardest. You will analyze </w:t>
      </w:r>
      <w:r>
        <w:rPr>
          <w:rFonts w:ascii="Cambria" w:cs="Cambria" w:eastAsia="Cambria" w:hAnsi="Cambria"/>
          <w:b/>
          <w:bCs/>
          <w:color w:val="333333"/>
          <w:sz w:val="22"/>
          <w:szCs w:val="22"/>
        </w:rPr>
        <w:t xml:space="preserve">two specific target directions</w:t>
      </w:r>
      <w:r>
        <w:rPr>
          <w:rFonts w:ascii="Cambria" w:cs="Cambria" w:eastAsia="Cambria" w:hAnsi="Cambria"/>
          <w:color w:val="333333"/>
          <w:sz w:val="22"/>
          <w:szCs w:val="22"/>
        </w:rPr>
        <w:t xml:space="preserve"> in depth—one aligned with the major axis (easy) and one with the minor axis (hard) of the manipulability ellipsoid at the start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1F8" w:val="clear"/>
            <w:tcMar>
              <w:top w:type="dxa" w:w="120"/>
              <w:left w:type="dxa" w:w="200"/>
              <w:bottom w:type="dxa" w:w="120"/>
              <w:right w:type="dxa" w:w="200"/>
            </w:tcMar>
          </w:tcPr>
          <w:p>
            <w:pPr>
              <w:spacing w:after="80"/>
            </w:pPr>
            <w:r>
              <w:rPr>
                <w:rFonts w:ascii="Georgia" w:cs="Georgia" w:eastAsia="Georgia" w:hAnsi="Georgia"/>
                <w:b/>
                <w:bCs/>
                <w:color w:val="2E86AB"/>
                <w:sz w:val="22"/>
                <w:szCs w:val="22"/>
              </w:rPr>
              <w:t xml:space="preserve">Why This Assignment</w:t>
            </w:r>
          </w:p>
          <w:p>
            <w:pPr>
              <w:spacing w:after="160" w:line="300"/>
            </w:pPr>
            <w:r>
              <w:rPr>
                <w:rFonts w:ascii="Cambria" w:cs="Cambria" w:eastAsia="Cambria" w:hAnsi="Cambria"/>
                <w:color w:val="333333"/>
                <w:sz w:val="22"/>
                <w:szCs w:val="22"/>
              </w:rPr>
              <w:t xml:space="preserve">This is how computational models are used in practice: you build the model, generate predictions, and then compare with experimental data. By the end, you will have written a short Methods &amp; Predictions section as if for a real paper—the core skill for using simulations in your thesis or dissertation.</w:t>
            </w:r>
          </w:p>
        </w:tc>
      </w:tr>
    </w:tbl>
    <w:p>
      <w:pPr>
        <w:pStyle w:val="Heading1"/>
        <w:spacing w:after="200" w:before="360"/>
      </w:pPr>
      <w:r>
        <w:rPr>
          <w:rFonts w:ascii="Georgia" w:cs="Georgia" w:eastAsia="Georgia" w:hAnsi="Georgia"/>
          <w:b/>
          <w:bCs/>
          <w:color w:val="1B2A4A"/>
          <w:sz w:val="30"/>
          <w:szCs w:val="30"/>
        </w:rPr>
        <w:t xml:space="preserve">Prerequisites</w:t>
      </w:r>
    </w:p>
    <w:p>
      <w:pPr>
        <w:spacing w:after="160" w:line="300"/>
      </w:pPr>
      <w:r>
        <w:rPr>
          <w:rFonts w:ascii="Cambria" w:cs="Cambria" w:eastAsia="Cambria" w:hAnsi="Cambria"/>
          <w:color w:val="333333"/>
          <w:sz w:val="22"/>
          <w:szCs w:val="22"/>
        </w:rPr>
        <w:t xml:space="preserve">The completed </w:t>
      </w:r>
      <w:r>
        <w:rPr>
          <w:rFonts w:ascii="Cambria" w:cs="Cambria" w:eastAsia="Cambria" w:hAnsi="Cambria"/>
          <w:b/>
          <w:bCs/>
          <w:color w:val="333333"/>
          <w:sz w:val="22"/>
          <w:szCs w:val="22"/>
        </w:rPr>
        <w:t xml:space="preserve">Arm class</w:t>
      </w:r>
      <w:r>
        <w:rPr>
          <w:rFonts w:ascii="Cambria" w:cs="Cambria" w:eastAsia="Cambria" w:hAnsi="Cambria"/>
          <w:color w:val="333333"/>
          <w:sz w:val="22"/>
          <w:szCs w:val="22"/>
        </w:rPr>
        <w:t xml:space="preserve"> from Lab 01 — </w:t>
      </w:r>
      <w:r>
        <w:rPr>
          <w:rFonts w:ascii="Cambria Math" w:cs="Cambria Math" w:eastAsia="Cambria Math" w:hAnsi="Cambria Math"/>
          <w:color w:val="333333"/>
          <w:sz w:val="22"/>
          <w:szCs w:val="22"/>
        </w:rPr>
        <w:t xml:space="preserve">forward_kinematics</w:t>
      </w:r>
      <w:r>
        <w:rPr>
          <w:rFonts w:ascii="Cambria" w:cs="Cambria" w:eastAsia="Cambria" w:hAnsi="Cambria"/>
          <w:color w:val="333333"/>
          <w:sz w:val="22"/>
          <w:szCs w:val="22"/>
        </w:rPr>
        <w:t xml:space="preserve">, </w:t>
      </w:r>
      <w:r>
        <w:rPr>
          <w:rFonts w:ascii="Cambria Math" w:cs="Cambria Math" w:eastAsia="Cambria Math" w:hAnsi="Cambria Math"/>
          <w:color w:val="333333"/>
          <w:sz w:val="22"/>
          <w:szCs w:val="22"/>
        </w:rPr>
        <w:t xml:space="preserve">elbow_position</w:t>
      </w:r>
      <w:r>
        <w:rPr>
          <w:rFonts w:ascii="Cambria" w:cs="Cambria" w:eastAsia="Cambria" w:hAnsi="Cambria"/>
          <w:color w:val="333333"/>
          <w:sz w:val="22"/>
          <w:szCs w:val="22"/>
        </w:rPr>
        <w:t xml:space="preserve">, </w:t>
      </w:r>
      <w:r>
        <w:rPr>
          <w:rFonts w:ascii="Cambria Math" w:cs="Cambria Math" w:eastAsia="Cambria Math" w:hAnsi="Cambria Math"/>
          <w:color w:val="333333"/>
          <w:sz w:val="22"/>
          <w:szCs w:val="22"/>
        </w:rPr>
        <w:t xml:space="preserve">inverse_kinematics</w:t>
      </w:r>
      <w:r>
        <w:rPr>
          <w:rFonts w:ascii="Cambria" w:cs="Cambria" w:eastAsia="Cambria" w:hAnsi="Cambria"/>
          <w:color w:val="333333"/>
          <w:sz w:val="22"/>
          <w:szCs w:val="22"/>
        </w:rPr>
        <w:t xml:space="preserve">, </w:t>
      </w:r>
      <w:r>
        <w:rPr>
          <w:rFonts w:ascii="Cambria Math" w:cs="Cambria Math" w:eastAsia="Cambria Math" w:hAnsi="Cambria Math"/>
          <w:color w:val="333333"/>
          <w:sz w:val="22"/>
          <w:szCs w:val="22"/>
        </w:rPr>
        <w:t xml:space="preserve">jacobian</w:t>
      </w:r>
      <w:r>
        <w:rPr>
          <w:rFonts w:ascii="Cambria" w:cs="Cambria" w:eastAsia="Cambria" w:hAnsi="Cambria"/>
          <w:color w:val="333333"/>
          <w:sz w:val="22"/>
          <w:szCs w:val="22"/>
        </w:rPr>
        <w:t xml:space="preserve">, </w:t>
      </w:r>
      <w:r>
        <w:rPr>
          <w:rFonts w:ascii="Cambria Math" w:cs="Cambria Math" w:eastAsia="Cambria Math" w:hAnsi="Cambria Math"/>
          <w:color w:val="333333"/>
          <w:sz w:val="22"/>
          <w:szCs w:val="22"/>
        </w:rPr>
        <w:t xml:space="preserve">is_valid</w:t>
      </w:r>
      <w:r>
        <w:rPr>
          <w:rFonts w:ascii="Cambria" w:cs="Cambria" w:eastAsia="Cambria" w:hAnsi="Cambria"/>
          <w:color w:val="333333"/>
          <w:sz w:val="22"/>
          <w:szCs w:val="22"/>
        </w:rPr>
        <w:t xml:space="preserve"> — is </w:t>
      </w:r>
      <w:r>
        <w:rPr>
          <w:rFonts w:ascii="Cambria" w:cs="Cambria" w:eastAsia="Cambria" w:hAnsi="Cambria"/>
          <w:b/>
          <w:bCs/>
          <w:color w:val="333333"/>
          <w:sz w:val="22"/>
          <w:szCs w:val="22"/>
        </w:rPr>
        <w:t xml:space="preserve">already provided in the homework notebook</w:t>
      </w:r>
      <w:r>
        <w:rPr>
          <w:rFonts w:ascii="Cambria" w:cs="Cambria" w:eastAsia="Cambria" w:hAnsi="Cambria"/>
          <w:color w:val="333333"/>
          <w:sz w:val="22"/>
          <w:szCs w:val="22"/>
        </w:rPr>
        <w:t xml:space="preserve">, so you can start straight away; just run the setup cells.</w:t>
      </w:r>
    </w:p>
    <w:p>
      <w:pPr>
        <w:spacing w:after="160" w:line="300"/>
      </w:pPr>
      <w:r>
        <w:rPr>
          <w:rFonts w:ascii="Cambria" w:cs="Cambria" w:eastAsia="Cambria" w:hAnsi="Cambria"/>
          <w:color w:val="333333"/>
          <w:sz w:val="22"/>
          <w:szCs w:val="22"/>
        </w:rPr>
        <w:t xml:space="preserve">If you would rather use your own Lab 01 implementation, you are welcome to replace it, but check that it passes the Lab 01 tests first: a bug in </w:t>
      </w:r>
      <w:r>
        <w:rPr>
          <w:rFonts w:ascii="Cambria Math" w:cs="Cambria Math" w:eastAsia="Cambria Math" w:hAnsi="Cambria Math"/>
          <w:color w:val="333333"/>
          <w:sz w:val="22"/>
          <w:szCs w:val="22"/>
        </w:rPr>
        <w:t xml:space="preserve">inverse_kinematics</w:t>
      </w:r>
      <w:r>
        <w:rPr>
          <w:rFonts w:ascii="Cambria" w:cs="Cambria" w:eastAsia="Cambria" w:hAnsi="Cambria"/>
          <w:color w:val="333333"/>
          <w:sz w:val="22"/>
          <w:szCs w:val="22"/>
        </w:rPr>
        <w:t xml:space="preserve"> will propagate silently through Parts 1–4.</w:t>
      </w:r>
    </w:p>
    <w:p>
      <w:pPr>
        <w:pStyle w:val="Heading1"/>
        <w:spacing w:after="200" w:before="360"/>
      </w:pPr>
      <w:r>
        <w:rPr>
          <w:rFonts w:ascii="Georgia" w:cs="Georgia" w:eastAsia="Georgia" w:hAnsi="Georgia"/>
          <w:b/>
          <w:bCs/>
          <w:color w:val="1B2A4A"/>
          <w:sz w:val="30"/>
          <w:szCs w:val="30"/>
        </w:rPr>
        <w:t xml:space="preserve">Part 1: Experiment Design (20 pts)</w:t>
      </w:r>
    </w:p>
    <w:p>
      <w:pPr>
        <w:pBdr>
          <w:left w:val="single" w:sz="12" w:space="6" w:color="2E86AB"/>
        </w:pBdr>
        <w:spacing w:after="160" w:line="280"/>
        <w:ind w:left="140"/>
      </w:pPr>
      <w:r>
        <w:rPr>
          <w:rFonts w:ascii="Georgia" w:cs="Georgia" w:eastAsia="Georgia" w:hAnsi="Georgia"/>
          <w:b/>
          <w:bCs/>
          <w:color w:val="2E86AB"/>
          <w:sz w:val="19"/>
          <w:szCs w:val="19"/>
        </w:rPr>
        <w:t xml:space="preserve">Lecture notes: </w:t>
      </w:r>
      <w:r>
        <w:rPr>
          <w:rFonts w:ascii="Cambria" w:cs="Cambria" w:eastAsia="Cambria" w:hAnsi="Cambria"/>
          <w:i/>
          <w:iCs/>
          <w:color w:val="555555"/>
          <w:sz w:val="19"/>
          <w:szCs w:val="19"/>
        </w:rPr>
        <w:t xml:space="preserve">§2.1 Geometric Derivation — Eqs. 2.2a–b are the forward kinematics used in Task 1.1. §2.3 The Workspace and Figure 3 — the crescent that decides which targets are reachable in Task 1.2. §3.1 Solving for θ₂ — why a target beyond r = l₁ + l₂ has no IK solution, and why only θ₂ &gt; 0 is anatomically valid.</w:t>
      </w:r>
    </w:p>
    <w:p>
      <w:pPr>
        <w:pStyle w:val="Heading2"/>
        <w:pBdr>
          <w:bottom w:val="single" w:color="2E86AB" w:sz="1" w:space="4"/>
        </w:pBdr>
        <w:spacing w:after="160" w:before="300"/>
      </w:pPr>
      <w:r>
        <w:rPr>
          <w:rFonts w:ascii="Georgia" w:cs="Georgia" w:eastAsia="Georgia" w:hAnsi="Georgia"/>
          <w:b/>
          <w:bCs/>
          <w:color w:val="2E86AB"/>
          <w:sz w:val="24"/>
          <w:szCs w:val="24"/>
        </w:rPr>
        <w:t xml:space="preserve">Task 1.1 — Choose a Start Posture (5 pts)</w:t>
      </w:r>
    </w:p>
    <w:p>
      <w:pPr>
        <w:spacing w:after="160" w:line="300"/>
      </w:pPr>
      <w:r>
        <w:rPr>
          <w:rFonts w:ascii="Cambria" w:cs="Cambria" w:eastAsia="Cambria" w:hAnsi="Cambria"/>
          <w:color w:val="333333"/>
          <w:sz w:val="22"/>
          <w:szCs w:val="22"/>
        </w:rPr>
        <w:t xml:space="preserve">Use </w:t>
      </w:r>
      <w:r>
        <w:rPr>
          <w:rFonts w:ascii="Cambria" w:cs="Cambria" w:eastAsia="Cambria" w:hAnsi="Cambria"/>
          <w:b/>
          <w:bCs/>
          <w:color w:val="333333"/>
          <w:sz w:val="22"/>
          <w:szCs w:val="22"/>
        </w:rPr>
        <w:t xml:space="preserve">θ₁ = 55°, θ₂ = 75°</w:t>
      </w:r>
      <w:r>
        <w:rPr>
          <w:rFonts w:ascii="Cambria" w:cs="Cambria" w:eastAsia="Cambria" w:hAnsi="Cambria"/>
          <w:color w:val="333333"/>
          <w:sz w:val="22"/>
          <w:szCs w:val="22"/>
        </w:rPr>
        <w:t xml:space="preserve">. </w:t>
      </w:r>
      <w:r>
        <w:rPr>
          <w:rFonts w:ascii="Cambria" w:cs="Cambria" w:eastAsia="Cambria" w:hAnsi="Cambria"/>
          <w:b/>
          <w:bCs/>
          <w:color w:val="333333"/>
          <w:sz w:val="22"/>
          <w:szCs w:val="22"/>
        </w:rPr>
        <w:t xml:space="preserve">You write 1 line</w:t>
      </w:r>
      <w:r>
        <w:rPr>
          <w:rFonts w:ascii="Cambria" w:cs="Cambria" w:eastAsia="Cambria" w:hAnsi="Cambria"/>
          <w:color w:val="333333"/>
          <w:sz w:val="22"/>
          <w:szCs w:val="22"/>
        </w:rPr>
        <w:t xml:space="preserve">: compute the start hand position with forward kinematics.</w:t>
      </w:r>
    </w:p>
    <w:p>
      <w:pPr>
        <w:spacing w:after="160" w:line="300"/>
      </w:pPr>
      <w:r>
        <w:rPr>
          <w:rFonts w:ascii="Cambria" w:cs="Cambria" w:eastAsia="Cambria" w:hAnsi="Cambria"/>
          <w:i/>
          <w:iCs/>
          <w:color w:val="555555"/>
          <w:sz w:val="22"/>
          <w:szCs w:val="22"/>
        </w:rPr>
        <w:t xml:space="preserve">Provided in the notebook: </w:t>
      </w:r>
      <w:r>
        <w:rPr>
          <w:rFonts w:ascii="Cambria" w:cs="Cambria" w:eastAsia="Cambria" w:hAnsi="Cambria"/>
          <w:i/>
          <w:iCs/>
          <w:color w:val="555555"/>
          <w:sz w:val="22"/>
          <w:szCs w:val="22"/>
        </w:rPr>
        <w:t xml:space="preserve">the posture, the print statements, and the validity check.</w:t>
      </w:r>
    </w:p>
    <w:p>
      <w:pPr>
        <w:pStyle w:val="Heading2"/>
        <w:pBdr>
          <w:bottom w:val="single" w:color="2E86AB" w:sz="1" w:space="4"/>
        </w:pBdr>
        <w:spacing w:after="160" w:before="300"/>
      </w:pPr>
      <w:r>
        <w:rPr>
          <w:rFonts w:ascii="Georgia" w:cs="Georgia" w:eastAsia="Georgia" w:hAnsi="Georgia"/>
          <w:b/>
          <w:bCs/>
          <w:color w:val="2E86AB"/>
          <w:sz w:val="24"/>
          <w:szCs w:val="24"/>
        </w:rPr>
        <w:t xml:space="preserve">Task 1.2 — Place the 8 Targets (10 pts)</w:t>
      </w:r>
    </w:p>
    <w:p>
      <w:pPr>
        <w:spacing w:after="160" w:line="300"/>
      </w:pPr>
      <w:r>
        <w:rPr>
          <w:rFonts w:ascii="Cambria" w:cs="Cambria" w:eastAsia="Cambria" w:hAnsi="Cambria"/>
          <w:color w:val="333333"/>
          <w:sz w:val="22"/>
          <w:szCs w:val="22"/>
        </w:rPr>
        <w:t xml:space="preserve">Place 8 targets at 10 cm (0.10 m) from the start position, equally spaced at 0°, 45°, 90°, …, 315° (0° = rightward, 90° = forward/upward in our frame). </w:t>
      </w:r>
      <w:r>
        <w:rPr>
          <w:rFonts w:ascii="Cambria" w:cs="Cambria" w:eastAsia="Cambria" w:hAnsi="Cambria"/>
          <w:b/>
          <w:bCs/>
          <w:color w:val="333333"/>
          <w:sz w:val="22"/>
          <w:szCs w:val="22"/>
        </w:rPr>
        <w:t xml:space="preserve">You write 2 lines</w:t>
      </w:r>
      <w:r>
        <w:rPr>
          <w:rFonts w:ascii="Cambria" w:cs="Cambria" w:eastAsia="Cambria" w:hAnsi="Cambria"/>
          <w:color w:val="333333"/>
          <w:sz w:val="22"/>
          <w:szCs w:val="22"/>
        </w:rPr>
        <w:t xml:space="preserve">:</w:t>
      </w:r>
    </w:p>
    <w:p>
      <w:pPr>
        <w:pStyle w:val="ListParagraph"/>
        <w:numPr>
          <w:ilvl w:val="0"/>
          <w:numId w:val="3"/>
        </w:numPr>
        <w:spacing w:after="100" w:line="300"/>
      </w:pPr>
      <w:r>
        <w:rPr>
          <w:rFonts w:ascii="Cambria" w:cs="Cambria" w:eastAsia="Cambria" w:hAnsi="Cambria"/>
          <w:color w:val="333333"/>
          <w:sz w:val="22"/>
          <w:szCs w:val="22"/>
        </w:rPr>
        <w:t xml:space="preserve">the position of each target (start position + a 10 cm step in the given direction)</w:t>
      </w:r>
    </w:p>
    <w:p>
      <w:pPr>
        <w:pStyle w:val="ListParagraph"/>
        <w:numPr>
          <w:ilvl w:val="0"/>
          <w:numId w:val="3"/>
        </w:numPr>
        <w:spacing w:after="100" w:line="300"/>
      </w:pPr>
      <w:r>
        <w:rPr>
          <w:rFonts w:ascii="Cambria" w:cs="Cambria" w:eastAsia="Cambria" w:hAnsi="Cambria"/>
          <w:color w:val="333333"/>
          <w:sz w:val="22"/>
          <w:szCs w:val="22"/>
        </w:rPr>
        <w:t xml:space="preserve">whether each target is reachable (has at least one valid IK solution)</w:t>
      </w:r>
    </w:p>
    <w:p>
      <w:pPr>
        <w:spacing w:after="160" w:line="300"/>
      </w:pPr>
      <w:r>
        <w:rPr>
          <w:rFonts w:ascii="Cambria" w:cs="Cambria" w:eastAsia="Cambria" w:hAnsi="Cambria"/>
          <w:i/>
          <w:iCs/>
          <w:color w:val="555555"/>
          <w:sz w:val="22"/>
          <w:szCs w:val="22"/>
        </w:rPr>
        <w:t xml:space="preserve">Provided in the notebook: </w:t>
      </w:r>
      <w:r>
        <w:rPr>
          <w:rFonts w:ascii="Cambria" w:cs="Cambria" w:eastAsia="Cambria" w:hAnsi="Cambria"/>
          <w:i/>
          <w:iCs/>
          <w:color w:val="555555"/>
          <w:sz w:val="22"/>
          <w:szCs w:val="22"/>
        </w:rPr>
        <w:t xml:space="preserve">the plot (arm + targets coloured green/red by reachability) and the reachability printout.</w:t>
      </w:r>
    </w:p>
    <w:p>
      <w:pPr>
        <w:pStyle w:val="Heading2"/>
        <w:pBdr>
          <w:bottom w:val="single" w:color="2E86AB" w:sz="1" w:space="4"/>
        </w:pBdr>
        <w:spacing w:after="160" w:before="300"/>
      </w:pPr>
      <w:r>
        <w:rPr>
          <w:rFonts w:ascii="Georgia" w:cs="Georgia" w:eastAsia="Georgia" w:hAnsi="Georgia"/>
          <w:b/>
          <w:bCs/>
          <w:color w:val="2E86AB"/>
          <w:sz w:val="24"/>
          <w:szCs w:val="24"/>
        </w:rPr>
        <w:t xml:space="preserve">Question 1.1 (5 pts)</w:t>
      </w:r>
    </w:p>
    <w:p>
      <w:pPr>
        <w:spacing w:after="160" w:line="300"/>
      </w:pPr>
      <w:r>
        <w:rPr>
          <w:rFonts w:ascii="Cambria" w:cs="Cambria" w:eastAsia="Cambria" w:hAnsi="Cambria"/>
          <w:color w:val="333333"/>
          <w:sz w:val="22"/>
          <w:szCs w:val="22"/>
        </w:rPr>
        <w:t xml:space="preserve">Are all 8 targets reachable? If any are not, explain why in terms of the workspace geometry.</w:t>
      </w:r>
    </w:p>
    <w:p>
      <w:pPr>
        <w:pStyle w:val="Heading1"/>
        <w:spacing w:after="200" w:before="360"/>
      </w:pPr>
      <w:r>
        <w:rPr>
          <w:rFonts w:ascii="Georgia" w:cs="Georgia" w:eastAsia="Georgia" w:hAnsi="Georgia"/>
          <w:b/>
          <w:bCs/>
          <w:color w:val="1B2A4A"/>
          <w:sz w:val="30"/>
          <w:szCs w:val="30"/>
        </w:rPr>
        <w:t xml:space="preserve">Part 2: Manipulability Analysis at the Start Posture (25 pts)</w:t>
      </w:r>
    </w:p>
    <w:p>
      <w:pPr>
        <w:pBdr>
          <w:left w:val="single" w:sz="12" w:space="6" w:color="2E86AB"/>
        </w:pBdr>
        <w:spacing w:after="160" w:line="280"/>
        <w:ind w:left="140"/>
      </w:pPr>
      <w:r>
        <w:rPr>
          <w:rFonts w:ascii="Georgia" w:cs="Georgia" w:eastAsia="Georgia" w:hAnsi="Georgia"/>
          <w:b/>
          <w:bCs/>
          <w:color w:val="2E86AB"/>
          <w:sz w:val="19"/>
          <w:szCs w:val="19"/>
        </w:rPr>
        <w:t xml:space="preserve">Lecture notes: </w:t>
      </w:r>
      <w:r>
        <w:rPr>
          <w:rFonts w:ascii="Cambria" w:cs="Cambria" w:eastAsia="Cambria" w:hAnsi="Cambria"/>
          <w:i/>
          <w:iCs/>
          <w:color w:val="555555"/>
          <w:sz w:val="19"/>
          <w:szCs w:val="19"/>
        </w:rPr>
        <w:t xml:space="preserve">§5.1 Construction — Eqs. 5.1–5.4 derive the ellipsoid from ‖θ̇‖ = 1. §5.2 Eigenvalue Analysis — eigenvectors give the principal axes you identify in Task 2.2; eigenvalues give squared semi-axis lengths (λᵢ = σᵢ²). §5.3 Yoshikawa’s Manipulability Measure — Eq. 5.5, w = |l₁ l₂ sin θ₂|. Figures 6–8.</w:t>
      </w:r>
    </w:p>
    <w:p>
      <w:pPr>
        <w:pStyle w:val="Heading2"/>
        <w:pBdr>
          <w:bottom w:val="single" w:color="2E86AB" w:sz="1" w:space="4"/>
        </w:pBdr>
        <w:spacing w:after="160" w:before="300"/>
      </w:pPr>
      <w:r>
        <w:rPr>
          <w:rFonts w:ascii="Georgia" w:cs="Georgia" w:eastAsia="Georgia" w:hAnsi="Georgia"/>
          <w:b/>
          <w:bCs/>
          <w:color w:val="2E86AB"/>
          <w:sz w:val="24"/>
          <w:szCs w:val="24"/>
        </w:rPr>
        <w:t xml:space="preserve">Task 2.1 — Compute and Plot the Manipulability Ellipsoid (10 pts)</w:t>
      </w:r>
    </w:p>
    <w:p>
      <w:pPr>
        <w:spacing w:after="160" w:line="300"/>
      </w:pPr>
      <w:r>
        <w:rPr>
          <w:rFonts w:ascii="Cambria" w:cs="Cambria" w:eastAsia="Cambria" w:hAnsi="Cambria"/>
          <w:color w:val="333333"/>
          <w:sz w:val="22"/>
          <w:szCs w:val="22"/>
        </w:rPr>
        <w:t xml:space="preserve">At the start posture, </w:t>
      </w:r>
      <w:r>
        <w:rPr>
          <w:rFonts w:ascii="Cambria" w:cs="Cambria" w:eastAsia="Cambria" w:hAnsi="Cambria"/>
          <w:b/>
          <w:bCs/>
          <w:color w:val="333333"/>
          <w:sz w:val="22"/>
          <w:szCs w:val="22"/>
        </w:rPr>
        <w:t xml:space="preserve">you write 2 lines</w:t>
      </w:r>
      <w:r>
        <w:rPr>
          <w:rFonts w:ascii="Cambria" w:cs="Cambria" w:eastAsia="Cambria" w:hAnsi="Cambria"/>
          <w:color w:val="333333"/>
          <w:sz w:val="22"/>
          <w:szCs w:val="22"/>
        </w:rPr>
        <w:t xml:space="preserve">:</w:t>
      </w:r>
    </w:p>
    <w:p>
      <w:pPr>
        <w:pStyle w:val="ListParagraph"/>
        <w:numPr>
          <w:ilvl w:val="0"/>
          <w:numId w:val="3"/>
        </w:numPr>
        <w:spacing w:after="100" w:line="300"/>
      </w:pPr>
      <w:r>
        <w:rPr>
          <w:rFonts w:ascii="Cambria" w:cs="Cambria" w:eastAsia="Cambria" w:hAnsi="Cambria"/>
          <w:color w:val="333333"/>
          <w:sz w:val="22"/>
          <w:szCs w:val="22"/>
        </w:rPr>
        <w:t xml:space="preserve">build the manipulability matrix A = JJᵀ</w:t>
      </w:r>
    </w:p>
    <w:p>
      <w:pPr>
        <w:pStyle w:val="ListParagraph"/>
        <w:numPr>
          <w:ilvl w:val="0"/>
          <w:numId w:val="3"/>
        </w:numPr>
        <w:spacing w:after="100" w:line="300"/>
      </w:pPr>
      <w:r>
        <w:rPr>
          <w:rFonts w:ascii="Cambria" w:cs="Cambria" w:eastAsia="Cambria" w:hAnsi="Cambria"/>
          <w:color w:val="333333"/>
          <w:sz w:val="22"/>
          <w:szCs w:val="22"/>
        </w:rPr>
        <w:t xml:space="preserve">eigendecompose it with </w:t>
      </w:r>
      <w:r>
        <w:rPr>
          <w:rFonts w:ascii="Cambria Math" w:cs="Cambria Math" w:eastAsia="Cambria Math" w:hAnsi="Cambria Math"/>
          <w:color w:val="333333"/>
          <w:sz w:val="22"/>
          <w:szCs w:val="22"/>
        </w:rPr>
        <w:t xml:space="preserve">np.linalg.eigh(A)</w:t>
      </w:r>
    </w:p>
    <w:p>
      <w:pPr>
        <w:spacing w:after="160" w:line="300"/>
      </w:pPr>
      <w:r>
        <w:rPr>
          <w:rFonts w:ascii="Cambria" w:cs="Cambria" w:eastAsia="Cambria" w:hAnsi="Cambria"/>
          <w:i/>
          <w:iCs/>
          <w:color w:val="555555"/>
          <w:sz w:val="22"/>
          <w:szCs w:val="22"/>
        </w:rPr>
        <w:t xml:space="preserve">Provided in the notebook: </w:t>
      </w:r>
      <w:r>
        <w:rPr>
          <w:rFonts w:ascii="Cambria" w:cs="Cambria" w:eastAsia="Cambria" w:hAnsi="Cambria"/>
          <w:i/>
          <w:iCs/>
          <w:color w:val="555555"/>
          <w:sz w:val="22"/>
          <w:szCs w:val="22"/>
        </w:rPr>
        <w:t xml:space="preserve">the Jacobian call, the eigenvalue sorting, the derived condition number √(λₘₐₓ/λₘᵢₙ) and Yoshikawa’s w, the printout, and the ellipsoid plot with its labelled major (easy) and minor (hard)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1F8" w:val="clear"/>
            <w:tcMar>
              <w:top w:type="dxa" w:w="120"/>
              <w:left w:type="dxa" w:w="200"/>
              <w:bottom w:type="dxa" w:w="120"/>
              <w:right w:type="dxa" w:w="200"/>
            </w:tcMar>
          </w:tcPr>
          <w:p>
            <w:pPr>
              <w:spacing w:after="80"/>
            </w:pPr>
            <w:r>
              <w:rPr>
                <w:rFonts w:ascii="Georgia" w:cs="Georgia" w:eastAsia="Georgia" w:hAnsi="Georgia"/>
                <w:b/>
                <w:bCs/>
                <w:color w:val="2E86AB"/>
                <w:sz w:val="22"/>
                <w:szCs w:val="22"/>
              </w:rPr>
              <w:t xml:space="preserve">Convention Note: What JJᵀ Means Here</w:t>
            </w:r>
          </w:p>
          <w:p>
            <w:pPr>
              <w:spacing w:after="160" w:line="300"/>
            </w:pPr>
            <w:r>
              <w:rPr>
                <w:rFonts w:ascii="Cambria" w:cs="Cambria" w:eastAsia="Cambria" w:hAnsi="Cambria"/>
                <w:color w:val="333333"/>
                <w:sz w:val="22"/>
                <w:szCs w:val="22"/>
              </w:rPr>
              <w:t xml:space="preserve">The lecture notes write each ellipsoid as a </w:t>
            </w:r>
            <w:r>
              <w:rPr>
                <w:rFonts w:ascii="Cambria" w:cs="Cambria" w:eastAsia="Cambria" w:hAnsi="Cambria"/>
                <w:b/>
                <w:bCs/>
                <w:color w:val="333333"/>
                <w:sz w:val="22"/>
                <w:szCs w:val="22"/>
              </w:rPr>
              <w:t xml:space="preserve">quadratic form</w:t>
            </w:r>
            <w:r>
              <w:rPr>
                <w:rFonts w:ascii="Cambria" w:cs="Cambria" w:eastAsia="Cambria" w:hAnsi="Cambria"/>
                <w:color w:val="333333"/>
                <w:sz w:val="22"/>
                <w:szCs w:val="22"/>
              </w:rPr>
              <w:t xml:space="preserve">; this assignment (like Lab 01) builds its </w:t>
            </w:r>
            <w:r>
              <w:rPr>
                <w:rFonts w:ascii="Cambria" w:cs="Cambria" w:eastAsia="Cambria" w:hAnsi="Cambria"/>
                <w:b/>
                <w:bCs/>
                <w:color w:val="333333"/>
                <w:sz w:val="22"/>
                <w:szCs w:val="22"/>
              </w:rPr>
              <w:t xml:space="preserve">shape matrix</w:t>
            </w:r>
            <w:r>
              <w:rPr>
                <w:rFonts w:ascii="Cambria" w:cs="Cambria" w:eastAsia="Cambria" w:hAnsi="Cambria"/>
                <w:color w:val="333333"/>
                <w:sz w:val="22"/>
                <w:szCs w:val="22"/>
              </w:rPr>
              <w:t xml:space="preserve"> A, whose eigenvalue square roots are the semi-axis lengths (σᵢ). So A = JJᵀ here is the velocity (manipulability) ellipsoid — even though JJᵀ names the force ellipsoid’s quadratic form Fᵀ(JJᵀ)F ≤ 1 in the notes (§5.4). Same objects, different algebra. Everything in this assignment is the velocity ellipsoid.</w:t>
            </w:r>
          </w:p>
        </w:tc>
      </w:tr>
    </w:tbl>
    <w:p>
      <w:pPr>
        <w:spacing w:after="0"/>
      </w:pPr>
    </w:p>
    <w:p>
      <w:pPr>
        <w:pStyle w:val="Heading2"/>
        <w:pBdr>
          <w:bottom w:val="single" w:color="2E86AB" w:sz="1" w:space="4"/>
        </w:pBdr>
        <w:spacing w:after="160" w:before="300"/>
      </w:pPr>
      <w:r>
        <w:rPr>
          <w:rFonts w:ascii="Georgia" w:cs="Georgia" w:eastAsia="Georgia" w:hAnsi="Georgia"/>
          <w:b/>
          <w:bCs/>
          <w:color w:val="2E86AB"/>
          <w:sz w:val="24"/>
          <w:szCs w:val="24"/>
        </w:rPr>
        <w:t xml:space="preserve">Task 2.2 — Identify the Easy and Hard Directions (10 pts)</w:t>
      </w:r>
    </w:p>
    <w:p>
      <w:pPr>
        <w:spacing w:after="160" w:line="300"/>
      </w:pPr>
      <w:r>
        <w:rPr>
          <w:rFonts w:ascii="Cambria" w:cs="Cambria" w:eastAsia="Cambria" w:hAnsi="Cambria"/>
          <w:color w:val="333333"/>
          <w:sz w:val="22"/>
          <w:szCs w:val="22"/>
        </w:rPr>
        <w:t xml:space="preserve">The major axis of the ellipsoid is the direction in which the hand moves most easily; the minor axis is the hardest. </w:t>
      </w:r>
    </w:p>
    <w:p>
      <w:pPr>
        <w:spacing w:after="160" w:line="300"/>
      </w:pPr>
      <w:r>
        <w:rPr>
          <w:rFonts w:ascii="Cambria" w:cs="Cambria" w:eastAsia="Cambria" w:hAnsi="Cambria"/>
          <w:b/>
          <w:bCs/>
          <w:color w:val="333333"/>
          <w:sz w:val="22"/>
          <w:szCs w:val="22"/>
        </w:rPr>
        <w:t xml:space="preserve">You write 2 lines</w:t>
      </w:r>
      <w:r>
        <w:rPr>
          <w:rFonts w:ascii="Cambria" w:cs="Cambria" w:eastAsia="Cambria" w:hAnsi="Cambria"/>
          <w:color w:val="333333"/>
          <w:sz w:val="22"/>
          <w:szCs w:val="22"/>
        </w:rPr>
        <w:t xml:space="preserve">: using the provided </w:t>
      </w:r>
      <w:r>
        <w:rPr>
          <w:rFonts w:ascii="Cambria Math" w:cs="Cambria Math" w:eastAsia="Cambria Math" w:hAnsi="Cambria Math"/>
          <w:color w:val="333333"/>
          <w:sz w:val="22"/>
          <w:szCs w:val="22"/>
        </w:rPr>
        <w:t xml:space="preserve">closest_target(axis_angle, directions)</w:t>
      </w:r>
      <w:r>
        <w:rPr>
          <w:rFonts w:ascii="Cambria" w:cs="Cambria" w:eastAsia="Cambria" w:hAnsi="Cambria"/>
          <w:color w:val="333333"/>
          <w:sz w:val="22"/>
          <w:szCs w:val="22"/>
        </w:rPr>
        <w:t xml:space="preserve"> helper, find which of the 8 targets is closest to the easy (major) axis and which is closest to the hard (minor) axis.</w:t>
      </w:r>
    </w:p>
    <w:p>
      <w:pPr>
        <w:spacing w:after="160" w:line="300"/>
      </w:pPr>
      <w:r>
        <w:rPr>
          <w:rFonts w:ascii="Cambria" w:cs="Cambria" w:eastAsia="Cambria" w:hAnsi="Cambria"/>
          <w:i/>
          <w:iCs/>
          <w:color w:val="555555"/>
          <w:sz w:val="22"/>
          <w:szCs w:val="22"/>
        </w:rPr>
        <w:t xml:space="preserve">Provided in the notebook: </w:t>
      </w:r>
      <w:r>
        <w:rPr>
          <w:rFonts w:ascii="Cambria" w:cs="Cambria" w:eastAsia="Cambria" w:hAnsi="Cambria"/>
          <w:i/>
          <w:iCs/>
          <w:color w:val="555555"/>
          <w:sz w:val="22"/>
          <w:szCs w:val="22"/>
        </w:rPr>
        <w:t xml:space="preserve">the principal-axis angles and the printout. The helper already accounts for the fact that directions 180° apart are equivalent for an ellipsoid axis.</w:t>
      </w:r>
    </w:p>
    <w:p>
      <w:pPr>
        <w:pStyle w:val="Heading2"/>
        <w:pBdr>
          <w:bottom w:val="single" w:color="2E86AB" w:sz="1" w:space="4"/>
        </w:pBdr>
        <w:spacing w:after="160" w:before="300"/>
      </w:pPr>
      <w:r>
        <w:rPr>
          <w:rFonts w:ascii="Georgia" w:cs="Georgia" w:eastAsia="Georgia" w:hAnsi="Georgia"/>
          <w:b/>
          <w:bCs/>
          <w:color w:val="2E86AB"/>
          <w:sz w:val="24"/>
          <w:szCs w:val="24"/>
        </w:rPr>
        <w:t xml:space="preserve">Question 2.1 (5 pts)</w:t>
      </w:r>
    </w:p>
    <w:p>
      <w:pPr>
        <w:spacing w:after="160" w:line="300"/>
      </w:pPr>
      <w:r>
        <w:rPr>
          <w:rFonts w:ascii="Cambria" w:cs="Cambria" w:eastAsia="Cambria" w:hAnsi="Cambria"/>
          <w:color w:val="333333"/>
          <w:sz w:val="22"/>
          <w:szCs w:val="22"/>
        </w:rPr>
        <w:t xml:space="preserve">In your own words, explain what the manipulability ellipsoid tells us about reaching in the easy vs. hard direction. What specific kinematic quantity is larger/smaller in each direction?</w:t>
      </w:r>
    </w:p>
    <w:p>
      <w:pPr>
        <w:pStyle w:val="Heading1"/>
        <w:spacing w:after="200" w:before="360"/>
      </w:pPr>
      <w:r>
        <w:rPr>
          <w:rFonts w:ascii="Georgia" w:cs="Georgia" w:eastAsia="Georgia" w:hAnsi="Georgia"/>
          <w:b/>
          <w:bCs/>
          <w:color w:val="1B2A4A"/>
          <w:sz w:val="30"/>
          <w:szCs w:val="30"/>
        </w:rPr>
        <w:t xml:space="preserve">Part 3: Detailed Predictions for Two Reach Directions (35 pts)</w:t>
      </w:r>
    </w:p>
    <w:p>
      <w:pPr>
        <w:pBdr>
          <w:left w:val="single" w:sz="12" w:space="6" w:color="2E86AB"/>
        </w:pBdr>
        <w:spacing w:after="160" w:line="280"/>
        <w:ind w:left="140"/>
      </w:pPr>
      <w:r>
        <w:rPr>
          <w:rFonts w:ascii="Georgia" w:cs="Georgia" w:eastAsia="Georgia" w:hAnsi="Georgia"/>
          <w:b/>
          <w:bCs/>
          <w:color w:val="2E86AB"/>
          <w:sz w:val="19"/>
          <w:szCs w:val="19"/>
        </w:rPr>
        <w:t xml:space="preserve">Lecture notes: </w:t>
      </w:r>
      <w:r>
        <w:rPr>
          <w:rFonts w:ascii="Cambria" w:cs="Cambria" w:eastAsia="Cambria" w:hAnsi="Cambria"/>
          <w:i/>
          <w:iCs/>
          <w:color w:val="555555"/>
          <w:sz w:val="19"/>
          <w:szCs w:val="19"/>
        </w:rPr>
        <w:t xml:space="preserve">§3 Inverse Kinematics — Eqs. 3.1–3.8, solved at each target in Task 3.1. §4.3 The Jacobian as a Velocity Transformer — Eqs. 4.6–4.7 explain why the same 10 cm hand displacement costs different joint excursions. §4.2 The Determinant and Singularities — Eqs. 4.4–4.5; the condition number rises as θ₂ → 0. §5.2 Eigenvalue Analysis for reading the ellipsoid change from start to target.</w:t>
      </w:r>
    </w:p>
    <w:p>
      <w:pPr>
        <w:spacing w:after="160" w:line="300"/>
      </w:pPr>
      <w:r>
        <w:rPr>
          <w:rFonts w:ascii="Cambria" w:cs="Cambria" w:eastAsia="Cambria" w:hAnsi="Cambria"/>
          <w:color w:val="333333"/>
          <w:sz w:val="22"/>
          <w:szCs w:val="22"/>
        </w:rPr>
        <w:t xml:space="preserve">Now analyze your two selected reaches in detail: one toward the </w:t>
      </w:r>
      <w:r>
        <w:rPr>
          <w:rFonts w:ascii="Cambria" w:cs="Cambria" w:eastAsia="Cambria" w:hAnsi="Cambria"/>
          <w:b/>
          <w:bCs/>
          <w:color w:val="333333"/>
          <w:sz w:val="22"/>
          <w:szCs w:val="22"/>
        </w:rPr>
        <w:t xml:space="preserve">easy target</w:t>
      </w:r>
      <w:r>
        <w:rPr>
          <w:rFonts w:ascii="Cambria" w:cs="Cambria" w:eastAsia="Cambria" w:hAnsi="Cambria"/>
          <w:color w:val="333333"/>
          <w:sz w:val="22"/>
          <w:szCs w:val="22"/>
        </w:rPr>
        <w:t xml:space="preserve"> and one toward the </w:t>
      </w:r>
      <w:r>
        <w:rPr>
          <w:rFonts w:ascii="Cambria" w:cs="Cambria" w:eastAsia="Cambria" w:hAnsi="Cambria"/>
          <w:b/>
          <w:bCs/>
          <w:color w:val="333333"/>
          <w:sz w:val="22"/>
          <w:szCs w:val="22"/>
        </w:rPr>
        <w:t xml:space="preserve">hard target</w:t>
      </w:r>
      <w:r>
        <w:rPr>
          <w:rFonts w:ascii="Cambria" w:cs="Cambria" w:eastAsia="Cambria" w:hAnsi="Cambria"/>
          <w:color w:val="333333"/>
          <w:sz w:val="22"/>
          <w:szCs w:val="22"/>
        </w:rPr>
        <w:t xml:space="preserve">.</w:t>
      </w:r>
    </w:p>
    <w:p>
      <w:pPr>
        <w:pStyle w:val="Heading2"/>
        <w:pBdr>
          <w:bottom w:val="single" w:color="2E86AB" w:sz="1" w:space="4"/>
        </w:pBdr>
        <w:spacing w:after="160" w:before="300"/>
      </w:pPr>
      <w:r>
        <w:rPr>
          <w:rFonts w:ascii="Georgia" w:cs="Georgia" w:eastAsia="Georgia" w:hAnsi="Georgia"/>
          <w:b/>
          <w:bCs/>
          <w:color w:val="2E86AB"/>
          <w:sz w:val="24"/>
          <w:szCs w:val="24"/>
        </w:rPr>
        <w:t xml:space="preserve">Task 3.1 — Compute Joint-Level Requirements (15 pts)</w:t>
      </w:r>
    </w:p>
    <w:p>
      <w:pPr>
        <w:spacing w:after="160" w:line="300"/>
      </w:pPr>
      <w:r>
        <w:rPr>
          <w:rFonts w:ascii="Cambria" w:cs="Cambria" w:eastAsia="Cambria" w:hAnsi="Cambria"/>
          <w:color w:val="333333"/>
          <w:sz w:val="22"/>
          <w:szCs w:val="22"/>
        </w:rPr>
        <w:t xml:space="preserve">Inside the provided loop (which solves IK for each target), </w:t>
      </w:r>
      <w:r>
        <w:rPr>
          <w:rFonts w:ascii="Cambria" w:cs="Cambria" w:eastAsia="Cambria" w:hAnsi="Cambria"/>
          <w:b/>
          <w:bCs/>
          <w:color w:val="333333"/>
          <w:sz w:val="22"/>
          <w:szCs w:val="22"/>
        </w:rPr>
        <w:t xml:space="preserve">you write 2 lines</w:t>
      </w:r>
      <w:r>
        <w:rPr>
          <w:rFonts w:ascii="Cambria" w:cs="Cambria" w:eastAsia="Cambria" w:hAnsi="Cambria"/>
          <w:color w:val="333333"/>
          <w:sz w:val="22"/>
          <w:szCs w:val="22"/>
        </w:rPr>
        <w:t xml:space="preserve">:</w:t>
      </w:r>
    </w:p>
    <w:p>
      <w:pPr>
        <w:pStyle w:val="ListParagraph"/>
        <w:numPr>
          <w:ilvl w:val="0"/>
          <w:numId w:val="3"/>
        </w:numPr>
        <w:spacing w:after="100" w:line="300"/>
      </w:pPr>
      <w:r>
        <w:rPr>
          <w:rFonts w:ascii="Cambria" w:cs="Cambria" w:eastAsia="Cambria" w:hAnsi="Cambria"/>
          <w:color w:val="333333"/>
          <w:sz w:val="22"/>
          <w:szCs w:val="22"/>
        </w:rPr>
        <w:t xml:space="preserve">the joint displacement Δq = q_target − q_start</w:t>
      </w:r>
    </w:p>
    <w:p>
      <w:pPr>
        <w:pStyle w:val="ListParagraph"/>
        <w:numPr>
          <w:ilvl w:val="0"/>
          <w:numId w:val="3"/>
        </w:numPr>
        <w:spacing w:after="100" w:line="300"/>
      </w:pPr>
      <w:r>
        <w:rPr>
          <w:rFonts w:ascii="Cambria" w:cs="Cambria" w:eastAsia="Cambria" w:hAnsi="Cambria"/>
          <w:color w:val="333333"/>
          <w:sz w:val="22"/>
          <w:szCs w:val="22"/>
        </w:rPr>
        <w:t xml:space="preserve">its magnitude ‖Δq‖ (the total joint excursion, in radians)</w:t>
      </w:r>
    </w:p>
    <w:p>
      <w:pPr>
        <w:spacing w:after="160" w:line="300"/>
      </w:pPr>
      <w:r>
        <w:rPr>
          <w:rFonts w:ascii="Cambria" w:cs="Cambria" w:eastAsia="Cambria" w:hAnsi="Cambria"/>
          <w:i/>
          <w:iCs/>
          <w:color w:val="555555"/>
          <w:sz w:val="22"/>
          <w:szCs w:val="22"/>
        </w:rPr>
        <w:t xml:space="preserve">Provided in the notebook: </w:t>
      </w:r>
      <w:r>
        <w:rPr>
          <w:rFonts w:ascii="Cambria" w:cs="Cambria" w:eastAsia="Cambria" w:hAnsi="Cambria"/>
          <w:i/>
          <w:iCs/>
          <w:color w:val="555555"/>
          <w:sz w:val="22"/>
          <w:szCs w:val="22"/>
        </w:rPr>
        <w:t xml:space="preserve">the IK call, the target-posture Jacobian condition number via the condition_number helper, and the comparison table.</w:t>
      </w:r>
    </w:p>
    <w:p>
      <w:pPr>
        <w:pStyle w:val="Heading2"/>
        <w:pBdr>
          <w:bottom w:val="single" w:color="2E86AB" w:sz="1" w:space="4"/>
        </w:pBdr>
        <w:spacing w:after="160" w:before="300"/>
      </w:pPr>
      <w:r>
        <w:rPr>
          <w:rFonts w:ascii="Georgia" w:cs="Georgia" w:eastAsia="Georgia" w:hAnsi="Georgia"/>
          <w:b/>
          <w:bCs/>
          <w:color w:val="2E86AB"/>
          <w:sz w:val="24"/>
          <w:szCs w:val="24"/>
        </w:rPr>
        <w:t xml:space="preserve">Task 3.2 — Visualize Both Reaches (10 pts)</w:t>
      </w:r>
    </w:p>
    <w:p>
      <w:pPr>
        <w:spacing w:after="160" w:line="300"/>
      </w:pPr>
      <w:r>
        <w:rPr>
          <w:rFonts w:ascii="Cambria" w:cs="Cambria" w:eastAsia="Cambria" w:hAnsi="Cambria"/>
          <w:color w:val="333333"/>
          <w:sz w:val="22"/>
          <w:szCs w:val="22"/>
        </w:rPr>
        <w:t xml:space="preserve">The notebook builds the </w:t>
      </w:r>
      <w:r>
        <w:rPr>
          <w:rFonts w:ascii="Cambria" w:cs="Cambria" w:eastAsia="Cambria" w:hAnsi="Cambria"/>
          <w:b/>
          <w:bCs/>
          <w:color w:val="333333"/>
          <w:sz w:val="22"/>
          <w:szCs w:val="22"/>
        </w:rPr>
        <w:t xml:space="preserve">two-panel figure</w:t>
      </w:r>
      <w:r>
        <w:rPr>
          <w:rFonts w:ascii="Cambria" w:cs="Cambria" w:eastAsia="Cambria" w:hAnsi="Cambria"/>
          <w:color w:val="333333"/>
          <w:sz w:val="22"/>
          <w:szCs w:val="22"/>
        </w:rPr>
        <w:t xml:space="preserve"> (easy reach | hard reach), drawing the start posture, the hand path, and the panel titles for you. </w:t>
      </w:r>
      <w:r>
        <w:rPr>
          <w:rFonts w:ascii="Cambria" w:cs="Cambria" w:eastAsia="Cambria" w:hAnsi="Cambria"/>
          <w:b/>
          <w:bCs/>
          <w:color w:val="333333"/>
          <w:sz w:val="22"/>
          <w:szCs w:val="22"/>
        </w:rPr>
        <w:t xml:space="preserve">You write 2 lines</w:t>
      </w:r>
      <w:r>
        <w:rPr>
          <w:rFonts w:ascii="Cambria" w:cs="Cambria" w:eastAsia="Cambria" w:hAnsi="Cambria"/>
          <w:color w:val="333333"/>
          <w:sz w:val="22"/>
          <w:szCs w:val="22"/>
        </w:rPr>
        <w:t xml:space="preserve">: inside the loop, draw the arm at the </w:t>
      </w:r>
      <w:r>
        <w:rPr>
          <w:rFonts w:ascii="Cambria" w:cs="Cambria" w:eastAsia="Cambria" w:hAnsi="Cambria"/>
          <w:b/>
          <w:bCs/>
          <w:color w:val="333333"/>
          <w:sz w:val="22"/>
          <w:szCs w:val="22"/>
        </w:rPr>
        <w:t xml:space="preserve">target</w:t>
      </w:r>
      <w:r>
        <w:rPr>
          <w:rFonts w:ascii="Cambria" w:cs="Cambria" w:eastAsia="Cambria" w:hAnsi="Cambria"/>
          <w:color w:val="333333"/>
          <w:sz w:val="22"/>
          <w:szCs w:val="22"/>
        </w:rPr>
        <w:t xml:space="preserve"> posture and its manipulability ellipsoid, using </w:t>
      </w:r>
      <w:r>
        <w:rPr>
          <w:rFonts w:ascii="Cambria Math" w:cs="Cambria Math" w:eastAsia="Cambria Math" w:hAnsi="Cambria Math"/>
          <w:color w:val="333333"/>
          <w:sz w:val="22"/>
          <w:szCs w:val="22"/>
        </w:rPr>
        <w:t xml:space="preserve">data['q_target']</w:t>
      </w:r>
      <w:r>
        <w:rPr>
          <w:rFonts w:ascii="Cambria" w:cs="Cambria" w:eastAsia="Cambria" w:hAnsi="Cambria"/>
          <w:color w:val="333333"/>
          <w:sz w:val="22"/>
          <w:szCs w:val="22"/>
        </w:rPr>
        <w:t xml:space="preserve"> with the </w:t>
      </w:r>
      <w:r>
        <w:rPr>
          <w:rFonts w:ascii="Cambria Math" w:cs="Cambria Math" w:eastAsia="Cambria Math" w:hAnsi="Cambria Math"/>
          <w:color w:val="333333"/>
          <w:sz w:val="22"/>
          <w:szCs w:val="22"/>
        </w:rPr>
        <w:t xml:space="preserve">draw_arm</w:t>
      </w:r>
      <w:r>
        <w:rPr>
          <w:rFonts w:ascii="Cambria" w:cs="Cambria" w:eastAsia="Cambria" w:hAnsi="Cambria"/>
          <w:color w:val="333333"/>
          <w:sz w:val="22"/>
          <w:szCs w:val="22"/>
        </w:rPr>
        <w:t xml:space="preserve"> and </w:t>
      </w:r>
      <w:r>
        <w:rPr>
          <w:rFonts w:ascii="Cambria Math" w:cs="Cambria Math" w:eastAsia="Cambria Math" w:hAnsi="Cambria Math"/>
          <w:color w:val="333333"/>
          <w:sz w:val="22"/>
          <w:szCs w:val="22"/>
        </w:rPr>
        <w:t xml:space="preserve">draw_manip_ellipsoid</w:t>
      </w:r>
      <w:r>
        <w:rPr>
          <w:rFonts w:ascii="Cambria" w:cs="Cambria" w:eastAsia="Cambria" w:hAnsi="Cambria"/>
          <w:color w:val="333333"/>
          <w:sz w:val="22"/>
          <w:szCs w:val="22"/>
        </w:rPr>
        <w:t xml:space="preserve"> helpers.</w:t>
      </w:r>
    </w:p>
    <w:p>
      <w:pPr>
        <w:spacing w:after="160" w:line="300"/>
      </w:pPr>
      <w:r>
        <w:rPr>
          <w:rFonts w:ascii="Cambria" w:cs="Cambria" w:eastAsia="Cambria" w:hAnsi="Cambria"/>
          <w:color w:val="333333"/>
          <w:sz w:val="22"/>
          <w:szCs w:val="22"/>
        </w:rPr>
        <w:t xml:space="preserve">Each panel then shows the start posture (light) and the target posture (bold), the manipulability ellipsoid at both, and a title giving the target direction and total joint excursion. This two-panel figure is </w:t>
      </w:r>
    </w:p>
    <w:p>
      <w:pPr>
        <w:spacing w:after="160" w:line="300"/>
      </w:pPr>
      <w:r>
        <w:rPr>
          <w:rFonts w:ascii="Cambria" w:cs="Cambria" w:eastAsia="Cambria" w:hAnsi="Cambria"/>
          <w:b/>
          <w:bCs/>
          <w:color w:val="333333"/>
          <w:sz w:val="22"/>
          <w:szCs w:val="22"/>
        </w:rPr>
        <w:t xml:space="preserve">Figure 1</w:t>
      </w:r>
      <w:r>
        <w:rPr>
          <w:rFonts w:ascii="Cambria" w:cs="Cambria" w:eastAsia="Cambria" w:hAnsi="Cambria"/>
          <w:color w:val="333333"/>
          <w:sz w:val="22"/>
          <w:szCs w:val="22"/>
        </w:rPr>
        <w:t xml:space="preserve"> for your write-up in Part 4.</w:t>
      </w:r>
    </w:p>
    <w:p>
      <w:pPr>
        <w:pStyle w:val="Heading2"/>
        <w:pBdr>
          <w:bottom w:val="single" w:color="2E86AB" w:sz="1" w:space="4"/>
        </w:pBdr>
        <w:spacing w:after="160" w:before="300"/>
      </w:pPr>
      <w:r>
        <w:rPr>
          <w:rFonts w:ascii="Georgia" w:cs="Georgia" w:eastAsia="Georgia" w:hAnsi="Georgia"/>
          <w:b/>
          <w:bCs/>
          <w:color w:val="2E86AB"/>
          <w:sz w:val="24"/>
          <w:szCs w:val="24"/>
        </w:rPr>
        <w:t xml:space="preserve">Question 3.1 (10 pts)</w:t>
      </w:r>
    </w:p>
    <w:p>
      <w:pPr>
        <w:spacing w:after="160" w:line="300"/>
      </w:pPr>
      <w:r>
        <w:rPr>
          <w:rFonts w:ascii="Cambria" w:cs="Cambria" w:eastAsia="Cambria" w:hAnsi="Cambria"/>
          <w:color w:val="333333"/>
          <w:sz w:val="22"/>
          <w:szCs w:val="22"/>
        </w:rPr>
        <w:t xml:space="preserve">Compare your two reaches across the following dimensions. For each, state which direction (easy or hard) has the larger value, and explain </w:t>
      </w:r>
      <w:r>
        <w:rPr>
          <w:rFonts w:ascii="Cambria" w:cs="Cambria" w:eastAsia="Cambria" w:hAnsi="Cambria"/>
          <w:i/>
          <w:iCs/>
          <w:color w:val="333333"/>
          <w:sz w:val="22"/>
          <w:szCs w:val="22"/>
        </w:rPr>
        <w:t xml:space="preserve">why</w:t>
      </w:r>
      <w:r>
        <w:rPr>
          <w:rFonts w:ascii="Cambria" w:cs="Cambria" w:eastAsia="Cambria" w:hAnsi="Cambria"/>
          <w:color w:val="333333"/>
          <w:sz w:val="22"/>
          <w:szCs w:val="22"/>
        </w:rPr>
        <w:t xml:space="preserve"> in terms of the Jacobian and ellipsoid geometry:</w:t>
      </w:r>
    </w:p>
    <w:p>
      <w:pPr>
        <w:spacing w:after="160" w:line="300"/>
      </w:pPr>
      <w:r>
        <w:rPr>
          <w:rFonts w:ascii="Cambria" w:cs="Cambria" w:eastAsia="Cambria" w:hAnsi="Cambria"/>
          <w:b/>
          <w:bCs/>
          <w:color w:val="333333"/>
          <w:sz w:val="22"/>
          <w:szCs w:val="22"/>
        </w:rPr>
        <w:t xml:space="preserve">(a)</w:t>
      </w:r>
      <w:r>
        <w:rPr>
          <w:rFonts w:ascii="Cambria" w:cs="Cambria" w:eastAsia="Cambria" w:hAnsi="Cambria"/>
          <w:color w:val="333333"/>
          <w:sz w:val="22"/>
          <w:szCs w:val="22"/>
        </w:rPr>
        <w:t xml:space="preserve"> Total joint excursion ‖Δq‖</w:t>
      </w:r>
    </w:p>
    <w:p>
      <w:pPr>
        <w:spacing w:after="160" w:line="300"/>
      </w:pPr>
      <w:r>
        <w:rPr>
          <w:rFonts w:ascii="Cambria" w:cs="Cambria" w:eastAsia="Cambria" w:hAnsi="Cambria"/>
          <w:b/>
          <w:bCs/>
          <w:color w:val="333333"/>
          <w:sz w:val="22"/>
          <w:szCs w:val="22"/>
        </w:rPr>
        <w:t xml:space="preserve">(b)</w:t>
      </w:r>
      <w:r>
        <w:rPr>
          <w:rFonts w:ascii="Cambria" w:cs="Cambria" w:eastAsia="Cambria" w:hAnsi="Cambria"/>
          <w:color w:val="333333"/>
          <w:sz w:val="22"/>
          <w:szCs w:val="22"/>
        </w:rPr>
        <w:t xml:space="preserve"> Change in the Jacobian condition number from start to target</w:t>
      </w:r>
    </w:p>
    <w:p>
      <w:pPr>
        <w:spacing w:after="160" w:line="300"/>
      </w:pPr>
      <w:r>
        <w:rPr>
          <w:rFonts w:ascii="Cambria" w:cs="Cambria" w:eastAsia="Cambria" w:hAnsi="Cambria"/>
          <w:b/>
          <w:bCs/>
          <w:color w:val="333333"/>
          <w:sz w:val="22"/>
          <w:szCs w:val="22"/>
        </w:rPr>
        <w:t xml:space="preserve">(c)</w:t>
      </w:r>
      <w:r>
        <w:rPr>
          <w:rFonts w:ascii="Cambria" w:cs="Cambria" w:eastAsia="Cambria" w:hAnsi="Cambria"/>
          <w:color w:val="333333"/>
          <w:sz w:val="22"/>
          <w:szCs w:val="22"/>
        </w:rPr>
        <w:t xml:space="preserve"> If movement duration is proportional to joint excursion (a simplification), which reach would be faster? Is this consistent with experimental findings that reaching performance varies with direction?</w:t>
      </w:r>
    </w:p>
    <w:p>
      <w:r>
        <w:br w:type="page"/>
      </w:r>
    </w:p>
    <w:p>
      <w:pPr>
        <w:pStyle w:val="Heading1"/>
        <w:spacing w:after="200" w:before="360"/>
      </w:pPr>
      <w:r>
        <w:rPr>
          <w:rFonts w:ascii="Georgia" w:cs="Georgia" w:eastAsia="Georgia" w:hAnsi="Georgia"/>
          <w:b/>
          <w:bCs/>
          <w:color w:val="1B2A4A"/>
          <w:sz w:val="30"/>
          <w:szCs w:val="30"/>
        </w:rPr>
        <w:t xml:space="preserve">Part 4: Methods &amp; Predictions Write-Up (20 pts)</w:t>
      </w:r>
    </w:p>
    <w:p>
      <w:pPr>
        <w:pBdr>
          <w:left w:val="single" w:sz="12" w:space="6" w:color="2E86AB"/>
        </w:pBdr>
        <w:spacing w:after="160" w:line="280"/>
        <w:ind w:left="140"/>
      </w:pPr>
      <w:r>
        <w:rPr>
          <w:rFonts w:ascii="Georgia" w:cs="Georgia" w:eastAsia="Georgia" w:hAnsi="Georgia"/>
          <w:b/>
          <w:bCs/>
          <w:color w:val="2E86AB"/>
          <w:sz w:val="19"/>
          <w:szCs w:val="19"/>
        </w:rPr>
        <w:t xml:space="preserve">Lecture notes: </w:t>
      </w:r>
      <w:r>
        <w:rPr>
          <w:rFonts w:ascii="Cambria" w:cs="Cambria" w:eastAsia="Cambria" w:hAnsi="Cambria"/>
          <w:i/>
          <w:iCs/>
          <w:color w:val="555555"/>
          <w:sz w:val="19"/>
          <w:szCs w:val="19"/>
        </w:rPr>
        <w:t xml:space="preserve">§7 Summary of Key Results — every equation you will cite, in one place. §6.3 Preview: Why This Matters — useful framing for the Predictions paragraph. Required reading: Gribble et al. (1998) for the arm model; Morasso (1981) for the reaching literature your predictions speak to.</w:t>
      </w:r>
    </w:p>
    <w:p>
      <w:pPr>
        <w:spacing w:after="160" w:line="300"/>
      </w:pPr>
      <w:r>
        <w:rPr>
          <w:rFonts w:ascii="Cambria" w:cs="Cambria" w:eastAsia="Cambria" w:hAnsi="Cambria"/>
          <w:color w:val="333333"/>
          <w:sz w:val="22"/>
          <w:szCs w:val="22"/>
        </w:rPr>
        <w:t xml:space="preserve">Write a short </w:t>
      </w:r>
      <w:r>
        <w:rPr>
          <w:rFonts w:ascii="Cambria" w:cs="Cambria" w:eastAsia="Cambria" w:hAnsi="Cambria"/>
          <w:b/>
          <w:bCs/>
          <w:color w:val="333333"/>
          <w:sz w:val="22"/>
          <w:szCs w:val="22"/>
        </w:rPr>
        <w:t xml:space="preserve">Methods and Predictions</w:t>
      </w:r>
      <w:r>
        <w:rPr>
          <w:rFonts w:ascii="Cambria" w:cs="Cambria" w:eastAsia="Cambria" w:hAnsi="Cambria"/>
          <w:color w:val="333333"/>
          <w:sz w:val="22"/>
          <w:szCs w:val="22"/>
        </w:rPr>
        <w:t xml:space="preserve"> section (300–500 words) as if for a real paper. This is the core skill: translating a computational analysis into a scientific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1F8" w:val="clear"/>
            <w:tcMar>
              <w:top w:type="dxa" w:w="120"/>
              <w:left w:type="dxa" w:w="200"/>
              <w:bottom w:type="dxa" w:w="120"/>
              <w:right w:type="dxa" w:w="200"/>
            </w:tcMar>
          </w:tcPr>
          <w:p>
            <w:pPr>
              <w:spacing w:after="80"/>
            </w:pPr>
            <w:r>
              <w:rPr>
                <w:rFonts w:ascii="Georgia" w:cs="Georgia" w:eastAsia="Georgia" w:hAnsi="Georgia"/>
                <w:b/>
                <w:bCs/>
                <w:color w:val="2E86AB"/>
                <w:sz w:val="22"/>
                <w:szCs w:val="22"/>
              </w:rPr>
              <w:t xml:space="preserve">What to Include</w:t>
            </w:r>
          </w:p>
          <w:p>
            <w:pPr>
              <w:spacing w:after="160" w:line="300"/>
            </w:pPr>
            <w:r>
              <w:rPr>
                <w:rFonts w:ascii="Cambria" w:cs="Cambria" w:eastAsia="Cambria" w:hAnsi="Cambria"/>
                <w:b/>
                <w:bCs/>
                <w:color w:val="333333"/>
                <w:sz w:val="22"/>
                <w:szCs w:val="22"/>
              </w:rPr>
              <w:t xml:space="preserve">Methods (~150 words): </w:t>
            </w:r>
            <w:r>
              <w:rPr>
                <w:rFonts w:ascii="Cambria" w:cs="Cambria" w:eastAsia="Cambria" w:hAnsi="Cambria"/>
                <w:color w:val="333333"/>
                <w:sz w:val="22"/>
                <w:szCs w:val="22"/>
              </w:rPr>
              <w:t xml:space="preserve">Describe the simulated experiment—the arm model (cite Gribble et al. 1998), the start posture, the target layout, how you selected the easy and hard directions, and what kinematic quantities you computed.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1F8" w:val="clear"/>
            <w:tcMar>
              <w:top w:type="dxa" w:w="120"/>
              <w:left w:type="dxa" w:w="200"/>
              <w:bottom w:type="dxa" w:w="120"/>
              <w:right w:type="dxa" w:w="200"/>
            </w:tcMar>
          </w:tcPr>
          <w:p>
            <w:pPr>
              <w:spacing w:after="80"/>
            </w:pPr>
            <w:r>
              <w:rPr>
                <w:rFonts w:ascii="Georgia" w:cs="Georgia" w:eastAsia="Georgia" w:hAnsi="Georgia"/>
                <w:b/>
                <w:bCs/>
                <w:color w:val="2E86AB"/>
                <w:sz w:val="22"/>
                <w:szCs w:val="22"/>
              </w:rPr>
              <w:t xml:space="preserve">Predictions (~150–300 words)</w:t>
            </w:r>
          </w:p>
          <w:p>
            <w:pPr>
              <w:spacing w:after="160" w:line="300"/>
            </w:pPr>
            <w:r>
              <w:rPr>
                <w:rFonts w:ascii="Cambria" w:cs="Cambria" w:eastAsia="Cambria" w:hAnsi="Cambria"/>
                <w:color w:val="333333"/>
                <w:sz w:val="22"/>
                <w:szCs w:val="22"/>
              </w:rPr>
              <w:t xml:space="preserve">State your predictions clearly. Which direction should produce faster/more accurate reaches? What is the predicted ratio of joint excursions? How does the manipulability change between start and target? Reference your figures and table by number.</w:t>
            </w:r>
          </w:p>
        </w:tc>
      </w:tr>
    </w:tbl>
    <w:p>
      <w:pPr>
        <w:spacing w:before="200"/>
      </w:pPr>
    </w:p>
    <w:p>
      <w:pPr>
        <w:spacing w:after="160" w:line="300"/>
      </w:pPr>
      <w:r>
        <w:rPr>
          <w:rFonts w:ascii="Cambria" w:cs="Cambria" w:eastAsia="Cambria" w:hAnsi="Cambria"/>
          <w:b/>
          <w:bCs/>
          <w:color w:val="333333"/>
          <w:sz w:val="22"/>
          <w:szCs w:val="22"/>
        </w:rPr>
        <w:t xml:space="preserve">Format: </w:t>
      </w:r>
      <w:r>
        <w:rPr>
          <w:rFonts w:ascii="Cambria" w:cs="Cambria" w:eastAsia="Cambria" w:hAnsi="Cambria"/>
          <w:color w:val="333333"/>
          <w:sz w:val="22"/>
          <w:szCs w:val="22"/>
        </w:rPr>
        <w:t xml:space="preserve">Write in third person, past tense (“The model predicted that…”), as you would in a journal submission. Include your two-panel comparison from Task 3.2 as “Figure 1” and reference it in the text.</w:t>
      </w:r>
    </w:p>
    <w:p>
      <w:pPr>
        <w:pStyle w:val="Heading1"/>
        <w:spacing w:after="200" w:before="360"/>
      </w:pPr>
      <w:r>
        <w:rPr>
          <w:rFonts w:ascii="Georgia" w:cs="Georgia" w:eastAsia="Georgia" w:hAnsi="Georgia"/>
          <w:b/>
          <w:bCs/>
          <w:color w:val="1B2A4A"/>
          <w:sz w:val="30"/>
          <w:szCs w:val="30"/>
        </w:rPr>
        <w:t xml:space="preserve">Grading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8C9D9" w:sz="1"/>
              <w:left w:val="single" w:color="B8C9D9" w:sz="1"/>
              <w:bottom w:val="single" w:color="B8C9D9" w:sz="1"/>
              <w:right w:val="single" w:color="B8C9D9" w:sz="1"/>
            </w:tcBorders>
            <w:shd w:fill="1B2A4A" w:val="clear"/>
            <w:tcMar>
              <w:top w:type="dxa" w:w="60"/>
              <w:left w:type="dxa" w:w="120"/>
              <w:bottom w:type="dxa" w:w="60"/>
              <w:right w:type="dxa" w:w="120"/>
            </w:tcMar>
          </w:tcPr>
          <w:p>
            <w:pPr>
              <w:spacing w:after="0"/>
            </w:pPr>
            <w:r>
              <w:rPr>
                <w:rFonts w:ascii="Georgia" w:cs="Georgia" w:eastAsia="Georgia" w:hAnsi="Georgia"/>
                <w:b/>
                <w:bCs/>
                <w:color w:val="FFFFFF"/>
                <w:sz w:val="20"/>
                <w:szCs w:val="20"/>
              </w:rPr>
              <w:t xml:space="preserve">Component</w:t>
            </w:r>
          </w:p>
        </w:tc>
        <w:tc>
          <w:tcPr>
            <w:tcW w:type="dxa" w:w="3360"/>
            <w:tcBorders>
              <w:top w:val="single" w:color="B8C9D9" w:sz="1"/>
              <w:left w:val="single" w:color="B8C9D9" w:sz="1"/>
              <w:bottom w:val="single" w:color="B8C9D9" w:sz="1"/>
              <w:right w:val="single" w:color="B8C9D9" w:sz="1"/>
            </w:tcBorders>
            <w:shd w:fill="1B2A4A" w:val="clear"/>
            <w:tcMar>
              <w:top w:type="dxa" w:w="60"/>
              <w:left w:type="dxa" w:w="120"/>
              <w:bottom w:type="dxa" w:w="60"/>
              <w:right w:type="dxa" w:w="120"/>
            </w:tcMar>
          </w:tcPr>
          <w:p>
            <w:pPr>
              <w:spacing w:after="0"/>
            </w:pPr>
            <w:r>
              <w:rPr>
                <w:rFonts w:ascii="Georgia" w:cs="Georgia" w:eastAsia="Georgia" w:hAnsi="Georgia"/>
                <w:b/>
                <w:bCs/>
                <w:color w:val="FFFFFF"/>
                <w:sz w:val="20"/>
                <w:szCs w:val="20"/>
              </w:rPr>
              <w:t xml:space="preserve">Points</w:t>
            </w:r>
          </w:p>
        </w:tc>
      </w:tr>
      <w:tr>
        <w:tc>
          <w:tcPr>
            <w:tcW w:type="dxa" w:w="6000"/>
            <w:tcBorders>
              <w:top w:val="single" w:color="B8C9D9" w:sz="1"/>
              <w:left w:val="single" w:color="B8C9D9" w:sz="1"/>
              <w:bottom w:val="single" w:color="B8C9D9" w:sz="1"/>
              <w:right w:val="single" w:color="B8C9D9" w:sz="1"/>
            </w:tcBorders>
            <w:shd w:fill="F0F5FA" w:val="clear"/>
            <w:tcMar>
              <w:top w:type="dxa" w:w="60"/>
              <w:left w:type="dxa" w:w="120"/>
              <w:bottom w:type="dxa" w:w="60"/>
              <w:right w:type="dxa" w:w="120"/>
            </w:tcMar>
          </w:tcPr>
          <w:p>
            <w:pPr>
              <w:spacing w:after="0"/>
            </w:pPr>
            <w:r>
              <w:rPr>
                <w:rFonts w:ascii="Cambria" w:cs="Cambria" w:eastAsia="Cambria" w:hAnsi="Cambria"/>
                <w:color w:val="333333"/>
                <w:sz w:val="20"/>
                <w:szCs w:val="20"/>
              </w:rPr>
              <w:t xml:space="preserve">Part 1: Experiment Design</w:t>
            </w:r>
          </w:p>
        </w:tc>
        <w:tc>
          <w:tcPr>
            <w:tcW w:type="dxa" w:w="3360"/>
            <w:tcBorders>
              <w:top w:val="single" w:color="B8C9D9" w:sz="1"/>
              <w:left w:val="single" w:color="B8C9D9" w:sz="1"/>
              <w:bottom w:val="single" w:color="B8C9D9" w:sz="1"/>
              <w:right w:val="single" w:color="B8C9D9" w:sz="1"/>
            </w:tcBorders>
            <w:shd w:fill="F0F5FA" w:val="clear"/>
            <w:tcMar>
              <w:top w:type="dxa" w:w="60"/>
              <w:left w:type="dxa" w:w="120"/>
              <w:bottom w:type="dxa" w:w="60"/>
              <w:right w:type="dxa" w:w="120"/>
            </w:tcMar>
          </w:tcPr>
          <w:p>
            <w:pPr>
              <w:spacing w:after="0"/>
            </w:pPr>
            <w:r>
              <w:rPr>
                <w:rFonts w:ascii="Cambria" w:cs="Cambria" w:eastAsia="Cambria" w:hAnsi="Cambria"/>
                <w:color w:val="333333"/>
                <w:sz w:val="20"/>
                <w:szCs w:val="20"/>
              </w:rPr>
              <w:t xml:space="preserve">20 pts</w:t>
            </w:r>
          </w:p>
        </w:tc>
      </w:tr>
      <w:tr>
        <w:tc>
          <w:tcPr>
            <w:tcW w:type="dxa" w:w="6000"/>
            <w:tcBorders>
              <w:top w:val="single" w:color="B8C9D9" w:sz="1"/>
              <w:left w:val="single" w:color="B8C9D9" w:sz="1"/>
              <w:bottom w:val="single" w:color="B8C9D9" w:sz="1"/>
              <w:right w:val="single" w:color="B8C9D9" w:sz="1"/>
            </w:tcBorders>
            <w:tcMar>
              <w:top w:type="dxa" w:w="60"/>
              <w:left w:type="dxa" w:w="120"/>
              <w:bottom w:type="dxa" w:w="60"/>
              <w:right w:type="dxa" w:w="120"/>
            </w:tcMar>
          </w:tcPr>
          <w:p>
            <w:pPr>
              <w:spacing w:after="0"/>
            </w:pPr>
            <w:r>
              <w:rPr>
                <w:rFonts w:ascii="Cambria" w:cs="Cambria" w:eastAsia="Cambria" w:hAnsi="Cambria"/>
                <w:color w:val="333333"/>
                <w:sz w:val="20"/>
                <w:szCs w:val="20"/>
              </w:rPr>
              <w:t xml:space="preserve">Part 2: Manipulability Analysis at the Start Posture</w:t>
            </w:r>
          </w:p>
        </w:tc>
        <w:tc>
          <w:tcPr>
            <w:tcW w:type="dxa" w:w="3360"/>
            <w:tcBorders>
              <w:top w:val="single" w:color="B8C9D9" w:sz="1"/>
              <w:left w:val="single" w:color="B8C9D9" w:sz="1"/>
              <w:bottom w:val="single" w:color="B8C9D9" w:sz="1"/>
              <w:right w:val="single" w:color="B8C9D9" w:sz="1"/>
            </w:tcBorders>
            <w:tcMar>
              <w:top w:type="dxa" w:w="60"/>
              <w:left w:type="dxa" w:w="120"/>
              <w:bottom w:type="dxa" w:w="60"/>
              <w:right w:type="dxa" w:w="120"/>
            </w:tcMar>
          </w:tcPr>
          <w:p>
            <w:pPr>
              <w:spacing w:after="0"/>
            </w:pPr>
            <w:r>
              <w:rPr>
                <w:rFonts w:ascii="Cambria" w:cs="Cambria" w:eastAsia="Cambria" w:hAnsi="Cambria"/>
                <w:color w:val="333333"/>
                <w:sz w:val="20"/>
                <w:szCs w:val="20"/>
              </w:rPr>
              <w:t xml:space="preserve">25 pts</w:t>
            </w:r>
          </w:p>
        </w:tc>
      </w:tr>
      <w:tr>
        <w:tc>
          <w:tcPr>
            <w:tcW w:type="dxa" w:w="6000"/>
            <w:tcBorders>
              <w:top w:val="single" w:color="B8C9D9" w:sz="1"/>
              <w:left w:val="single" w:color="B8C9D9" w:sz="1"/>
              <w:bottom w:val="single" w:color="B8C9D9" w:sz="1"/>
              <w:right w:val="single" w:color="B8C9D9" w:sz="1"/>
            </w:tcBorders>
            <w:shd w:fill="F0F5FA" w:val="clear"/>
            <w:tcMar>
              <w:top w:type="dxa" w:w="60"/>
              <w:left w:type="dxa" w:w="120"/>
              <w:bottom w:type="dxa" w:w="60"/>
              <w:right w:type="dxa" w:w="120"/>
            </w:tcMar>
          </w:tcPr>
          <w:p>
            <w:pPr>
              <w:spacing w:after="0"/>
            </w:pPr>
            <w:r>
              <w:rPr>
                <w:rFonts w:ascii="Cambria" w:cs="Cambria" w:eastAsia="Cambria" w:hAnsi="Cambria"/>
                <w:color w:val="333333"/>
                <w:sz w:val="20"/>
                <w:szCs w:val="20"/>
              </w:rPr>
              <w:t xml:space="preserve">Part 3: Detailed Predictions for Two Reach Directions</w:t>
            </w:r>
          </w:p>
        </w:tc>
        <w:tc>
          <w:tcPr>
            <w:tcW w:type="dxa" w:w="3360"/>
            <w:tcBorders>
              <w:top w:val="single" w:color="B8C9D9" w:sz="1"/>
              <w:left w:val="single" w:color="B8C9D9" w:sz="1"/>
              <w:bottom w:val="single" w:color="B8C9D9" w:sz="1"/>
              <w:right w:val="single" w:color="B8C9D9" w:sz="1"/>
            </w:tcBorders>
            <w:shd w:fill="F0F5FA" w:val="clear"/>
            <w:tcMar>
              <w:top w:type="dxa" w:w="60"/>
              <w:left w:type="dxa" w:w="120"/>
              <w:bottom w:type="dxa" w:w="60"/>
              <w:right w:type="dxa" w:w="120"/>
            </w:tcMar>
          </w:tcPr>
          <w:p>
            <w:pPr>
              <w:spacing w:after="0"/>
            </w:pPr>
            <w:r>
              <w:rPr>
                <w:rFonts w:ascii="Cambria" w:cs="Cambria" w:eastAsia="Cambria" w:hAnsi="Cambria"/>
                <w:color w:val="333333"/>
                <w:sz w:val="20"/>
                <w:szCs w:val="20"/>
              </w:rPr>
              <w:t xml:space="preserve">35 pts</w:t>
            </w:r>
          </w:p>
        </w:tc>
      </w:tr>
      <w:tr>
        <w:tc>
          <w:tcPr>
            <w:tcW w:type="dxa" w:w="6000"/>
            <w:tcBorders>
              <w:top w:val="single" w:color="B8C9D9" w:sz="1"/>
              <w:left w:val="single" w:color="B8C9D9" w:sz="1"/>
              <w:bottom w:val="single" w:color="B8C9D9" w:sz="1"/>
              <w:right w:val="single" w:color="B8C9D9" w:sz="1"/>
            </w:tcBorders>
            <w:tcMar>
              <w:top w:type="dxa" w:w="60"/>
              <w:left w:type="dxa" w:w="120"/>
              <w:bottom w:type="dxa" w:w="60"/>
              <w:right w:type="dxa" w:w="120"/>
            </w:tcMar>
          </w:tcPr>
          <w:p>
            <w:pPr>
              <w:spacing w:after="0"/>
            </w:pPr>
            <w:r>
              <w:rPr>
                <w:rFonts w:ascii="Cambria" w:cs="Cambria" w:eastAsia="Cambria" w:hAnsi="Cambria"/>
                <w:color w:val="333333"/>
                <w:sz w:val="20"/>
                <w:szCs w:val="20"/>
              </w:rPr>
              <w:t xml:space="preserve">Part 4: Methods &amp; Predictions Write-Up</w:t>
            </w:r>
          </w:p>
        </w:tc>
        <w:tc>
          <w:tcPr>
            <w:tcW w:type="dxa" w:w="3360"/>
            <w:tcBorders>
              <w:top w:val="single" w:color="B8C9D9" w:sz="1"/>
              <w:left w:val="single" w:color="B8C9D9" w:sz="1"/>
              <w:bottom w:val="single" w:color="B8C9D9" w:sz="1"/>
              <w:right w:val="single" w:color="B8C9D9" w:sz="1"/>
            </w:tcBorders>
            <w:tcMar>
              <w:top w:type="dxa" w:w="60"/>
              <w:left w:type="dxa" w:w="120"/>
              <w:bottom w:type="dxa" w:w="60"/>
              <w:right w:type="dxa" w:w="120"/>
            </w:tcMar>
          </w:tcPr>
          <w:p>
            <w:pPr>
              <w:spacing w:after="0"/>
            </w:pPr>
            <w:r>
              <w:rPr>
                <w:rFonts w:ascii="Cambria" w:cs="Cambria" w:eastAsia="Cambria" w:hAnsi="Cambria"/>
                <w:color w:val="333333"/>
                <w:sz w:val="20"/>
                <w:szCs w:val="20"/>
              </w:rPr>
              <w:t xml:space="preserve">20 pts</w:t>
            </w:r>
          </w:p>
        </w:tc>
      </w:tr>
      <w:tr>
        <w:tc>
          <w:tcPr>
            <w:tcW w:type="dxa" w:w="6000"/>
            <w:tcBorders>
              <w:top w:val="single" w:color="B8C9D9" w:sz="1"/>
              <w:left w:val="single" w:color="B8C9D9" w:sz="1"/>
              <w:bottom w:val="single" w:color="B8C9D9" w:sz="1"/>
              <w:right w:val="single" w:color="B8C9D9" w:sz="1"/>
            </w:tcBorders>
            <w:shd w:fill="E8F1F8" w:val="clear"/>
            <w:tcMar>
              <w:top w:type="dxa" w:w="60"/>
              <w:left w:type="dxa" w:w="120"/>
              <w:bottom w:type="dxa" w:w="60"/>
              <w:right w:type="dxa" w:w="120"/>
            </w:tcMar>
          </w:tcPr>
          <w:p>
            <w:pPr>
              <w:spacing w:after="0"/>
            </w:pPr>
            <w:r>
              <w:rPr>
                <w:rFonts w:ascii="Cambria" w:cs="Cambria" w:eastAsia="Cambria" w:hAnsi="Cambria"/>
                <w:color w:val="333333"/>
                <w:sz w:val="20"/>
                <w:szCs w:val="20"/>
              </w:rPr>
              <w:t xml:space="preserve">Total</w:t>
            </w:r>
          </w:p>
        </w:tc>
        <w:tc>
          <w:tcPr>
            <w:tcW w:type="dxa" w:w="3360"/>
            <w:tcBorders>
              <w:top w:val="single" w:color="B8C9D9" w:sz="1"/>
              <w:left w:val="single" w:color="B8C9D9" w:sz="1"/>
              <w:bottom w:val="single" w:color="B8C9D9" w:sz="1"/>
              <w:right w:val="single" w:color="B8C9D9" w:sz="1"/>
            </w:tcBorders>
            <w:shd w:fill="E8F1F8" w:val="clear"/>
            <w:tcMar>
              <w:top w:type="dxa" w:w="60"/>
              <w:left w:type="dxa" w:w="120"/>
              <w:bottom w:type="dxa" w:w="60"/>
              <w:right w:type="dxa" w:w="120"/>
            </w:tcMar>
          </w:tcPr>
          <w:p>
            <w:pPr>
              <w:spacing w:after="0"/>
            </w:pPr>
            <w:r>
              <w:rPr>
                <w:rFonts w:ascii="Cambria" w:cs="Cambria" w:eastAsia="Cambria" w:hAnsi="Cambria"/>
                <w:color w:val="333333"/>
                <w:sz w:val="20"/>
                <w:szCs w:val="20"/>
              </w:rPr>
              <w:t xml:space="preserve">100 pts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1F8" w:val="clear"/>
            <w:tcMar>
              <w:top w:type="dxa" w:w="120"/>
              <w:left w:type="dxa" w:w="200"/>
              <w:bottom w:type="dxa" w:w="120"/>
              <w:right w:type="dxa" w:w="200"/>
            </w:tcMar>
          </w:tcPr>
          <w:p>
            <w:pPr>
              <w:spacing w:after="80"/>
            </w:pPr>
            <w:r>
              <w:rPr>
                <w:rFonts w:ascii="Georgia" w:cs="Georgia" w:eastAsia="Georgia" w:hAnsi="Georgia"/>
                <w:b/>
                <w:bCs/>
                <w:color w:val="2E86AB"/>
                <w:sz w:val="22"/>
                <w:szCs w:val="22"/>
              </w:rPr>
              <w:t xml:space="preserve">Submission</w:t>
            </w:r>
          </w:p>
          <w:p>
            <w:pPr>
              <w:spacing w:after="160" w:line="300"/>
            </w:pPr>
            <w:r>
              <w:rPr>
                <w:rFonts w:ascii="Cambria" w:cs="Cambria" w:eastAsia="Cambria" w:hAnsi="Cambria"/>
                <w:color w:val="333333"/>
                <w:sz w:val="22"/>
                <w:szCs w:val="22"/>
              </w:rPr>
              <w:t xml:space="preserve">Submit your completed </w:t>
            </w:r>
            <w:r>
              <w:rPr>
                <w:rFonts w:ascii="Cambria" w:cs="Cambria" w:eastAsia="Cambria" w:hAnsi="Cambria"/>
                <w:b/>
                <w:bCs/>
                <w:color w:val="333333"/>
                <w:sz w:val="22"/>
                <w:szCs w:val="22"/>
              </w:rPr>
              <w:t xml:space="preserve">HW01_Reaching_Predictions.ipynb</w:t>
            </w:r>
            <w:r>
              <w:rPr>
                <w:rFonts w:ascii="Cambria" w:cs="Cambria" w:eastAsia="Cambria" w:hAnsi="Cambria"/>
                <w:color w:val="333333"/>
                <w:sz w:val="22"/>
                <w:szCs w:val="22"/>
              </w:rPr>
              <w:t xml:space="preserve"> notebook via the course portal. Ensure all cells run without errors and all figures are visible. The Methods &amp; Predictions write-up can be in a markdown cell or a separate document—either is acceptable.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66666"/>
        <w:sz w:val="18"/>
        <w:szCs w:val="18"/>
      </w:rPr>
      <w:t xml:space="preserve">Page </w:t>
    </w:r>
    <w:r>
      <w:rPr>
        <w:rFonts w:ascii="Cambria" w:cs="Cambria" w:eastAsia="Cambria" w:hAnsi="Cambr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2" w:space="4"/>
      </w:pBdr>
      <w:tabs>
        <w:tab w:val="right" w:pos="9026"/>
      </w:tabs>
      <w:spacing w:after="0"/>
    </w:pPr>
    <w:r>
      <w:rPr>
        <w:rFonts w:ascii="Georgia" w:cs="Georgia" w:eastAsia="Georgia" w:hAnsi="Georgia"/>
        <w:color w:val="2E86AB"/>
        <w:sz w:val="18"/>
        <w:szCs w:val="18"/>
      </w:rPr>
      <w:t xml:space="preserve">Computational Sensorimotor Control</w:t>
    </w:r>
    <w:r>
      <w:rPr>
        <w:rFonts w:ascii="Georgia" w:cs="Georgia" w:eastAsia="Georgia" w:hAnsi="Georgia"/>
        <w:color w:val="666666"/>
        <w:sz w:val="18"/>
        <w:szCs w:val="18"/>
      </w:rPr>
      <w:t xml:space="preserve">	Homework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2026-03-09T16:52:27.122Z</dcterms:created>
  <dcterms:modified xsi:type="dcterms:W3CDTF">2026-03-09T16:52:27.123Z</dcterms:modified>
</cp:coreProperties>
</file>

<file path=docProps/custom.xml><?xml version="1.0" encoding="utf-8"?>
<Properties xmlns="http://schemas.openxmlformats.org/officeDocument/2006/custom-properties" xmlns:vt="http://schemas.openxmlformats.org/officeDocument/2006/docPropsVTypes"/>
</file>