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Georgia" w:cs="Georgia" w:eastAsia="Georgia" w:hAnsi="Georgia"/>
          <w:caps/>
          <w:color w:val="2E86AB"/>
          <w:sz w:val="18"/>
          <w:szCs w:val="18"/>
        </w:rPr>
        <w:t xml:space="preserve">COMPUTATIONAL SENSORIMOTOR CONTROL</w:t>
      </w:r>
    </w:p>
    <w:p>
      <w:pPr>
        <w:pBdr>
          <w:bottom w:val="single" w:color="1B2A4A" w:sz="3" w:space="6"/>
        </w:pBdr>
        <w:spacing w:after="60"/>
        <w:jc w:val="center"/>
      </w:pPr>
    </w:p>
    <w:p>
      <w:pPr>
        <w:spacing w:after="40" w:before="160"/>
        <w:jc w:val="center"/>
      </w:pPr>
      <w:r>
        <w:rPr>
          <w:rFonts w:ascii="Georgia" w:cs="Georgia" w:eastAsia="Georgia" w:hAnsi="Georgia"/>
          <w:b/>
          <w:bCs/>
          <w:color w:val="1B2A4A"/>
          <w:sz w:val="34"/>
          <w:szCs w:val="34"/>
        </w:rPr>
        <w:t xml:space="preserve">HOMEWORK 03</w:t>
      </w:r>
    </w:p>
    <w:p>
      <w:pPr>
        <w:spacing w:after="120"/>
        <w:jc w:val="center"/>
      </w:pPr>
      <w:r>
        <w:rPr>
          <w:rFonts w:ascii="Georgia" w:cs="Georgia" w:eastAsia="Georgia" w:hAnsi="Georgia"/>
          <w:i/>
          <w:iCs/>
          <w:color w:val="2E86AB"/>
          <w:sz w:val="24"/>
          <w:szCs w:val="24"/>
        </w:rPr>
        <w:t xml:space="preserve">The Triphasic Reach — Why Muscles Need Damping</w:t>
      </w:r>
    </w:p>
    <w:p>
      <w:pPr>
        <w:spacing w:after="60"/>
        <w:jc w:val="center"/>
      </w:pPr>
      <w:r>
        <w:rPr>
          <w:rFonts w:ascii="Cambria" w:cs="Cambria" w:eastAsia="Cambria" w:hAnsi="Cambria"/>
          <w:color w:val="333333"/>
          <w:sz w:val="22"/>
          <w:szCs w:val="22"/>
        </w:rPr>
        <w:t xml:space="preserve">Module 1: The Biological Plant  |  Week 3  |  Fall 2026</w:t>
      </w:r>
    </w:p>
    <w:p>
      <w:pPr>
        <w:spacing w:after="200"/>
        <w:jc w:val="center"/>
      </w:pPr>
      <w:r>
        <w:rPr>
          <w:rFonts w:ascii="Cambria" w:cs="Cambria" w:eastAsia="Cambria" w:hAnsi="Cambria"/>
          <w:b/>
          <w:bCs/>
          <w:color w:val="333333"/>
          <w:sz w:val="22"/>
          <w:szCs w:val="22"/>
        </w:rPr>
        <w:t xml:space="preserve">Due: One week from assignment  |  Total: 100 points</w:t>
      </w:r>
    </w:p>
    <w:p>
      <w:pPr>
        <w:pBdr>
          <w:bottom w:val="single" w:color="B8C9D9" w:sz="1" w:space="4"/>
        </w:pBdr>
        <w:spacing w:after="100"/>
      </w:pPr>
    </w:p>
    <w:p>
      <w:pPr>
        <w:pStyle w:val="Heading1"/>
        <w:spacing w:after="200" w:before="360"/>
      </w:pPr>
      <w:r>
        <w:rPr>
          <w:rFonts w:ascii="Georgia" w:cs="Georgia" w:eastAsia="Georgia" w:hAnsi="Georgia"/>
          <w:b/>
          <w:bCs/>
          <w:color w:val="1B2A4A"/>
          <w:sz w:val="30"/>
          <w:szCs w:val="30"/>
        </w:rPr>
        <w:t xml:space="preserve">Overview</w:t>
      </w:r>
    </w:p>
    <w:p>
      <w:pPr>
        <w:spacing w:after="160" w:line="300"/>
      </w:pPr>
      <w:r>
        <w:rPr>
          <w:rFonts w:ascii="Cambria" w:cs="Cambria" w:eastAsia="Cambria" w:hAnsi="Cambria"/>
          <w:color w:val="333333"/>
          <w:sz w:val="22"/>
          <w:szCs w:val="22"/>
        </w:rPr>
        <w:t>You want to reach a target 5–8 cm away and stop. This requires the triphasic pattern: an agonist burst to accelerate, an antagonist burst to brake, and a co-contraction hold to stabilize. The movement you are aiming for is a ballistic reach — the hand accelerates smoothly to a peak speed and decelerates just as smoothly, so its velocity profile has a single peak and is roughly symmetric (a bell shape). Cooke and Brown (1990) describe exactly this for step-tracking movements. You will design this pattern and test it on two versions of the arm model:</w:t>
      </w:r>
      <w:r>
        <w:rPr>
          <w:rFonts w:ascii="Cambria" w:cs="Cambria" w:eastAsia="Cambria" w:hAnsi="Cambria"/>
          <w:b/>
          <w:bCs/>
          <w:color w:val="333333"/>
          <w:sz w:val="22"/>
          <w:szCs w:val="22"/>
        </w:rPr>
      </w:r>
      <w:r>
        <w:rPr>
          <w:rFonts w:ascii="Cambria" w:cs="Cambria" w:eastAsia="Cambria" w:hAnsi="Cambria"/>
          <w:color w:val="333333"/>
          <w:sz w:val="22"/>
          <w:szCs w:val="22"/>
        </w:rPr>
      </w:r>
      <w:r>
        <w:rPr>
          <w:rFonts w:ascii="Cambria" w:cs="Cambria" w:eastAsia="Cambria" w:hAnsi="Cambria"/>
          <w:b/>
          <w:bCs/>
          <w:color w:val="333333"/>
          <w:sz w:val="22"/>
          <w:szCs w:val="22"/>
        </w:rPr>
      </w:r>
      <w:r>
        <w:rPr>
          <w:rFonts w:ascii="Cambria" w:cs="Cambria" w:eastAsia="Cambria" w:hAnsi="Cambria"/>
          <w:color w:val="333333"/>
          <w:sz w:val="22"/>
          <w:szCs w:val="22"/>
        </w:rPr>
      </w:r>
    </w:p>
    <w:p>
      <w:pPr>
        <w:pStyle w:val="ListParagraph"/>
        <w:numPr>
          <w:ilvl w:val="0"/>
          <w:numId w:val="2"/>
        </w:numPr>
        <w:spacing w:after="100" w:line="300"/>
      </w:pPr>
      <w:r>
        <w:rPr>
          <w:rFonts w:ascii="Cambria" w:cs="Cambria" w:eastAsia="Cambria" w:hAnsi="Cambria"/>
          <w:b/>
          <w:bCs/>
          <w:color w:val="333333"/>
          <w:sz w:val="22"/>
          <w:szCs w:val="22"/>
        </w:rPr>
        <w:t>Model A: Gribble muscle model + joint viscous damping (B = 3.0 N·m·s/rad), the term added to the equations of motion in the lecture notes (§4, Eq 4.3), representing passive tissue viscosity</w:t>
      </w:r>
      <w:r>
        <w:rPr>
          <w:rFonts w:ascii="Cambria" w:cs="Cambria" w:eastAsia="Cambria" w:hAnsi="Cambria"/>
          <w:color w:val="333333"/>
          <w:sz w:val="22"/>
          <w:szCs w:val="22"/>
        </w:rPr>
      </w:r>
    </w:p>
    <w:p>
      <w:pPr>
        <w:pStyle w:val="ListParagraph"/>
        <w:numPr>
          <w:ilvl w:val="0"/>
          <w:numId w:val="2"/>
        </w:numPr>
        <w:spacing w:after="100" w:line="300"/>
      </w:pPr>
      <w:r>
        <w:rPr>
          <w:rFonts w:ascii="Cambria" w:cs="Cambria" w:eastAsia="Cambria" w:hAnsi="Cambria"/>
          <w:b/>
          <w:bCs/>
          <w:color w:val="333333"/>
          <w:sz w:val="22"/>
          <w:szCs w:val="22"/>
        </w:rPr>
        <w:t xml:space="preserve">Model B:</w:t>
      </w:r>
      <w:r>
        <w:rPr>
          <w:rFonts w:ascii="Cambria" w:cs="Cambria" w:eastAsia="Cambria" w:hAnsi="Cambria"/>
          <w:color w:val="333333"/>
          <w:sz w:val="22"/>
          <w:szCs w:val="22"/>
        </w:rPr>
        <w:t xml:space="preserve"> Gribble muscle model alone (B = 0) — no extra damping</w:t>
      </w:r>
    </w:p>
    <w:p>
      <w:pPr>
        <w:spacing w:after="160" w:line="300"/>
      </w:pPr>
      <w:r>
        <w:rPr>
          <w:rFonts w:ascii="Cambria" w:cs="Cambria" w:eastAsia="Cambria" w:hAnsi="Cambria"/>
          <w:b/>
          <w:bCs/>
          <w:color w:val="333333"/>
          <w:sz w:val="22"/>
          <w:szCs w:val="22"/>
        </w:rPr>
        <w:t>The prediction: the same activation pattern will produce a clean ballistic reach in Model A but will fail to settle in Model B. That failure is the sharpest motivation for the λ model (Week 4).</w:t>
      </w:r>
      <w:r>
        <w:rPr>
          <w:rFonts w:ascii="Cambria" w:cs="Cambria" w:eastAsia="Cambria" w:hAnsi="Cambria"/>
          <w:color w:val="333333"/>
          <w:sz w:val="22"/>
          <w:szCs w:val="22"/>
        </w:rPr>
      </w:r>
    </w:p>
    <w:p>
      <w:pPr>
        <w:jc w:val="center"/>
      </w:pPr>
      <w:r>
        <w:drawing>
          <wp:inline xmlns:a="http://schemas.openxmlformats.org/drawingml/2006/main" xmlns:pic="http://schemas.openxmlformats.org/drawingml/2006/picture">
            <wp:extent cx="4206240" cy="3505200"/>
            <wp:docPr id="3" name="Picture 3"/>
            <wp:cNvGraphicFramePr>
              <a:graphicFrameLocks noChangeAspect="1"/>
            </wp:cNvGraphicFramePr>
            <a:graphic>
              <a:graphicData uri="http://schemas.openxmlformats.org/drawingml/2006/picture">
                <pic:pic>
                  <pic:nvPicPr>
                    <pic:cNvPr id="0" name="hw_reach_arm.png"/>
                    <pic:cNvPicPr/>
                  </pic:nvPicPr>
                  <pic:blipFill>
                    <a:blip r:embed="rId12"/>
                    <a:stretch>
                      <a:fillRect/>
                    </a:stretch>
                  </pic:blipFill>
                  <pic:spPr>
                    <a:xfrm>
                      <a:off x="0" y="0"/>
                      <a:ext cx="4206240" cy="3505200"/>
                    </a:xfrm>
                    <a:prstGeom prst="rect"/>
                  </pic:spPr>
                </pic:pic>
              </a:graphicData>
            </a:graphic>
          </wp:inline>
        </w:drawing>
      </w:r>
    </w:p>
    <w:p>
      <w:pPr>
        <w:jc w:val="center"/>
      </w:pPr>
      <w:r>
        <w:rPr>
          <w:i/>
          <w:color w:val="666666"/>
          <w:sz w:val="18"/>
        </w:rPr>
        <w:t>The reaching task: the 2-link arm at the start (grey = end) posture with the six muscles overlaid, and the start/end hand positions of the ~5–8 cm reach. Muscle geometry follows lecture notes Figure 1; flexors and extensors sit on opposite sides of each joint, and the biarticular muscles (biceps-short, triceps-long) span both joints.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This Assignment</w:t>
            </w:r>
          </w:p>
          <w:p>
            <w:pPr>
              <w:spacing w:after="160" w:line="300"/>
            </w:pPr>
            <w:r>
              <w:rPr>
                <w:rFonts w:ascii="Cambria" w:cs="Cambria" w:eastAsia="Cambria" w:hAnsi="Cambria"/>
                <w:color w:val="333333"/>
                <w:sz w:val="22"/>
                <w:szCs w:val="22"/>
              </w:rPr>
              <w:t xml:space="preserve">The triphasic pattern (Wachholder 1928; Hallett et al. 1975) is one of the most replicated findings in motor control. By designing it yourself, you learn the timing logic: why the antagonist must start </w:t>
            </w:r>
            <w:r>
              <w:rPr>
                <w:rFonts w:ascii="Cambria" w:cs="Cambria" w:eastAsia="Cambria" w:hAnsi="Cambria"/>
                <w:b/>
                <w:bCs/>
                <w:color w:val="333333"/>
                <w:sz w:val="22"/>
                <w:szCs w:val="22"/>
              </w:rPr>
              <w:t xml:space="preserve">before</w:t>
            </w:r>
            <w:r>
              <w:rPr>
                <w:rFonts w:ascii="Cambria" w:cs="Cambria" w:eastAsia="Cambria" w:hAnsi="Cambria"/>
                <w:color w:val="333333"/>
                <w:sz w:val="22"/>
                <w:szCs w:val="22"/>
              </w:rPr>
              <w:t xml:space="preserve"> the agonist ends (calcium delay), and why a sustained hold phase is needed. The model comparison reveals that stable reaching requires intrinsic damping — either from passive tissue (Model A’s B term) or from length-dependent activation (the λ model, Week 4).</w:t>
            </w:r>
          </w:p>
        </w:tc>
      </w:tr>
    </w:tbl>
    <w:p>
      <w:pPr>
        <w:pStyle w:val="Heading1"/>
        <w:spacing w:after="200" w:before="360"/>
      </w:pPr>
      <w:r>
        <w:rPr>
          <w:rFonts w:ascii="Georgia" w:cs="Georgia" w:eastAsia="Georgia" w:hAnsi="Georgia"/>
          <w:b/>
          <w:bCs/>
          <w:color w:val="1B2A4A"/>
          <w:sz w:val="30"/>
          <w:szCs w:val="30"/>
        </w:rPr>
        <w:t xml:space="preserve">Prerequisites</w:t>
      </w:r>
    </w:p>
    <w:p>
      <w:pPr>
        <w:spacing w:after="160" w:line="300"/>
      </w:pPr>
      <w:r>
        <w:rPr>
          <w:rFonts w:ascii="Cambria" w:cs="Cambria" w:eastAsia="Cambria" w:hAnsi="Cambria"/>
          <w:color w:val="333333"/>
          <w:sz w:val="22"/>
          <w:szCs w:val="22"/>
        </w:rPr>
        <w:t>You need the Week-3 plant: the reference Arm and Muscle and the supporting functions (mass_matrix, coriolis, rk4_step, muscle_length/velocity, compute_torques) and the two-phase DynamicsEngine from Lab 03. The homework notebook provides these (identical interface to Lab 03); you may substitute your own. From Week 4 they come from the smc package. This assignment builds on the Week-3 lecture notes: the plant (§2–§3), the equations of motion and the joint-damping term (§1 Eq 1.4, §4 Eq 4.3), the two-phase loop and DynamicsEngine (§7–§8), and interaction torques and co-contraction (§5, Figures 5–6).</w:t>
      </w:r>
      <w:r>
        <w:rPr>
          <w:rFonts w:ascii="Cambria" w:cs="Cambria" w:eastAsia="Cambria" w:hAnsi="Cambria"/>
          <w:b/>
          <w:bCs/>
          <w:color w:val="333333"/>
          <w:sz w:val="22"/>
          <w:szCs w:val="22"/>
        </w:rPr>
      </w:r>
      <w:r>
        <w:rPr>
          <w:rFonts w:ascii="Cambria" w:cs="Cambria" w:eastAsia="Cambria" w:hAnsi="Cambria"/>
          <w:color w:val="333333"/>
          <w:sz w:val="22"/>
          <w:szCs w:val="22"/>
        </w:rPr>
      </w:r>
      <w:r>
        <w:rPr>
          <w:rFonts w:ascii="Consolas" w:cs="Consolas" w:eastAsia="Consolas" w:hAnsi="Consolas"/>
          <w:color w:val="333333"/>
          <w:sz w:val="20"/>
          <w:szCs w:val="20"/>
        </w:rPr>
      </w:r>
      <w:r>
        <w:rPr>
          <w:rFonts w:ascii="Cambria" w:cs="Cambria" w:eastAsia="Cambria" w:hAnsi="Cambria"/>
          <w:color w:val="333333"/>
          <w:sz w:val="22"/>
          <w:szCs w:val="22"/>
        </w:rPr>
      </w:r>
    </w:p>
    <w:p>
      <w:r>
        <w:rPr>
          <w:i/>
        </w:rPr>
        <w:t>The notebook also provides scaffolding: a muscle action map (below), an example triphasic schematic, and a plot_activations(your_fn) helper. It also runs three short demonstrations for you — no action needed.</w:t>
      </w:r>
    </w:p>
    <w:p>
      <w:pPr>
        <w:jc w:val="center"/>
      </w:pPr>
      <w:r>
        <w:drawing>
          <wp:inline xmlns:a="http://schemas.openxmlformats.org/drawingml/2006/main" xmlns:pic="http://schemas.openxmlformats.org/drawingml/2006/picture">
            <wp:extent cx="5486400" cy="2560320"/>
            <wp:docPr id="1" name="Picture 1"/>
            <wp:cNvGraphicFramePr>
              <a:graphicFrameLocks noChangeAspect="1"/>
            </wp:cNvGraphicFramePr>
            <a:graphic>
              <a:graphicData uri="http://schemas.openxmlformats.org/drawingml/2006/picture">
                <pic:pic>
                  <pic:nvPicPr>
                    <pic:cNvPr id="0" name="hw_muscle_map.png"/>
                    <pic:cNvPicPr/>
                  </pic:nvPicPr>
                  <pic:blipFill>
                    <a:blip r:embed="rId10"/>
                    <a:stretch>
                      <a:fillRect/>
                    </a:stretch>
                  </pic:blipFill>
                  <pic:spPr>
                    <a:xfrm>
                      <a:off x="0" y="0"/>
                      <a:ext cx="5486400" cy="2560320"/>
                    </a:xfrm>
                    <a:prstGeom prst="rect"/>
                  </pic:spPr>
                </pic:pic>
              </a:graphicData>
            </a:graphic>
          </wp:inline>
        </w:drawing>
      </w:r>
    </w:p>
    <w:p>
      <w:pPr>
        <w:jc w:val="center"/>
      </w:pPr>
      <w:r>
        <w:rPr>
          <w:i/>
          <w:color w:val="666666"/>
          <w:sz w:val="18"/>
        </w:rPr>
        <w:t>Muscle action map: each muscle's moment arm at the shoulder and elbow (right = flexor, left = extensor). Biarticular muscles 2 (biceps-short) and 5 (triceps-long) act at both joints. Use this to choose muscle indices in Parts 1, 2, and 4.</w:t>
      </w:r>
    </w:p>
    <w:p>
      <w:pPr>
        <w:pStyle w:val="Heading1"/>
        <w:spacing w:after="200" w:before="360"/>
      </w:pPr>
      <w:r>
        <w:rPr>
          <w:rFonts w:ascii="Georgia" w:cs="Georgia" w:eastAsia="Georgia" w:hAnsi="Georgia"/>
          <w:b/>
          <w:bCs/>
          <w:color w:val="1B2A4A"/>
          <w:sz w:val="30"/>
          <w:szCs w:val="30"/>
        </w:rPr>
        <w:t>Task 1 — Build a Ballistic Reach That Works (40 pts)</w:t>
      </w:r>
    </w:p>
    <w:p>
      <w:pPr>
        <w:pStyle w:val="Heading1"/>
        <w:spacing w:after="200" w:before="360"/>
      </w:pPr>
      <w:r>
        <w:rPr>
          <w:rFonts w:ascii="Georgia" w:cs="Georgia" w:eastAsia="Georgia" w:hAnsi="Georgia"/>
          <w:b w:val="0"/>
          <w:bCs/>
          <w:i/>
          <w:color w:val="444444"/>
          <w:sz w:val="20"/>
          <w:szCs w:val="30"/>
        </w:rPr>
        <w:t>Objective. Produce a realistic ballistic reach on the damped plant, and learn the two facts that constrain the design — muscle force lags the command by 58 ms, so the brake must be commanded early; and co-contraction supplies no stiffness, so holding a position requires an asymmetric command.</w:t>
      </w:r>
    </w:p>
    <w:p>
      <w:pPr>
        <w:pStyle w:val="Heading1"/>
        <w:spacing w:after="200" w:before="360"/>
      </w:pPr>
      <w:r>
        <w:rPr>
          <w:rFonts w:ascii="Georgia" w:cs="Georgia" w:eastAsia="Georgia" w:hAnsi="Georgia"/>
          <w:b/>
          <w:bCs/>
          <w:i/>
          <w:color w:val="1B2A4A"/>
          <w:sz w:val="30"/>
          <w:szCs w:val="30"/>
        </w:rPr>
        <w:t>Lecture notes §4, Eq 4.3 (the joint-damping term) and §7 (the two-phase loop). HW02 supplies the 58 ms activation delay.</w:t>
      </w:r>
    </w:p>
    <w:p>
      <w:pPr>
        <w:pStyle w:val="Heading2"/>
        <w:pBdr>
          <w:bottom w:val="single" w:color="2E86AB" w:sz="1" w:space="4"/>
        </w:pBdr>
        <w:spacing w:after="160" w:before="300"/>
      </w:pPr>
      <w:r>
        <w:rPr>
          <w:rFonts w:ascii="Georgia" w:cs="Georgia" w:eastAsia="Georgia" w:hAnsi="Georgia"/>
          <w:b/>
          <w:bCs/>
          <w:color w:val="2E86AB"/>
          <w:sz w:val="24"/>
          <w:szCs w:val="24"/>
        </w:rPr>
        <w:t>1a. Add Joint Damping to the Equations of Motion (10 pts)</w:t>
      </w:r>
    </w:p>
    <w:p>
      <w:pPr>
        <w:pStyle w:val="Heading2"/>
        <w:pBdr>
          <w:bottom w:val="single" w:color="2E86AB" w:sz="1" w:space="4"/>
        </w:pBdr>
        <w:spacing w:after="160" w:before="300"/>
      </w:pPr>
      <w:r>
        <w:rPr>
          <w:rFonts w:ascii="Georgia" w:cs="Georgia" w:eastAsia="Georgia" w:hAnsi="Georgia"/>
          <w:b w:val="0"/>
          <w:bCs/>
          <w:i/>
          <w:color w:val="444444"/>
          <w:sz w:val="20"/>
          <w:szCs w:val="24"/>
        </w:rPr>
        <w:t>Objective. Implement the single term that distinguishes Model A from Model B.</w:t>
      </w:r>
    </w:p>
    <w:p>
      <w:pPr>
        <w:spacing w:after="160" w:line="300"/>
      </w:pPr>
      <w:r>
        <w:rPr>
          <w:rFonts w:ascii="Cambria" w:cs="Cambria" w:eastAsia="Cambria" w:hAnsi="Cambria"/>
          <w:color w:val="333333"/>
          <w:sz w:val="22"/>
          <w:szCs w:val="22"/>
        </w:rPr>
        <w:t>Model A and Model B differ by exactly one term. From lecture Eq 4.3, M q̈ + C q̇ + B q̇ = τ, so q̈ = M⁻¹[τ − C − B q̇]. COMPLETE the damping term. A provided check verifies that with B = 0 you recover Lab 03's values.</w:t>
      </w:r>
    </w:p>
    <w:p>
      <w:pPr>
        <w:pStyle w:val="Heading2"/>
        <w:pBdr>
          <w:bottom w:val="single" w:color="2E86AB" w:sz="1" w:space="4"/>
        </w:pBdr>
        <w:spacing w:after="160" w:before="300"/>
      </w:pPr>
      <w:r>
        <w:rPr>
          <w:rFonts w:ascii="Georgia" w:cs="Georgia" w:eastAsia="Georgia" w:hAnsi="Georgia"/>
          <w:b/>
          <w:bCs/>
          <w:color w:val="2E86AB"/>
          <w:sz w:val="24"/>
          <w:szCs w:val="24"/>
        </w:rPr>
        <w:t>1b. Three Provided Demonstrations (no action needed)</w:t>
      </w:r>
    </w:p>
    <w:p>
      <w:pPr>
        <w:pStyle w:val="Heading2"/>
        <w:pBdr>
          <w:bottom w:val="single" w:color="2E86AB" w:sz="1" w:space="4"/>
        </w:pBdr>
        <w:spacing w:after="160" w:before="300"/>
      </w:pPr>
      <w:r>
        <w:rPr>
          <w:rFonts w:ascii="Georgia" w:cs="Georgia" w:eastAsia="Georgia" w:hAnsi="Georgia"/>
          <w:b w:val="0"/>
          <w:bCs/>
          <w:i/>
          <w:color w:val="444444"/>
          <w:sz w:val="20"/>
          <w:szCs w:val="24"/>
        </w:rPr>
        <w:t>Objective. Establish the three facts your design has to respect, before you start tuning. Nothing to complete.</w:t>
      </w:r>
    </w:p>
    <w:p>
      <w:pPr>
        <w:spacing w:after="160" w:line="300"/>
      </w:pPr>
      <w:r>
        <w:rPr>
          <w:rFonts w:ascii="Cambria" w:cs="Cambria" w:eastAsia="Cambria" w:hAnsi="Cambria"/>
          <w:color w:val="333333"/>
          <w:sz w:val="22"/>
          <w:szCs w:val="22"/>
        </w:rPr>
        <w:t>Run these before designing. (1) An agonist burst alone never stops where you want it. (2) The muscle is slow: force reaches 90% of steady state 58 ms after the command — the number you measured in HW02, and the reason the antagonist must be commanded early. (3) A co-contraction cannot hold a position, because it adds no stiffness: under direct activation a muscle's active force depends only on the command, never on its length, so it cannot resist being displaced (Lab 03 Extra B: stiffness flat at ~1.05 N·m/rad at every activation level). Over 4 s the hand keeps only about a third of its reach.</w:t>
      </w:r>
    </w:p>
    <w:p>
      <w:pPr>
        <w:jc w:val="center"/>
      </w:pPr>
      <w:r>
        <w:drawing>
          <wp:inline xmlns:a="http://schemas.openxmlformats.org/drawingml/2006/main" xmlns:pic="http://schemas.openxmlformats.org/drawingml/2006/picture">
            <wp:extent cx="5486400" cy="3825877"/>
            <wp:docPr id="2" name="Picture 2"/>
            <wp:cNvGraphicFramePr>
              <a:graphicFrameLocks noChangeAspect="1"/>
            </wp:cNvGraphicFramePr>
            <a:graphic>
              <a:graphicData uri="http://schemas.openxmlformats.org/drawingml/2006/picture">
                <pic:pic>
                  <pic:nvPicPr>
                    <pic:cNvPr id="0" name="hw_triphasic_schematic.png"/>
                    <pic:cNvPicPr/>
                  </pic:nvPicPr>
                  <pic:blipFill>
                    <a:blip r:embed="rId11"/>
                    <a:stretch>
                      <a:fillRect/>
                    </a:stretch>
                  </pic:blipFill>
                  <pic:spPr>
                    <a:xfrm>
                      <a:off x="0" y="0"/>
                      <a:ext cx="5486400" cy="3825877"/>
                    </a:xfrm>
                    <a:prstGeom prst="rect"/>
                  </pic:spPr>
                </pic:pic>
              </a:graphicData>
            </a:graphic>
          </wp:inline>
        </w:drawing>
      </w:r>
    </w:p>
    <w:p>
      <w:pPr>
        <w:jc w:val="center"/>
      </w:pPr>
      <w:r>
        <w:rPr>
          <w:i/>
          <w:color w:val="666666"/>
          <w:sz w:val="18"/>
        </w:rPr>
        <w:t>The triphasic pattern you will build. AG1 accelerates; ANT brakes and is commanded at 130 ms, before AG1 ends, to cover the 58 ms activation delay; a tonic hold then stabilizes.</w:t>
      </w:r>
    </w:p>
    <w:p>
      <w:pPr>
        <w:pStyle w:val="Heading2"/>
        <w:pBdr>
          <w:bottom w:val="single" w:color="2E86AB" w:sz="1" w:space="4"/>
        </w:pBdr>
        <w:spacing w:after="160" w:before="300"/>
      </w:pPr>
      <w:r>
        <w:rPr>
          <w:rFonts w:ascii="Georgia" w:cs="Georgia" w:eastAsia="Georgia" w:hAnsi="Georgia"/>
          <w:b/>
          <w:bCs/>
          <w:color w:val="2E86AB"/>
          <w:sz w:val="24"/>
          <w:szCs w:val="24"/>
        </w:rPr>
        <w:t>1c. Tune the Reach (30 pts)</w:t>
      </w:r>
    </w:p>
    <w:p>
      <w:pPr>
        <w:pStyle w:val="Heading2"/>
        <w:pBdr>
          <w:bottom w:val="single" w:color="2E86AB" w:sz="1" w:space="4"/>
        </w:pBdr>
        <w:spacing w:after="160" w:before="300"/>
      </w:pPr>
      <w:r>
        <w:rPr>
          <w:rFonts w:ascii="Georgia" w:cs="Georgia" w:eastAsia="Georgia" w:hAnsi="Georgia"/>
          <w:b w:val="0"/>
          <w:bCs/>
          <w:i/>
          <w:color w:val="444444"/>
          <w:sz w:val="20"/>
          <w:szCs w:val="24"/>
        </w:rPr>
        <w:t>Objective. Produce a movement that reaches the target, holds it, and has a realistic (single-peaked, roughly symmetric) velocity profile.</w:t>
      </w:r>
    </w:p>
    <w:p>
      <w:pPr>
        <w:spacing w:after="160" w:line="300"/>
      </w:pPr>
      <w:r>
        <w:rPr>
          <w:rFonts w:ascii="Cambria" w:cs="Cambria" w:eastAsia="Cambria" w:hAnsi="Cambria"/>
          <w:color w:val="333333"/>
          <w:sz w:val="22"/>
          <w:szCs w:val="22"/>
        </w:rPr>
        <w:t>AG1 is given and works. You choose two things: how hard to brake, and the tonic hold. Your movement must (1) reach ≥ 5 cm, (2) HOLD it (final ≥ 90% of peak — what demonstration 3 failed), (3) settle below 1 cm/s, and (4) be bell-shaped: a single velocity peak with roughly equal time accelerating and decelerating (symmetry 0.4–0.6). Holding position needs an ASYMMETRIC hold — slightly more agonist than antagonist — so a steady net torque balances the passive springs. The provided cell checks all four criteria. (Week 5 quantifies the bell shape with the minimum-jerk model; here you only need to see it.)</w:t>
      </w:r>
    </w:p>
    <w:p>
      <w:pPr>
        <w:pStyle w:val="Heading2"/>
        <w:pBdr>
          <w:bottom w:val="single" w:color="2E86AB" w:sz="1" w:space="4"/>
        </w:pBdr>
        <w:spacing w:after="160" w:before="300"/>
      </w:pPr>
      <w:r>
        <w:rPr>
          <w:rFonts w:ascii="Georgia" w:cs="Georgia" w:eastAsia="Georgia" w:hAnsi="Georgia"/>
          <w:b/>
          <w:bCs/>
          <w:color w:val="2E86AB"/>
          <w:sz w:val="24"/>
          <w:szCs w:val="24"/>
        </w:rPr>
        <w:t>Question 1</w:t>
      </w:r>
    </w:p>
    <w:p>
      <w:pPr>
        <w:spacing w:after="160" w:line="300"/>
      </w:pPr>
      <w:r>
        <w:rPr>
          <w:rFonts w:ascii="Cambria" w:cs="Cambria" w:eastAsia="Cambria" w:hAnsi="Cambria"/>
          <w:color w:val="333333"/>
          <w:sz w:val="22"/>
          <w:szCs w:val="22"/>
        </w:rPr>
        <w:t>(a) Why must the antagonist be commanded before the agonist ends? Give the number you measured in HW02 and show it is consistent with your timing.  (b) Demonstration 3's symmetric hold lost most of its reach and your hold had to be asymmetric — explain why, using what Lab 03 measured about stiffness under direct activation.</w:t>
      </w:r>
    </w:p>
    <w:p>
      <w:pPr>
        <w:pStyle w:val="Heading1"/>
        <w:pBdr>
          <w:bottom w:val="single" w:color="2E86AB" w:sz="1" w:space="4"/>
        </w:pBdr>
        <w:spacing w:after="160" w:before="300"/>
      </w:pPr>
      <w:r>
        <w:rPr>
          <w:rFonts w:ascii="Georgia" w:cs="Georgia" w:eastAsia="Georgia" w:hAnsi="Georgia"/>
          <w:b/>
          <w:bCs/>
          <w:color w:val="2E86AB"/>
          <w:sz w:val="24"/>
          <w:szCs w:val="24"/>
        </w:rPr>
        <w:t>Task 2 — Break It: The Same Pattern on Model B (20 pts)</w:t>
      </w:r>
    </w:p>
    <w:p>
      <w:pPr>
        <w:pStyle w:val="Heading1"/>
        <w:pBdr>
          <w:bottom w:val="single" w:color="2E86AB" w:sz="1" w:space="4"/>
        </w:pBdr>
        <w:spacing w:after="160" w:before="300"/>
      </w:pPr>
      <w:r>
        <w:rPr>
          <w:rFonts w:ascii="Georgia" w:cs="Georgia" w:eastAsia="Georgia" w:hAnsi="Georgia"/>
          <w:b w:val="0"/>
          <w:bCs/>
          <w:i/>
          <w:color w:val="444444"/>
          <w:sz w:val="20"/>
          <w:szCs w:val="24"/>
        </w:rPr>
        <w:t>Objective. Show that the identical command fails once the damping is removed, and identify precisely what Model B lacks.</w:t>
      </w:r>
    </w:p>
    <w:p>
      <w:pPr>
        <w:spacing w:after="160" w:line="300"/>
      </w:pPr>
      <w:r>
        <w:rPr>
          <w:rFonts w:ascii="Cambria" w:cs="Cambria" w:eastAsia="Cambria" w:hAnsi="Cambria"/>
          <w:color w:val="333333"/>
          <w:sz w:val="22"/>
          <w:szCs w:val="22"/>
        </w:rPr>
        <w:t>Lecture notes §4, Eq 4.3: Model B drops the B·dq/dt term, so nothing dissipates residual velocity once the bursts end. Change exactly one thing — remove the joint damping — and run the identical activation pattern. A provided two-panel figure compares displacement and velocity.</w:t>
      </w:r>
    </w:p>
    <w:p>
      <w:pPr>
        <w:pStyle w:val="Heading2"/>
        <w:pBdr>
          <w:bottom w:val="single" w:color="2E86AB" w:sz="1" w:space="4"/>
        </w:pBdr>
        <w:spacing w:after="160" w:before="300"/>
      </w:pPr>
      <w:r>
        <w:rPr>
          <w:rFonts w:ascii="Georgia" w:cs="Georgia" w:eastAsia="Georgia" w:hAnsi="Georgia"/>
          <w:b/>
          <w:bCs/>
          <w:color w:val="2E86AB"/>
          <w:sz w:val="24"/>
          <w:szCs w:val="24"/>
        </w:rPr>
        <w:t>Question 2</w:t>
      </w:r>
    </w:p>
    <w:p>
      <w:pPr>
        <w:spacing w:after="160" w:line="300"/>
      </w:pPr>
      <w:r>
        <w:rPr>
          <w:rFonts w:ascii="Cambria" w:cs="Cambria" w:eastAsia="Cambria" w:hAnsi="Cambria"/>
          <w:b/>
          <w:bCs/>
          <w:color w:val="333333"/>
          <w:sz w:val="22"/>
          <w:szCs w:val="22"/>
        </w:rPr>
        <w:t>(a) Describe the difference. Does Model B overshoot? Does it settle?  (b) The antagonist briefly reduces Model B's velocity, then it drifts again — why? What does Model B lack that Model A has?</w:t>
      </w:r>
      <w:r>
        <w:rPr>
          <w:rFonts w:ascii="Cambria" w:cs="Cambria" w:eastAsia="Cambria" w:hAnsi="Cambria"/>
          <w:color w:val="333333"/>
          <w:sz w:val="22"/>
          <w:szCs w:val="22"/>
        </w:rPr>
      </w:r>
      <w:r>
        <w:rPr>
          <w:rFonts w:ascii="Cambria" w:cs="Cambria" w:eastAsia="Cambria" w:hAnsi="Cambria"/>
          <w:b/>
          <w:bCs/>
          <w:color w:val="333333"/>
          <w:sz w:val="22"/>
          <w:szCs w:val="22"/>
        </w:rPr>
      </w:r>
      <w:r>
        <w:rPr>
          <w:rFonts w:ascii="Cambria" w:cs="Cambria" w:eastAsia="Cambria" w:hAnsi="Cambria"/>
          <w:color w:val="333333"/>
          <w:sz w:val="22"/>
          <w:szCs w:val="22"/>
        </w:rPr>
      </w:r>
    </w:p>
    <w:p>
      <w:r>
        <w:br w:type="page"/>
      </w:r>
    </w:p>
    <w:p>
      <w:pPr>
        <w:pStyle w:val="Heading1"/>
        <w:spacing w:after="200" w:before="360"/>
      </w:pPr>
      <w:r>
        <w:rPr>
          <w:rFonts w:ascii="Georgia" w:cs="Georgia" w:eastAsia="Georgia" w:hAnsi="Georgia"/>
          <w:b/>
          <w:bCs/>
          <w:color w:val="1B2A4A"/>
          <w:sz w:val="30"/>
          <w:szCs w:val="30"/>
        </w:rPr>
        <w:t>Task 3 — Can Co-Contraction Rescue Model B? (20 pts)</w:t>
      </w:r>
    </w:p>
    <w:p>
      <w:pPr>
        <w:pStyle w:val="Heading1"/>
        <w:spacing w:after="200" w:before="360"/>
      </w:pPr>
      <w:r>
        <w:rPr>
          <w:rFonts w:ascii="Georgia" w:cs="Georgia" w:eastAsia="Georgia" w:hAnsi="Georgia"/>
          <w:b w:val="0"/>
          <w:bCs/>
          <w:i/>
          <w:color w:val="444444"/>
          <w:sz w:val="20"/>
          <w:szCs w:val="30"/>
        </w:rPr>
        <w:t>Objective. Test the obvious fix. Find out what co-contraction does supply (some damping), what it does not (any stiffness), and why that leaves the problem unsolved.</w:t>
      </w:r>
    </w:p>
    <w:p>
      <w:pPr>
        <w:pStyle w:val="Heading1"/>
        <w:spacing w:after="200" w:before="360"/>
      </w:pPr>
      <w:r>
        <w:rPr>
          <w:rFonts w:ascii="Georgia" w:cs="Georgia" w:eastAsia="Georgia" w:hAnsi="Georgia"/>
          <w:b/>
          <w:bCs/>
          <w:i/>
          <w:color w:val="1B2A4A"/>
          <w:sz w:val="30"/>
          <w:szCs w:val="30"/>
        </w:rPr>
        <w:t>Lecture notes §5 and Figure 6: co-contraction adds damping via the force–velocity asymmetry but no stiffness (Lab 03 Extra B).</w:t>
      </w:r>
    </w:p>
    <w:p>
      <w:pPr>
        <w:spacing w:after="160" w:line="300"/>
      </w:pPr>
      <w:r>
        <w:rPr>
          <w:rFonts w:ascii="Cambria" w:cs="Cambria" w:eastAsia="Cambria" w:hAnsi="Cambria"/>
          <w:color w:val="333333"/>
          <w:sz w:val="22"/>
          <w:szCs w:val="22"/>
        </w:rPr>
        <w:t>A natural fix is to stiffen the joint by co-contracting harder during the hold. COMPLETE the symmetric hold, then test four levels (0.1, 0.3, 0.5, 0.8) on Model B with the triphasic timing unchanged. All four are plotted against Model A as a reference.</w:t>
      </w:r>
      <w:r>
        <w:rPr>
          <w:rFonts w:ascii="Cambria" w:cs="Cambria" w:eastAsia="Cambria" w:hAnsi="Cambria"/>
          <w:b/>
          <w:bCs/>
          <w:color w:val="333333"/>
          <w:sz w:val="22"/>
          <w:szCs w:val="22"/>
        </w:rPr>
      </w:r>
      <w:r>
        <w:rPr>
          <w:rFonts w:ascii="Cambria" w:cs="Cambria" w:eastAsia="Cambria" w:hAnsi="Cambria"/>
          <w:color w:val="333333"/>
          <w:sz w:val="22"/>
          <w:szCs w:val="22"/>
        </w:rPr>
      </w:r>
    </w:p>
    <w:p>
      <w:pPr>
        <w:pStyle w:val="Heading2"/>
        <w:pBdr>
          <w:bottom w:val="single" w:color="2E86AB" w:sz="1" w:space="4"/>
        </w:pBdr>
        <w:spacing w:after="160" w:before="300"/>
      </w:pPr>
      <w:r>
        <w:rPr>
          <w:rFonts w:ascii="Georgia" w:cs="Georgia" w:eastAsia="Georgia" w:hAnsi="Georgia"/>
          <w:b/>
          <w:bCs/>
          <w:color w:val="2E86AB"/>
          <w:sz w:val="24"/>
          <w:szCs w:val="24"/>
        </w:rPr>
        <w:t>Question 3</w:t>
      </w:r>
    </w:p>
    <w:p>
      <w:pPr>
        <w:spacing w:after="160" w:line="300"/>
      </w:pPr>
      <w:r>
        <w:rPr>
          <w:rFonts w:ascii="Cambria" w:cs="Cambria" w:eastAsia="Cambria" w:hAnsi="Cambria"/>
          <w:color w:val="333333"/>
          <w:sz w:val="22"/>
          <w:szCs w:val="22"/>
        </w:rPr>
        <w:t>(a) Does more co-contraction let Model B settle?  (b) What is the metabolic cost — where does the energy go?  (c) Why can co-contraction not hold a position, no matter how strong the co-contraction?  (d) How does the λ model's length-dependent activation A = [l − λ + μ·dl/dt]⁺ create stiffness and damping without that cost?</w:t>
      </w:r>
    </w:p>
    <w:p>
      <w:pPr>
        <w:pStyle w:val="Heading1"/>
        <w:spacing w:after="200" w:before="360"/>
      </w:pPr>
      <w:r>
        <w:rPr>
          <w:rFonts w:ascii="Georgia" w:cs="Georgia" w:eastAsia="Georgia" w:hAnsi="Georgia"/>
          <w:b/>
          <w:bCs/>
          <w:color w:val="1B2A4A"/>
          <w:sz w:val="30"/>
          <w:szCs w:val="30"/>
        </w:rPr>
        <w:t>Write-Up — Methods &amp; Results (20 pts)</w:t>
      </w:r>
    </w:p>
    <w:p>
      <w:pPr>
        <w:pStyle w:val="Heading1"/>
        <w:spacing w:after="200" w:before="360"/>
      </w:pPr>
      <w:r>
        <w:rPr>
          <w:rFonts w:ascii="Georgia" w:cs="Georgia" w:eastAsia="Georgia" w:hAnsi="Georgia"/>
          <w:b w:val="0"/>
          <w:bCs/>
          <w:i/>
          <w:color w:val="444444"/>
          <w:sz w:val="20"/>
          <w:szCs w:val="30"/>
        </w:rPr>
        <w:t>Objective. Report the comparison as a scientific result, in the form used for every homework in this course.</w:t>
      </w:r>
    </w:p>
    <w:p>
      <w:pPr>
        <w:spacing w:after="160" w:line="300"/>
      </w:pPr>
      <w:r>
        <w:rPr>
          <w:rFonts w:ascii="Cambria" w:cs="Cambria" w:eastAsia="Cambria" w:hAnsi="Cambria"/>
          <w:color w:val="333333"/>
          <w:sz w:val="22"/>
          <w:szCs w:val="22"/>
        </w:rPr>
        <w:t>Write a Methods and Results section (400–600 words), third person, past tense. Methods (~200 words): the two models (per lecture Eq 4.3), your triphasic pattern (report the parameters and justify the antagonist timing using the HW02 delay), and how you compared them.</w:t>
      </w:r>
    </w:p>
    <w:p>
      <w:pPr>
        <w:spacing w:after="160" w:line="300"/>
      </w:pPr>
      <w:r>
        <w:rPr>
          <w:rFonts w:ascii="Cambria" w:cs="Cambria" w:eastAsia="Cambria" w:hAnsi="Cambria"/>
          <w:b/>
          <w:bCs/>
          <w:color w:val="333333"/>
          <w:sz w:val="22"/>
          <w:szCs w:val="22"/>
        </w:rPr>
        <w:t>Results (~200–400 words): (1) Model A reaches ~5 cm, holds it, and has a bell-shaped velocity profile; (2) Model B fails to settle; (3) co-contraction only partly helps, at metabolic cost; (4) conclude that direct activation lacks the intrinsic damping and stiffness for stable reaching, motivating the λ model. Include two figures: the Model A vs B comparison (Task 2) and the co-contraction comparison (Task 3).</w:t>
      </w:r>
      <w:r>
        <w:rPr>
          <w:rFonts w:ascii="Cambria" w:cs="Cambria" w:eastAsia="Cambria" w:hAnsi="Cambria"/>
          <w:color w:val="333333"/>
          <w:sz w:val="22"/>
          <w:szCs w:val="22"/>
        </w:rPr>
      </w:r>
      <w:r>
        <w:rPr>
          <w:rFonts w:ascii="Cambria" w:cs="Cambria" w:eastAsia="Cambria" w:hAnsi="Cambria"/>
          <w:b/>
          <w:bCs/>
          <w:color w:val="333333"/>
          <w:sz w:val="22"/>
          <w:szCs w:val="22"/>
        </w:rPr>
      </w:r>
      <w:r>
        <w:rPr>
          <w:rFonts w:ascii="Cambria" w:cs="Cambria" w:eastAsia="Cambria" w:hAnsi="Cambria"/>
          <w:color w:val="333333"/>
          <w:sz w:val="22"/>
          <w:szCs w:val="22"/>
        </w:rPr>
      </w:r>
      <w:r>
        <w:rPr>
          <w:rFonts w:ascii="Cambria" w:cs="Cambria" w:eastAsia="Cambria" w:hAnsi="Cambria"/>
          <w:b/>
          <w:bCs/>
          <w:color w:val="333333"/>
          <w:sz w:val="22"/>
          <w:szCs w:val="22"/>
        </w:rPr>
      </w:r>
      <w:r>
        <w:rPr>
          <w:rFonts w:ascii="Cambria" w:cs="Cambria" w:eastAsia="Cambria" w:hAnsi="Cambria"/>
          <w:color w:val="333333"/>
          <w:sz w:val="22"/>
          <w:szCs w:val="22"/>
        </w:rPr>
      </w:r>
      <w:r>
        <w:rPr>
          <w:rFonts w:ascii="Cambria" w:cs="Cambria" w:eastAsia="Cambria" w:hAnsi="Cambria"/>
          <w:b/>
          <w:bCs/>
          <w:color w:val="333333"/>
          <w:sz w:val="22"/>
          <w:szCs w:val="22"/>
        </w:rPr>
      </w:r>
      <w:r>
        <w:rPr>
          <w:rFonts w:ascii="Cambria" w:cs="Cambria" w:eastAsia="Cambria" w:hAnsi="Cambria"/>
          <w:color w:val="333333"/>
          <w:sz w:val="22"/>
          <w:szCs w:val="22"/>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What to Include</w:t>
            </w:r>
          </w:p>
          <w:p>
            <w:pPr>
              <w:spacing w:after="160" w:line="300"/>
            </w:pPr>
            <w:r>
              <w:rPr>
                <w:rFonts w:ascii="Cambria" w:cs="Cambria" w:eastAsia="Cambria" w:hAnsi="Cambria"/>
                <w:b/>
                <w:bCs/>
                <w:color w:val="333333"/>
                <w:sz w:val="22"/>
                <w:szCs w:val="22"/>
              </w:rPr>
              <w:t xml:space="preserve">Methods (~200 words):</w:t>
            </w:r>
            <w:r>
              <w:rPr>
                <w:rFonts w:ascii="Cambria" w:cs="Cambria" w:eastAsia="Cambria" w:hAnsi="Cambria"/>
                <w:color w:val="333333"/>
                <w:sz w:val="22"/>
                <w:szCs w:val="22"/>
              </w:rPr>
              <w:t xml:space="preserve"> Describe both models, the triphasic pattern (report tuned parameters), and the comparison procedure.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Results (~200–400 words)</w:t>
            </w:r>
          </w:p>
          <w:p>
            <w:pPr>
              <w:spacing w:after="160" w:line="300"/>
            </w:pPr>
            <w:r>
              <w:rPr>
                <w:rFonts w:ascii="Cambria" w:cs="Cambria" w:eastAsia="Cambria" w:hAnsi="Cambria"/>
                <w:color w:val="333333"/>
                <w:sz w:val="22"/>
                <w:szCs w:val="22"/>
              </w:rPr>
              <w:t xml:space="preserve">Report: (1) Model A works. (2) Model B fails. (3) Co-contraction partially rescues. (4) HW02 vs. full simulation. (5) Conclude: direct activation needs damping → λ model.</w:t>
            </w:r>
          </w:p>
        </w:tc>
      </w:tr>
    </w:tbl>
    <w:p>
      <w:pPr>
        <w:pStyle w:val="Heading1"/>
        <w:spacing w:after="200" w:before="360"/>
      </w:pPr>
      <w:r>
        <w:rPr>
          <w:rFonts w:ascii="Georgia" w:cs="Georgia" w:eastAsia="Georgia" w:hAnsi="Georgia"/>
          <w:b/>
          <w:bCs/>
          <w:color w:val="1B2A4A"/>
          <w:sz w:val="30"/>
          <w:szCs w:val="30"/>
        </w:rPr>
        <w:t xml:space="preserve">Grading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Component</w:t>
            </w:r>
          </w:p>
        </w:tc>
        <w:tc>
          <w:tcPr>
            <w:tcW w:type="dxa" w:w="336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Points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r>
              <w:t>Task 1: Build a ballistic reach (Model A)</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r>
              <w:t>40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r>
              <w:t>Task 2: Break it — the same pattern on Model B</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r>
              <w:t>20 pts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r>
              <w:t>Task 3: Can co-contraction rescue Model B?</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r>
              <w:t>20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r>
              <w:t>Write-Up: Methods &amp; Results</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r>
              <w:t>20 pts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r>
              <w:t>Total</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r>
              <w:t>100 pts</w:t>
            </w:r>
          </w:p>
        </w:tc>
      </w:tr>
    </w:tbl>
    <w:p>
      <w:pPr>
        <w:spacing w:befor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Submission</w:t>
            </w:r>
          </w:p>
          <w:p>
            <w:pPr>
              <w:spacing w:after="160" w:line="300"/>
            </w:pPr>
            <w:r>
              <w:rPr>
                <w:rFonts w:ascii="Cambria" w:cs="Cambria" w:eastAsia="Cambria" w:hAnsi="Cambria"/>
                <w:color w:val="333333"/>
                <w:sz w:val="22"/>
                <w:szCs w:val="22"/>
              </w:rPr>
              <w:t xml:space="preserve">Submit your completed </w:t>
            </w:r>
            <w:r>
              <w:rPr>
                <w:rFonts w:ascii="Cambria" w:cs="Cambria" w:eastAsia="Cambria" w:hAnsi="Cambria"/>
                <w:b/>
                <w:bCs/>
                <w:color w:val="333333"/>
                <w:sz w:val="22"/>
                <w:szCs w:val="22"/>
              </w:rPr>
              <w:t xml:space="preserve">HW03_TriphasicReach.ipynb</w:t>
            </w:r>
            <w:r>
              <w:rPr>
                <w:rFonts w:ascii="Cambria" w:cs="Cambria" w:eastAsia="Cambria" w:hAnsi="Cambria"/>
                <w:color w:val="333333"/>
                <w:sz w:val="22"/>
                <w:szCs w:val="22"/>
              </w:rPr>
              <w:t xml:space="preserve"> notebook via the course portal. Ensure all cells run without errors and all figures are visible.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2" w:space="4"/>
      </w:pBdr>
      <w:tabs>
        <w:tab w:val="right" w:pos="9026"/>
      </w:tabs>
      <w:spacing w:after="0"/>
    </w:pPr>
    <w:r>
      <w:rPr>
        <w:rFonts w:ascii="Georgia" w:cs="Georgia" w:eastAsia="Georgia" w:hAnsi="Georgia"/>
        <w:color w:val="2E86AB"/>
        <w:sz w:val="18"/>
        <w:szCs w:val="18"/>
      </w:rPr>
      <w:t xml:space="preserve">Computational Sensorimotor Control</w:t>
    </w:r>
    <w:r>
      <w:rPr>
        <w:rFonts w:ascii="Georgia" w:cs="Georgia" w:eastAsia="Georgia" w:hAnsi="Georgia"/>
        <w:color w:val="666666"/>
        <w:sz w:val="18"/>
        <w:szCs w:val="18"/>
      </w:rPr>
      <w:t xml:space="preserve">	Homework 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2A4A"/>
      <w:sz w:val="30"/>
      <w:szCs w:val="30"/>
    </w:rPr>
  </w:style>
  <w:style w:type="paragraph" w:styleId="Heading2">
    <w:name w:val="Heading 2"/>
    <w:basedOn w:val="Normal"/>
    <w:next w:val="Normal"/>
    <w:qFormat/>
    <w:pPr>
      <w:spacing w:after="160" w:before="300"/>
      <w:outlineLvl w:val="1"/>
    </w:pPr>
    <w:rPr>
      <w:rFonts w:ascii="Georgia" w:cs="Georgia" w:eastAsia="Georgia" w:hAnsi="Georgia"/>
      <w:b/>
      <w:bCs/>
      <w:color w:val="2E86A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2026-03-11T16:26:05.122Z</dcterms:created>
  <dcterms:modified xsi:type="dcterms:W3CDTF">2026-03-11T16:26:05.123Z</dcterms:modified>
</cp:coreProperties>
</file>

<file path=docProps/custom.xml><?xml version="1.0" encoding="utf-8"?>
<Properties xmlns="http://schemas.openxmlformats.org/officeDocument/2006/custom-properties" xmlns:vt="http://schemas.openxmlformats.org/officeDocument/2006/docPropsVTypes"/>
</file>