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2d817e4e21ef46a4265c39abe7b2ac3290ca303"/>
    <w:p>
      <w:pPr>
        <w:pStyle w:val="Heading1"/>
      </w:pPr>
      <w:r>
        <w:t xml:space="preserve">Marist University — In-Depth AI Strategy Analysis</w:t>
      </w:r>
    </w:p>
    <w:p>
      <w:pPr>
        <w:pStyle w:val="FirstParagraph"/>
      </w:pPr>
      <w:r>
        <w:rPr>
          <w:b/>
          <w:bCs/>
        </w:rPr>
        <w:t xml:space="preserve">Analysis framework:</w:t>
      </w:r>
      <w:r>
        <w:t xml:space="preserve"> </w:t>
      </w:r>
      <w:r>
        <w:t xml:space="preserve">Framework Reference (Gartner-style One-Page AI Strategy: AI Vision + Value, People &amp; Culture, Engineering, Governance, Organization, Data)</w:t>
      </w:r>
      <w:r>
        <w:t xml:space="preserve"> </w:t>
      </w:r>
      <w:r>
        <w:rPr>
          <w:b/>
          <w:bCs/>
        </w:rPr>
        <w:t xml:space="preserve">Companion document:</w:t>
      </w:r>
      <w:r>
        <w:t xml:space="preserve"> </w:t>
      </w:r>
      <w:hyperlink w:tgtFrame="_blank" r:id="rId20">
        <w:r>
          <w:rPr>
            <w:rStyle w:val="Hyperlink"/>
          </w:rPr>
          <w:t xml:space="preserve">Summary Report (completed one-page strategy)</w:t>
        </w:r>
      </w:hyperlink>
      <w:r>
        <w:t xml:space="preserve"> </w:t>
      </w:r>
      <w:r>
        <w:rPr>
          <w:b/>
          <w:bCs/>
        </w:rPr>
        <w:t xml:space="preserve">Date of analysis:</w:t>
      </w:r>
      <w:r>
        <w:t xml:space="preserve"> </w:t>
      </w:r>
      <w:r>
        <w:t xml:space="preserve">2026-07-24</w:t>
      </w:r>
      <w:r>
        <w:t xml:space="preserve"> </w:t>
      </w:r>
      <w:r>
        <w:rPr>
          <w:b/>
          <w:bCs/>
        </w:rPr>
        <w:t xml:space="preserve">Analyst note on evidence base:</w:t>
      </w:r>
      <w:r>
        <w:t xml:space="preserve"> </w:t>
      </w:r>
      <w:r>
        <w:t xml:space="preserve">Marist (Poughkeepsie, NY; ~6,000 students; renamed from Marist College to Marist University in 2024) is a teaching-focused comprehensive institution, not an R1. Its public AI footprint is small but unusually coherent: a named institution-wide initiative (</w:t>
      </w:r>
      <w:r>
        <w:rPr>
          <w:b/>
          <w:bCs/>
        </w:rPr>
        <w:t xml:space="preserve">Marist+AI</w:t>
      </w:r>
      <w:r>
        <w:t xml:space="preserve">, launched October 2024), a published ethics statement, two published operating policies, and a formal three-year AI strategy released</w:t>
      </w:r>
      <w:r>
        <w:t xml:space="preserve"> </w:t>
      </w:r>
      <w:r>
        <w:rPr>
          <w:b/>
          <w:bCs/>
        </w:rPr>
        <w:t xml:space="preserve">April 7, 2026</w:t>
      </w:r>
      <w:r>
        <w:t xml:space="preserve">. Where Marist's materials do not support a framework classification, this report says so explicitly.</w:t>
      </w:r>
    </w:p>
    <w:p>
      <w:r>
        <w:pict>
          <v:rect style="width:0;height:1.5pt" o:hralign="center" o:hrstd="t" o:hr="t"/>
        </w:pict>
      </w:r>
    </w:p>
    <w:bookmarkStart w:id="23" w:name="inferred-ai-vision"/>
    <w:p>
      <w:pPr>
        <w:pStyle w:val="Heading2"/>
      </w:pPr>
      <w:r>
        <w:t xml:space="preserve">Inferred AI Vision</w:t>
      </w:r>
    </w:p>
    <w:p>
      <w:pPr>
        <w:pStyle w:val="FirstParagraph"/>
      </w:pPr>
      <w:r>
        <w:t xml:space="preserve">Marist has not published a vision statement in the Gartner template form, but its strategy documents supply every component. Rendered in the template:</w:t>
      </w:r>
    </w:p>
    <w:p>
      <w:pPr>
        <w:pStyle w:val="BlockText"/>
      </w:pPr>
      <w:r>
        <w:rPr>
          <w:b/>
          <w:bCs/>
        </w:rPr>
        <w:t xml:space="preserve">"We will use AI technology so that we can achieve better AI-literate, ethically intelligent, career-ready graduates and more effective teaching, learning, and university operations in academics, student success, and administration — while preserving meaningful human oversight, academic integrity, and Marist's human-centered liberal-arts values."</w:t>
      </w:r>
    </w:p>
    <w:p>
      <w:pPr>
        <w:pStyle w:val="FirstParagraph"/>
      </w:pPr>
      <w:r>
        <w:t xml:space="preserve">Supporting evidence:</w:t>
      </w:r>
    </w:p>
    <w:p>
      <w:pPr>
        <w:pStyle w:val="Compact"/>
        <w:numPr>
          <w:ilvl w:val="0"/>
          <w:numId w:val="1001"/>
        </w:numPr>
      </w:pPr>
      <w:r>
        <w:t xml:space="preserve">The strategy's stated purpose is that "every student—across all majors—graduates prepared to thrive in an increasingly AI-driven world" (</w:t>
      </w:r>
      <w:hyperlink w:tgtFrame="_blank" r:id="rId21">
        <w:r>
          <w:rPr>
            <w:rStyle w:val="Hyperlink"/>
          </w:rPr>
          <w:t xml:space="preserve">April 2026 press release</w:t>
        </w:r>
      </w:hyperlink>
      <w:r>
        <w:t xml:space="preserve">).</w:t>
      </w:r>
    </w:p>
    <w:p>
      <w:pPr>
        <w:pStyle w:val="Compact"/>
        <w:numPr>
          <w:ilvl w:val="0"/>
          <w:numId w:val="1001"/>
        </w:numPr>
      </w:pPr>
      <w:r>
        <w:t xml:space="preserve">The counterfactor is explicit and repeated everywhere: "technology should advance human values, not replace them" and the "'and' not 'or' philosophy" that "blends intellect, character, and ethical reflection with technical skills" (</w:t>
      </w:r>
      <w:hyperlink w:tgtFrame="_blank" r:id="rId22">
        <w:r>
          <w:rPr>
            <w:rStyle w:val="Hyperlink"/>
          </w:rPr>
          <w:t xml:space="preserve">Marist+AI strategy page</w:t>
        </w:r>
      </w:hyperlink>
      <w:r>
        <w:t xml:space="preserve">).</w:t>
      </w:r>
    </w:p>
    <w:p>
      <w:pPr>
        <w:pStyle w:val="Compact"/>
        <w:numPr>
          <w:ilvl w:val="0"/>
          <w:numId w:val="1001"/>
        </w:numPr>
      </w:pPr>
      <w:r>
        <w:t xml:space="preserve">President Kevin Weinman, April 7, 2026: "At Marist, we believe the future of AI is not about choosing between technology and humanity—it's about advancing both... It does not change who we are—it amplifies who we have always been" (</w:t>
      </w:r>
      <w:hyperlink w:tgtFrame="_blank" r:id="rId21">
        <w:r>
          <w:rPr>
            <w:rStyle w:val="Hyperlink"/>
          </w:rPr>
          <w:t xml:space="preserve">press release</w:t>
        </w:r>
      </w:hyperlink>
      <w:r>
        <w:t xml:space="preserve">).</w:t>
      </w:r>
    </w:p>
    <w:p>
      <w:pPr>
        <w:pStyle w:val="Compact"/>
        <w:numPr>
          <w:ilvl w:val="0"/>
          <w:numId w:val="1001"/>
        </w:numPr>
      </w:pPr>
      <w:r>
        <w:t xml:space="preserve">The vision is formally a</w:t>
      </w:r>
      <w:r>
        <w:t xml:space="preserve"> </w:t>
      </w:r>
      <w:r>
        <w:rPr>
          <w:b/>
          <w:bCs/>
        </w:rPr>
        <w:t xml:space="preserve">three-year strategic roadmap</w:t>
      </w:r>
      <w:r>
        <w:t xml:space="preserve"> </w:t>
      </w:r>
      <w:r>
        <w:t xml:space="preserve">with committed</w:t>
      </w:r>
      <w:r>
        <w:t xml:space="preserve"> </w:t>
      </w:r>
      <w:r>
        <w:rPr>
          <w:b/>
          <w:bCs/>
        </w:rPr>
        <w:t xml:space="preserve">annual reviews</w:t>
      </w:r>
      <w:r>
        <w:t xml:space="preserve"> </w:t>
      </w:r>
      <w:r>
        <w:t xml:space="preserve">by the AI Committee (</w:t>
      </w:r>
      <w:hyperlink w:tgtFrame="_blank" r:id="rId22">
        <w:r>
          <w:rPr>
            <w:rStyle w:val="Hyperlink"/>
          </w:rPr>
          <w:t xml:space="preserve">strategy page</w:t>
        </w:r>
      </w:hyperlink>
      <w:r>
        <w:t xml:space="preserve">).</w:t>
      </w:r>
    </w:p>
    <w:p>
      <w:pPr>
        <w:pStyle w:val="FirstParagraph"/>
      </w:pPr>
      <w:r>
        <w:t xml:space="preserve">The business outcomes prioritized by leadership map to:</w:t>
      </w:r>
      <w:r>
        <w:t xml:space="preserve"> </w:t>
      </w:r>
      <w:r>
        <w:rPr>
          <w:b/>
          <w:bCs/>
        </w:rPr>
        <w:t xml:space="preserve">quality/market position of the educational product</w:t>
      </w:r>
      <w:r>
        <w:t xml:space="preserve"> </w:t>
      </w:r>
      <w:r>
        <w:t xml:space="preserve">(AI-ready graduates as differentiation),</w:t>
      </w:r>
      <w:r>
        <w:t xml:space="preserve"> </w:t>
      </w:r>
      <w:r>
        <w:rPr>
          <w:b/>
          <w:bCs/>
        </w:rPr>
        <w:t xml:space="preserve">operational effectiveness</w:t>
      </w:r>
      <w:r>
        <w:t xml:space="preserve">, and</w:t>
      </w:r>
      <w:r>
        <w:t xml:space="preserve"> </w:t>
      </w:r>
      <w:r>
        <w:rPr>
          <w:b/>
          <w:bCs/>
        </w:rPr>
        <w:t xml:space="preserve">reputational leadership in responsible AI</w:t>
      </w:r>
      <w:r>
        <w:t xml:space="preserve"> </w:t>
      </w:r>
      <w:r>
        <w:t xml:space="preserve">("Marist aspires to be a national leader in responsible AI" —</w:t>
      </w:r>
      <w:r>
        <w:t xml:space="preserve"> </w:t>
      </w:r>
      <w:hyperlink w:tgtFrame="_blank" r:id="rId21">
        <w:r>
          <w:rPr>
            <w:rStyle w:val="Hyperlink"/>
          </w:rPr>
          <w:t xml:space="preserve">press release</w:t>
        </w:r>
      </w:hyperlink>
      <w:r>
        <w:t xml:space="preserve">).</w:t>
      </w:r>
    </w:p>
    <w:p>
      <w:r>
        <w:pict>
          <v:rect style="width:0;height:1.5pt" o:hralign="center" o:hrstd="t" o:hr="t"/>
        </w:pict>
      </w:r>
    </w:p>
    <w:bookmarkEnd w:id="23"/>
    <w:bookmarkStart w:id="28" w:name="element-1--value"/>
    <w:p>
      <w:pPr>
        <w:pStyle w:val="Heading2"/>
      </w:pPr>
      <w:r>
        <w:t xml:space="preserve">Element 1 — Value</w:t>
      </w:r>
    </w:p>
    <w:p>
      <w:pPr>
        <w:pStyle w:val="FirstParagraph"/>
      </w:pPr>
      <w:r>
        <w:rPr>
          <w:b/>
          <w:bCs/>
        </w:rPr>
        <w:t xml:space="preserve">Classification: Optimize (primary) + Reduce risk (secondary).</w:t>
      </w:r>
    </w:p>
    <w:p>
      <w:pPr>
        <w:pStyle w:val="BodyText"/>
      </w:pPr>
      <w:r>
        <w:rPr>
          <w:b/>
          <w:bCs/>
        </w:rPr>
        <w:t xml:space="preserve">Optimize (primary).</w:t>
      </w:r>
      <w:r>
        <w:t xml:space="preserve"> </w:t>
      </w:r>
      <w:r>
        <w:t xml:space="preserve">Marist's dominant value language is about better quality and effectiveness, not cost-cutting or new revenue streams:</w:t>
      </w:r>
    </w:p>
    <w:p>
      <w:pPr>
        <w:pStyle w:val="Compact"/>
        <w:numPr>
          <w:ilvl w:val="0"/>
          <w:numId w:val="1002"/>
        </w:numPr>
      </w:pPr>
      <w:r>
        <w:t xml:space="preserve">Pillar 1 commits to "integrate AI throughout the curriculum and university operations to deepen learning, modernize pedagogy, and strengthen student support," and includes "Operational Effectiveness" as a named readiness stream (</w:t>
      </w:r>
      <w:hyperlink w:tgtFrame="_blank" r:id="rId21">
        <w:r>
          <w:rPr>
            <w:rStyle w:val="Hyperlink"/>
          </w:rPr>
          <w:t xml:space="preserve">press release</w:t>
        </w:r>
      </w:hyperlink>
      <w:r>
        <w:t xml:space="preserve">;</w:t>
      </w:r>
      <w:r>
        <w:t xml:space="preserve"> </w:t>
      </w:r>
      <w:hyperlink w:tgtFrame="_blank" r:id="rId22">
        <w:r>
          <w:rPr>
            <w:rStyle w:val="Hyperlink"/>
          </w:rPr>
          <w:t xml:space="preserve">strategy page</w:t>
        </w:r>
      </w:hyperlink>
      <w:r>
        <w:t xml:space="preserve">).</w:t>
      </w:r>
    </w:p>
    <w:p>
      <w:pPr>
        <w:pStyle w:val="Compact"/>
        <w:numPr>
          <w:ilvl w:val="0"/>
          <w:numId w:val="1002"/>
        </w:numPr>
      </w:pPr>
      <w:r>
        <w:t xml:space="preserve">The</w:t>
      </w:r>
      <w:r>
        <w:t xml:space="preserve"> </w:t>
      </w:r>
      <w:hyperlink w:tgtFrame="_blank" r:id="rId24">
        <w:r>
          <w:rPr>
            <w:rStyle w:val="Hyperlink"/>
          </w:rPr>
          <w:t xml:space="preserve">AI Operational Guidelines</w:t>
        </w:r>
      </w:hyperlink>
      <w:r>
        <w:t xml:space="preserve"> </w:t>
      </w:r>
      <w:r>
        <w:t xml:space="preserve">frame workplace AI as "enhancing productivity, efficiency, and decision-making" and "automating repetitive or routine tasks" — assistant-level optimization, with no headcount-reduction language anywhere in the public record.</w:t>
      </w:r>
    </w:p>
    <w:p>
      <w:pPr>
        <w:pStyle w:val="Compact"/>
        <w:numPr>
          <w:ilvl w:val="0"/>
          <w:numId w:val="1002"/>
        </w:numPr>
      </w:pPr>
      <w:r>
        <w:t xml:space="preserve">Pillar 2 ties AI literacy directly to student success and career readiness ("To ensure all Marist graduates are career-ready...").</w:t>
      </w:r>
    </w:p>
    <w:p>
      <w:pPr>
        <w:pStyle w:val="FirstParagraph"/>
      </w:pPr>
      <w:r>
        <w:rPr>
          <w:b/>
          <w:bCs/>
        </w:rPr>
        <w:t xml:space="preserve">Reduce risk (secondary).</w:t>
      </w:r>
      <w:r>
        <w:t xml:space="preserve"> </w:t>
      </w:r>
      <w:r>
        <w:t xml:space="preserve">An unusually large share of Marist's published AI corpus is protective: the</w:t>
      </w:r>
      <w:r>
        <w:t xml:space="preserve"> </w:t>
      </w:r>
      <w:hyperlink w:tgtFrame="_blank" r:id="rId25">
        <w:r>
          <w:rPr>
            <w:rStyle w:val="Hyperlink"/>
          </w:rPr>
          <w:t xml:space="preserve">Ethics Statement</w:t>
        </w:r>
      </w:hyperlink>
      <w:r>
        <w:t xml:space="preserve"> </w:t>
      </w:r>
      <w:r>
        <w:t xml:space="preserve">(six "non-negotiable" principles), the</w:t>
      </w:r>
      <w:r>
        <w:t xml:space="preserve"> </w:t>
      </w:r>
      <w:hyperlink w:tgtFrame="_blank" r:id="rId26">
        <w:r>
          <w:rPr>
            <w:rStyle w:val="Hyperlink"/>
          </w:rPr>
          <w:t xml:space="preserve">academic guidelines</w:t>
        </w:r>
      </w:hyperlink>
      <w:r>
        <w:t xml:space="preserve"> </w:t>
      </w:r>
      <w:r>
        <w:t xml:space="preserve">(academic-integrity rules, plagiarism definitions), and the</w:t>
      </w:r>
      <w:r>
        <w:t xml:space="preserve"> </w:t>
      </w:r>
      <w:hyperlink w:tgtFrame="_blank" r:id="rId24">
        <w:r>
          <w:rPr>
            <w:rStyle w:val="Hyperlink"/>
          </w:rPr>
          <w:t xml:space="preserve">operational guidelines</w:t>
        </w:r>
      </w:hyperlink>
      <w:r>
        <w:t xml:space="preserve"> </w:t>
      </w:r>
      <w:r>
        <w:t xml:space="preserve">(FERPA/HIPAA prohibitions, vendor security review). The Marist Circle reported the committee's own framing: "Our goal has been to balance innovation with responsibility" (Carolyn Matheus,</w:t>
      </w:r>
      <w:r>
        <w:t xml:space="preserve"> </w:t>
      </w:r>
      <w:hyperlink w:tgtFrame="_blank" r:id="rId27">
        <w:r>
          <w:rPr>
            <w:rStyle w:val="Hyperlink"/>
          </w:rPr>
          <w:t xml:space="preserve">Marist Circle, Sept 2025</w:t>
        </w:r>
      </w:hyperlink>
      <w:r>
        <w:t xml:space="preserve">).</w:t>
      </w:r>
    </w:p>
    <w:p>
      <w:pPr>
        <w:pStyle w:val="BodyText"/>
      </w:pPr>
      <w:r>
        <w:rPr>
          <w:b/>
          <w:bCs/>
        </w:rPr>
        <w:t xml:space="preserve">Considered and rejected:</w:t>
      </w:r>
      <w:r>
        <w:t xml:space="preserve"> </w:t>
      </w:r>
      <w:r>
        <w:rPr>
          <w:i/>
          <w:iCs/>
        </w:rPr>
        <w:t xml:space="preserve">Grow revenue</w:t>
      </w:r>
      <w:r>
        <w:t xml:space="preserve"> </w:t>
      </w:r>
      <w:r>
        <w:t xml:space="preserve">is plausibly a background motive (AI-ready graduates and the Town &amp; Country "15 Colleges Best Preparing Students for the AI Economy" listing are enrollment-marketing assets —</w:t>
      </w:r>
      <w:r>
        <w:t xml:space="preserve"> </w:t>
      </w:r>
      <w:hyperlink w:tgtFrame="_blank" r:id="rId22">
        <w:r>
          <w:rPr>
            <w:rStyle w:val="Hyperlink"/>
          </w:rPr>
          <w:t xml:space="preserve">strategy page</w:t>
        </w:r>
      </w:hyperlink>
      <w:r>
        <w:t xml:space="preserve">), but Marist never articulates AI in revenue terms publicly.</w:t>
      </w:r>
      <w:r>
        <w:t xml:space="preserve"> </w:t>
      </w:r>
      <w:r>
        <w:rPr>
          <w:i/>
          <w:iCs/>
        </w:rPr>
        <w:t xml:space="preserve">Reinvent us</w:t>
      </w:r>
      <w:r>
        <w:t xml:space="preserve"> </w:t>
      </w:r>
      <w:r>
        <w:t xml:space="preserve">is explicitly disclaimed: "It does not change who we are—it amplifies who we have always been" (</w:t>
      </w:r>
      <w:hyperlink w:tgtFrame="_blank" r:id="rId21">
        <w:r>
          <w:rPr>
            <w:rStyle w:val="Hyperlink"/>
          </w:rPr>
          <w:t xml:space="preserve">press release</w:t>
        </w:r>
      </w:hyperlink>
      <w:r>
        <w:t xml:space="preserve">).</w:t>
      </w:r>
    </w:p>
    <w:p>
      <w:r>
        <w:pict>
          <v:rect style="width:0;height:1.5pt" o:hralign="center" o:hrstd="t" o:hr="t"/>
        </w:pict>
      </w:r>
    </w:p>
    <w:bookmarkEnd w:id="28"/>
    <w:bookmarkStart w:id="32" w:name="element-2--people-and-culture"/>
    <w:p>
      <w:pPr>
        <w:pStyle w:val="Heading2"/>
      </w:pPr>
      <w:r>
        <w:t xml:space="preserve">Element 2 — People and Culture</w:t>
      </w:r>
    </w:p>
    <w:p>
      <w:pPr>
        <w:pStyle w:val="FirstParagraph"/>
      </w:pPr>
      <w:r>
        <w:rPr>
          <w:b/>
          <w:bCs/>
        </w:rPr>
        <w:t xml:space="preserve">Classification: Empowerment (primary, campus-wide), with Augmentation as the stated posture for staff/operations.</w:t>
      </w:r>
    </w:p>
    <w:p>
      <w:pPr>
        <w:pStyle w:val="BodyText"/>
      </w:pPr>
      <w:r>
        <w:rPr>
          <w:b/>
          <w:bCs/>
        </w:rPr>
        <w:t xml:space="preserve">Empowerment.</w:t>
      </w:r>
      <w:r>
        <w:t xml:space="preserve"> </w:t>
      </w:r>
      <w:r>
        <w:t xml:space="preserve">Marist's central move is providing tools and training and inviting the community to bring the initiative:</w:t>
      </w:r>
    </w:p>
    <w:p>
      <w:pPr>
        <w:pStyle w:val="Compact"/>
        <w:numPr>
          <w:ilvl w:val="0"/>
          <w:numId w:val="1003"/>
        </w:numPr>
      </w:pPr>
      <w:r>
        <w:t xml:space="preserve">The</w:t>
      </w:r>
      <w:r>
        <w:t xml:space="preserve"> </w:t>
      </w:r>
      <w:r>
        <w:rPr>
          <w:b/>
          <w:bCs/>
        </w:rPr>
        <w:t xml:space="preserve">AI Academy</w:t>
      </w:r>
      <w:r>
        <w:t xml:space="preserve"> </w:t>
      </w:r>
      <w:r>
        <w:t xml:space="preserve">(launching fall 2026, directed by Dr. Carolyn Matheus) starts with a 1-credit interdisciplinary</w:t>
      </w:r>
      <w:r>
        <w:t xml:space="preserve"> </w:t>
      </w:r>
      <w:r>
        <w:rPr>
          <w:b/>
          <w:bCs/>
        </w:rPr>
        <w:t xml:space="preserve">AI Literacy Bootcamp</w:t>
      </w:r>
      <w:r>
        <w:t xml:space="preserve"> </w:t>
      </w:r>
      <w:r>
        <w:t xml:space="preserve">"ensuring broad and equitable access to introductory AI literacy," plus badges, micro-credentials, and "flexible, self-paced modules in AI Literacy" for faculty (</w:t>
      </w:r>
      <w:hyperlink w:tgtFrame="_blank" r:id="rId21">
        <w:r>
          <w:rPr>
            <w:rStyle w:val="Hyperlink"/>
          </w:rPr>
          <w:t xml:space="preserve">press release</w:t>
        </w:r>
      </w:hyperlink>
      <w:r>
        <w:t xml:space="preserve">).</w:t>
      </w:r>
    </w:p>
    <w:p>
      <w:pPr>
        <w:pStyle w:val="Compact"/>
        <w:numPr>
          <w:ilvl w:val="0"/>
          <w:numId w:val="1003"/>
        </w:numPr>
      </w:pPr>
      <w:r>
        <w:t xml:space="preserve">The</w:t>
      </w:r>
      <w:r>
        <w:t xml:space="preserve"> </w:t>
      </w:r>
      <w:hyperlink w:tgtFrame="_blank" r:id="rId29">
        <w:r>
          <w:rPr>
            <w:rStyle w:val="Hyperlink"/>
          </w:rPr>
          <w:t xml:space="preserve">resources hub</w:t>
        </w:r>
      </w:hyperlink>
      <w:r>
        <w:t xml:space="preserve"> </w:t>
      </w:r>
      <w:r>
        <w:t xml:space="preserve">supplies an AI Tools Portal (my.de.marist.edu/ai), LinkedIn Learning paths, OpenAI Academy, and pedagogy guides — tools-and-training, with initiative left to individuals.</w:t>
      </w:r>
    </w:p>
    <w:p>
      <w:pPr>
        <w:pStyle w:val="Compact"/>
        <w:numPr>
          <w:ilvl w:val="0"/>
          <w:numId w:val="1003"/>
        </w:numPr>
      </w:pPr>
      <w:r>
        <w:t xml:space="preserve">Faculty retain autonomy: the academic guidelines "provide faculty with the autonomy to make individualized choices regarding AI for their courses," offering three sample syllabus postures from "Encouraged Use with Transparency" to a "No AI Use Policy" (</w:t>
      </w:r>
      <w:hyperlink w:tgtFrame="_blank" r:id="rId26">
        <w:r>
          <w:rPr>
            <w:rStyle w:val="Hyperlink"/>
          </w:rPr>
          <w:t xml:space="preserve">Guidelines for AI in Teaching and Learning</w:t>
        </w:r>
      </w:hyperlink>
      <w:r>
        <w:t xml:space="preserve">). Dissent is tolerated openly — English professor Cara Messina: "I never ask students to engage with or use generative AI products" (</w:t>
      </w:r>
      <w:hyperlink w:tgtFrame="_blank" r:id="rId27">
        <w:r>
          <w:rPr>
            <w:rStyle w:val="Hyperlink"/>
          </w:rPr>
          <w:t xml:space="preserve">Marist Circle</w:t>
        </w:r>
      </w:hyperlink>
      <w:r>
        <w:t xml:space="preserve">).</w:t>
      </w:r>
    </w:p>
    <w:p>
      <w:pPr>
        <w:pStyle w:val="Compact"/>
        <w:numPr>
          <w:ilvl w:val="0"/>
          <w:numId w:val="1003"/>
        </w:numPr>
      </w:pPr>
      <w:r>
        <w:t xml:space="preserve">Culture-building is explicit and communal: listening sessions (three in fall 2024 alone —</w:t>
      </w:r>
      <w:r>
        <w:t xml:space="preserve"> </w:t>
      </w:r>
      <w:hyperlink w:tgtFrame="_blank" r:id="rId30">
        <w:r>
          <w:rPr>
            <w:rStyle w:val="Hyperlink"/>
          </w:rPr>
          <w:t xml:space="preserve">initiative launch article</w:t>
        </w:r>
      </w:hyperlink>
      <w:r>
        <w:t xml:space="preserve">), AI book clubs, speaker series, faculty innovation grants (</w:t>
      </w:r>
      <w:hyperlink w:tgtFrame="_blank" r:id="rId21">
        <w:r>
          <w:rPr>
            <w:rStyle w:val="Hyperlink"/>
          </w:rPr>
          <w:t xml:space="preserve">press release</w:t>
        </w:r>
      </w:hyperlink>
      <w:r>
        <w:t xml:space="preserve">).</w:t>
      </w:r>
    </w:p>
    <w:p>
      <w:pPr>
        <w:pStyle w:val="FirstParagraph"/>
      </w:pPr>
      <w:r>
        <w:rPr>
          <w:b/>
          <w:bCs/>
        </w:rPr>
        <w:t xml:space="preserve">Augmentation (operations).</w:t>
      </w:r>
      <w:r>
        <w:t xml:space="preserve"> </w:t>
      </w:r>
      <w:r>
        <w:t xml:space="preserve">For staff, AI is framed as an assistant, never a decision-maker: acceptable uses are drafting, brainstorming, and automating routine tasks, and "final decisions [are made] by employees, not AI, unless explicitly approved by management" (</w:t>
      </w:r>
      <w:hyperlink w:tgtFrame="_blank" r:id="rId24">
        <w:r>
          <w:rPr>
            <w:rStyle w:val="Hyperlink"/>
          </w:rPr>
          <w:t xml:space="preserve">Operational Guidelines</w:t>
        </w:r>
      </w:hyperlink>
      <w:r>
        <w:t xml:space="preserve">). Faculty voice the same frame for students — AI as "an assistant that enhances their unique voice and capabilities" (Brian Gormanly,</w:t>
      </w:r>
      <w:r>
        <w:t xml:space="preserve"> </w:t>
      </w:r>
      <w:hyperlink w:tgtFrame="_blank" r:id="rId31">
        <w:r>
          <w:rPr>
            <w:rStyle w:val="Hyperlink"/>
          </w:rPr>
          <w:t xml:space="preserve">Ask the Faculty</w:t>
        </w:r>
      </w:hyperlink>
      <w:r>
        <w:t xml:space="preserve">).</w:t>
      </w:r>
    </w:p>
    <w:p>
      <w:pPr>
        <w:pStyle w:val="BodyText"/>
      </w:pPr>
      <w:r>
        <w:rPr>
          <w:b/>
          <w:bCs/>
        </w:rPr>
        <w:t xml:space="preserve">Automation and Embedding:</w:t>
      </w:r>
      <w:r>
        <w:t xml:space="preserve"> </w:t>
      </w:r>
      <w:r>
        <w:t xml:space="preserve">No public evidence of automation-to-reduce-headcount; autonomous decision-making is expressly prohibited. Embedding is aspirational ("AI is being embedded in the core curriculum") but refers to curriculum content, not AI embedded in workflows.</w:t>
      </w:r>
    </w:p>
    <w:p>
      <w:r>
        <w:pict>
          <v:rect style="width:0;height:1.5pt" o:hralign="center" o:hrstd="t" o:hr="t"/>
        </w:pict>
      </w:r>
    </w:p>
    <w:bookmarkEnd w:id="32"/>
    <w:bookmarkStart w:id="35" w:name="element-3--engineering"/>
    <w:p>
      <w:pPr>
        <w:pStyle w:val="Heading2"/>
      </w:pPr>
      <w:r>
        <w:t xml:space="preserve">Element 3 — Engineering</w:t>
      </w:r>
    </w:p>
    <w:p>
      <w:pPr>
        <w:pStyle w:val="FirstParagraph"/>
      </w:pPr>
      <w:r>
        <w:rPr>
          <w:b/>
          <w:bCs/>
        </w:rPr>
        <w:t xml:space="preserve">Classification: Buy-preferred approach. Skills posture: not publicly articulated — observed behavior is broad literacy investment on top of vendor-supplied models (effectively: outsource high-value model engineering, retain application/literacy skills in-house).</w:t>
      </w:r>
    </w:p>
    <w:p>
      <w:pPr>
        <w:pStyle w:val="BodyText"/>
      </w:pPr>
      <w:r>
        <w:rPr>
          <w:b/>
          <w:bCs/>
        </w:rPr>
        <w:t xml:space="preserve">Buy-preferred.</w:t>
      </w:r>
      <w:r>
        <w:t xml:space="preserve"> </w:t>
      </w:r>
      <w:r>
        <w:t xml:space="preserve">Every AI tool named in Marist's public materials is commercial off-the-shelf: ChatGPT, DALL-E, Microsoft Copilot (</w:t>
      </w:r>
      <w:hyperlink w:tgtFrame="_blank" r:id="rId26">
        <w:r>
          <w:rPr>
            <w:rStyle w:val="Hyperlink"/>
          </w:rPr>
          <w:t xml:space="preserve">academic guidelines</w:t>
        </w:r>
      </w:hyperlink>
      <w:r>
        <w:t xml:space="preserve">), LinkedIn Learning and OpenAI Academy for training (</w:t>
      </w:r>
      <w:hyperlink w:tgtFrame="_blank" r:id="rId29">
        <w:r>
          <w:rPr>
            <w:rStyle w:val="Hyperlink"/>
          </w:rPr>
          <w:t xml:space="preserve">resources page</w:t>
        </w:r>
      </w:hyperlink>
      <w:r>
        <w:t xml:space="preserve">). The</w:t>
      </w:r>
      <w:r>
        <w:t xml:space="preserve"> </w:t>
      </w:r>
      <w:hyperlink w:tgtFrame="_blank" r:id="rId24">
        <w:r>
          <w:rPr>
            <w:rStyle w:val="Hyperlink"/>
          </w:rPr>
          <w:t xml:space="preserve">Operational Guidelines</w:t>
        </w:r>
      </w:hyperlink>
      <w:r>
        <w:t xml:space="preserve"> </w:t>
      </w:r>
      <w:r>
        <w:t xml:space="preserve">institutionalize a procurement pipeline for third-party tools — IT supportability review, cybersecurity review with</w:t>
      </w:r>
      <w:r>
        <w:t xml:space="preserve"> </w:t>
      </w:r>
      <w:r>
        <w:rPr>
          <w:b/>
          <w:bCs/>
        </w:rPr>
        <w:t xml:space="preserve">HECVAT 4.0</w:t>
      </w:r>
      <w:r>
        <w:t xml:space="preserve"> </w:t>
      </w:r>
      <w:r>
        <w:t xml:space="preserve">vendor assessments, open/closed-source evaluation, and legal review of vendor terms — which is the signature of a buy/blend posture, not build-first. The AI Tools Portal (my.de.marist.edu/ai) suggests a light institutional wrapper around vendor tools, giving the posture a modest "blend" flavor, but there is no evidence of secure custom interfaces or institutional models.</w:t>
      </w:r>
    </w:p>
    <w:p>
      <w:pPr>
        <w:pStyle w:val="BodyText"/>
      </w:pPr>
      <w:r>
        <w:rPr>
          <w:b/>
          <w:bCs/>
        </w:rPr>
        <w:t xml:space="preserve">Where building exists, it is pedagogical, not institutional:</w:t>
      </w:r>
      <w:r>
        <w:t xml:space="preserve"> </w:t>
      </w:r>
      <w:r>
        <w:t xml:space="preserve">students build AI models as coursework/research through the decades-old</w:t>
      </w:r>
      <w:r>
        <w:t xml:space="preserve"> </w:t>
      </w:r>
      <w:hyperlink w:tgtFrame="_blank" r:id="rId33">
        <w:r>
          <w:rPr>
            <w:rStyle w:val="Hyperlink"/>
          </w:rPr>
          <w:t xml:space="preserve">Marist/IBM Joint Study</w:t>
        </w:r>
      </w:hyperlink>
      <w:r>
        <w:t xml:space="preserve"> </w:t>
      </w:r>
      <w:r>
        <w:t xml:space="preserve">(machine learning and cognitive computing among its focus areas; e.g., Christian Sarmiento '25's senior capping project on "an AI model developed at Marist" —</w:t>
      </w:r>
      <w:r>
        <w:t xml:space="preserve"> </w:t>
      </w:r>
      <w:hyperlink w:tgtFrame="_blank" r:id="rId34">
        <w:r>
          <w:rPr>
            <w:rStyle w:val="Hyperlink"/>
          </w:rPr>
          <w:t xml:space="preserve">2025 AI Summit</w:t>
        </w:r>
      </w:hyperlink>
      <w:r>
        <w:t xml:space="preserve">). This is student talent development, not enterprise engineering.</w:t>
      </w:r>
    </w:p>
    <w:p>
      <w:pPr>
        <w:pStyle w:val="BodyText"/>
      </w:pPr>
      <w:r>
        <w:rPr>
          <w:b/>
          <w:bCs/>
        </w:rPr>
        <w:t xml:space="preserve">Skills posture:</w:t>
      </w:r>
      <w:r>
        <w:t xml:space="preserve"> </w:t>
      </w:r>
      <w:r>
        <w:t xml:space="preserve">Marist invests heavily in</w:t>
      </w:r>
      <w:r>
        <w:t xml:space="preserve"> </w:t>
      </w:r>
      <w:r>
        <w:rPr>
          <w:i/>
          <w:iCs/>
        </w:rPr>
        <w:t xml:space="preserve">AI literacy for everyone</w:t>
      </w:r>
      <w:r>
        <w:t xml:space="preserve"> </w:t>
      </w:r>
      <w:r>
        <w:t xml:space="preserve">(AI Academy, faculty modules, staff training required of departments) but has published nothing about an internal AI engineering organization, ML engineers, or platform hires. Honest reading: high-value model engineering is left to vendors and the IBM partnership; Marist retains and grows application-level and literacy skills. A formal skills posture is</w:t>
      </w:r>
      <w:r>
        <w:t xml:space="preserve"> </w:t>
      </w:r>
      <w:r>
        <w:rPr>
          <w:b/>
          <w:bCs/>
        </w:rPr>
        <w:t xml:space="preserve">not publicly articulated</w:t>
      </w:r>
      <w:r>
        <w:t xml:space="preserve">.</w:t>
      </w:r>
    </w:p>
    <w:p>
      <w:r>
        <w:pict>
          <v:rect style="width:0;height:1.5pt" o:hralign="center" o:hrstd="t" o:hr="t"/>
        </w:pict>
      </w:r>
    </w:p>
    <w:bookmarkEnd w:id="35"/>
    <w:bookmarkStart w:id="37" w:name="element-4--governance"/>
    <w:p>
      <w:pPr>
        <w:pStyle w:val="Heading2"/>
      </w:pPr>
      <w:r>
        <w:t xml:space="preserve">Element 4 — Governance</w:t>
      </w:r>
    </w:p>
    <w:p>
      <w:pPr>
        <w:pStyle w:val="FirstParagraph"/>
      </w:pPr>
      <w:r>
        <w:rPr>
          <w:b/>
          <w:bCs/>
        </w:rPr>
        <w:t xml:space="preserve">Classification: Edge Ownership (policies + professionalism; trust departments and faculty), with a Risk-Averse central gate for tool procurement.</w:t>
      </w:r>
    </w:p>
    <w:p>
      <w:pPr>
        <w:pStyle w:val="BodyText"/>
      </w:pPr>
      <w:r>
        <w:rPr>
          <w:b/>
          <w:bCs/>
        </w:rPr>
        <w:t xml:space="preserve">Edge Ownership evidence:</w:t>
      </w:r>
    </w:p>
    <w:p>
      <w:pPr>
        <w:pStyle w:val="Compact"/>
        <w:numPr>
          <w:ilvl w:val="0"/>
          <w:numId w:val="1004"/>
        </w:numPr>
      </w:pPr>
      <w:r>
        <w:t xml:space="preserve">The Steering Committee's own charter language: it "operates through coordination and empowerment rather than centralized control" (</w:t>
      </w:r>
      <w:hyperlink w:tgtFrame="_blank" r:id="rId36">
        <w:r>
          <w:rPr>
            <w:rStyle w:val="Hyperlink"/>
          </w:rPr>
          <w:t xml:space="preserve">AI Steering Committee page</w:t>
        </w:r>
      </w:hyperlink>
      <w:r>
        <w:t xml:space="preserve">).</w:t>
      </w:r>
    </w:p>
    <w:p>
      <w:pPr>
        <w:pStyle w:val="Compact"/>
        <w:numPr>
          <w:ilvl w:val="0"/>
          <w:numId w:val="1004"/>
        </w:numPr>
      </w:pPr>
      <w:r>
        <w:t xml:space="preserve">Academic edge: faculty individually choose their course AI policy from encouraged-use to prohibition; the university supplies frameworks and sample statements, not mandates (</w:t>
      </w:r>
      <w:hyperlink w:tgtFrame="_blank" r:id="rId26">
        <w:r>
          <w:rPr>
            <w:rStyle w:val="Hyperlink"/>
          </w:rPr>
          <w:t xml:space="preserve">academic guidelines</w:t>
        </w:r>
      </w:hyperlink>
      <w:r>
        <w:t xml:space="preserve">).</w:t>
      </w:r>
    </w:p>
    <w:p>
      <w:pPr>
        <w:pStyle w:val="Compact"/>
        <w:numPr>
          <w:ilvl w:val="0"/>
          <w:numId w:val="1004"/>
        </w:numPr>
      </w:pPr>
      <w:r>
        <w:t xml:space="preserve">Operational edge: "Department leaders are responsible for establishing appropriate use cases for AI, overseeing implementation, and reporting on AI tool usage within their teams," including maintaining tool inventories, documenting data use, consulting data stewards, and training staff (</w:t>
      </w:r>
      <w:hyperlink w:tgtFrame="_blank" r:id="rId24">
        <w:r>
          <w:rPr>
            <w:rStyle w:val="Hyperlink"/>
          </w:rPr>
          <w:t xml:space="preserve">Operational Guidelines</w:t>
        </w:r>
      </w:hyperlink>
      <w:r>
        <w:t xml:space="preserve">). Ownership of outcomes sits with the edge; professionalism is assumed.</w:t>
      </w:r>
    </w:p>
    <w:p>
      <w:pPr>
        <w:pStyle w:val="FirstParagraph"/>
      </w:pPr>
      <w:r>
        <w:rPr>
          <w:b/>
          <w:bCs/>
        </w:rPr>
        <w:t xml:space="preserve">The Risk-Averse overlay:</w:t>
      </w:r>
      <w:r>
        <w:t xml:space="preserve"> </w:t>
      </w:r>
      <w:r>
        <w:t xml:space="preserve">new AI tools cannot simply be adopted — "All AI tools and solutions must go through the review process... prior to implementation" (IT + Cybersecurity/HECVAT 4.0 + Legal) (</w:t>
      </w:r>
      <w:hyperlink w:tgtFrame="_blank" r:id="rId24">
        <w:r>
          <w:rPr>
            <w:rStyle w:val="Hyperlink"/>
          </w:rPr>
          <w:t xml:space="preserve">Operational Guidelines</w:t>
        </w:r>
      </w:hyperlink>
      <w:r>
        <w:t xml:space="preserve">), and the</w:t>
      </w:r>
      <w:r>
        <w:t xml:space="preserve"> </w:t>
      </w:r>
      <w:hyperlink w:tgtFrame="_blank" r:id="rId25">
        <w:r>
          <w:rPr>
            <w:rStyle w:val="Hyperlink"/>
          </w:rPr>
          <w:t xml:space="preserve">Ethics Statement</w:t>
        </w:r>
      </w:hyperlink>
      <w:r>
        <w:t xml:space="preserve"> </w:t>
      </w:r>
      <w:r>
        <w:t xml:space="preserve">commits that "every AI implementation will be subject to rigorous ethical review." High-sensitivity uses (student/employee assessment, admissions) require special approval and are flagged as rights-invasive (</w:t>
      </w:r>
      <w:hyperlink w:tgtFrame="_blank" r:id="rId26">
        <w:r>
          <w:rPr>
            <w:rStyle w:val="Hyperlink"/>
          </w:rPr>
          <w:t xml:space="preserve">academic guidelines</w:t>
        </w:r>
      </w:hyperlink>
      <w:r>
        <w:t xml:space="preserve">).</w:t>
      </w:r>
    </w:p>
    <w:p>
      <w:pPr>
        <w:pStyle w:val="BodyText"/>
      </w:pPr>
      <w:r>
        <w:t xml:space="preserve">Net: day-to-day use is governed by published policy plus departmental/faculty judgment (Edge Ownership); tool onboarding and rights-sensitive uses pass through a central, stringent gate. The six "non-negotiable" ethics principles (</w:t>
      </w:r>
      <w:hyperlink w:tgtFrame="_blank" r:id="rId25">
        <w:r>
          <w:rPr>
            <w:rStyle w:val="Hyperlink"/>
          </w:rPr>
          <w:t xml:space="preserve">Ethics Statement</w:t>
        </w:r>
      </w:hyperlink>
      <w:r>
        <w:t xml:space="preserve">) function as the policy backbone that makes edge trust workable. Annual review of the whole vision is committed (</w:t>
      </w:r>
      <w:hyperlink w:tgtFrame="_blank" r:id="rId22">
        <w:r>
          <w:rPr>
            <w:rStyle w:val="Hyperlink"/>
          </w:rPr>
          <w:t xml:space="preserve">strategy page</w:t>
        </w:r>
      </w:hyperlink>
      <w:r>
        <w:t xml:space="preserve">).</w:t>
      </w:r>
    </w:p>
    <w:p>
      <w:r>
        <w:pict>
          <v:rect style="width:0;height:1.5pt" o:hralign="center" o:hrstd="t" o:hr="t"/>
        </w:pict>
      </w:r>
    </w:p>
    <w:bookmarkEnd w:id="37"/>
    <w:bookmarkStart w:id="38" w:name="element-5--organization"/>
    <w:p>
      <w:pPr>
        <w:pStyle w:val="Heading2"/>
      </w:pPr>
      <w:r>
        <w:t xml:space="preserve">Element 5 — Organization</w:t>
      </w:r>
    </w:p>
    <w:p>
      <w:pPr>
        <w:pStyle w:val="FirstParagraph"/>
      </w:pPr>
      <w:r>
        <w:rPr>
          <w:b/>
          <w:bCs/>
        </w:rPr>
        <w:t xml:space="preserve">Classification: Closest to Deeply Structured (council-led), implemented at teaching-institution scale — an AI Council (Steering Committee) plus two cross-functional working groups, but with no shared-services COE, platform team, or dedicated AI budget disclosed.</w:t>
      </w:r>
    </w:p>
    <w:p>
      <w:pPr>
        <w:pStyle w:val="BodyText"/>
      </w:pPr>
      <w:r>
        <w:t xml:space="preserve">Evidence:</w:t>
      </w:r>
    </w:p>
    <w:p>
      <w:pPr>
        <w:pStyle w:val="Compact"/>
        <w:numPr>
          <w:ilvl w:val="0"/>
          <w:numId w:val="1005"/>
        </w:numPr>
      </w:pPr>
      <w:r>
        <w:rPr>
          <w:b/>
          <w:bCs/>
        </w:rPr>
        <w:t xml:space="preserve">AI Council:</w:t>
      </w:r>
      <w:r>
        <w:t xml:space="preserve"> </w:t>
      </w:r>
      <w:r>
        <w:t xml:space="preserve">President Weinman established the</w:t>
      </w:r>
      <w:r>
        <w:t xml:space="preserve"> </w:t>
      </w:r>
      <w:r>
        <w:rPr>
          <w:b/>
          <w:bCs/>
        </w:rPr>
        <w:t xml:space="preserve">Marist+AI Steering Committee</w:t>
      </w:r>
      <w:r>
        <w:t xml:space="preserve"> </w:t>
      </w:r>
      <w:r>
        <w:t xml:space="preserve">in October 2024 and "charged it with developing a vision for the university regarding this technology" (</w:t>
      </w:r>
      <w:hyperlink w:tgtFrame="_blank" r:id="rId27">
        <w:r>
          <w:rPr>
            <w:rStyle w:val="Hyperlink"/>
          </w:rPr>
          <w:t xml:space="preserve">Marist Circle</w:t>
        </w:r>
      </w:hyperlink>
      <w:r>
        <w:t xml:space="preserve">;</w:t>
      </w:r>
      <w:r>
        <w:t xml:space="preserve"> </w:t>
      </w:r>
      <w:hyperlink w:tgtFrame="_blank" r:id="rId30">
        <w:r>
          <w:rPr>
            <w:rStyle w:val="Hyperlink"/>
          </w:rPr>
          <w:t xml:space="preserve">initiative launch</w:t>
        </w:r>
      </w:hyperlink>
      <w:r>
        <w:t xml:space="preserve">). Membership is genuinely senior and cross-divisional: Provost, CIO, Dean of Computer Science &amp; Mathematics, VP Communications, Director of Institutional Data, plus faculty and student representatives (</w:t>
      </w:r>
      <w:hyperlink w:tgtFrame="_blank" r:id="rId36">
        <w:r>
          <w:rPr>
            <w:rStyle w:val="Hyperlink"/>
          </w:rPr>
          <w:t xml:space="preserve">Steering Committee page</w:t>
        </w:r>
      </w:hyperlink>
      <w:r>
        <w:t xml:space="preserve">).</w:t>
      </w:r>
    </w:p>
    <w:p>
      <w:pPr>
        <w:pStyle w:val="Compact"/>
        <w:numPr>
          <w:ilvl w:val="0"/>
          <w:numId w:val="1005"/>
        </w:numPr>
      </w:pPr>
      <w:r>
        <w:rPr>
          <w:b/>
          <w:bCs/>
        </w:rPr>
        <w:t xml:space="preserve">Two standing working groups</w:t>
      </w:r>
      <w:r>
        <w:t xml:space="preserve"> </w:t>
      </w:r>
      <w:r>
        <w:t xml:space="preserve">— Academic (teaching/learning/research guidelines, faculty adoption) and Operations (capability audits, integration opportunities, staff training, data privacy) — each co-chaired and staffed across schools and administrative units, including Enrollment, HR, Finance, Legal, Career Services, and the Library (</w:t>
      </w:r>
      <w:hyperlink w:tgtFrame="_blank" r:id="rId36">
        <w:r>
          <w:rPr>
            <w:rStyle w:val="Hyperlink"/>
          </w:rPr>
          <w:t xml:space="preserve">Steering Committee page</w:t>
        </w:r>
      </w:hyperlink>
      <w:r>
        <w:t xml:space="preserve">).</w:t>
      </w:r>
    </w:p>
    <w:p>
      <w:pPr>
        <w:pStyle w:val="Compact"/>
        <w:numPr>
          <w:ilvl w:val="0"/>
          <w:numId w:val="1005"/>
        </w:numPr>
      </w:pPr>
      <w:r>
        <w:rPr>
          <w:b/>
          <w:bCs/>
        </w:rPr>
        <w:t xml:space="preserve">Fusion-team character:</w:t>
      </w:r>
      <w:r>
        <w:t xml:space="preserve"> </w:t>
      </w:r>
      <w:r>
        <w:t xml:space="preserve">every group mixes faculty, staff, and students; the AI Academy modules draw on "the School of Computer Science and Mathematics, School of Liberal Arts, James A. Cannavino Library, and Information Technology" (</w:t>
      </w:r>
      <w:hyperlink w:tgtFrame="_blank" r:id="rId21">
        <w:r>
          <w:rPr>
            <w:rStyle w:val="Hyperlink"/>
          </w:rPr>
          <w:t xml:space="preserve">press release</w:t>
        </w:r>
      </w:hyperlink>
      <w:r>
        <w:t xml:space="preserve">).</w:t>
      </w:r>
    </w:p>
    <w:p>
      <w:pPr>
        <w:pStyle w:val="Compact"/>
        <w:numPr>
          <w:ilvl w:val="0"/>
          <w:numId w:val="1005"/>
        </w:numPr>
      </w:pPr>
      <w:r>
        <w:rPr>
          <w:b/>
          <w:bCs/>
        </w:rPr>
        <w:t xml:space="preserve">Named delivery role:</w:t>
      </w:r>
      <w:r>
        <w:t xml:space="preserve"> </w:t>
      </w:r>
      <w:r>
        <w:t xml:space="preserve">Dr. Carolyn Matheus as Director of the AI Academy is the first dedicated AI leadership title (</w:t>
      </w:r>
      <w:hyperlink w:tgtFrame="_blank" r:id="rId21">
        <w:r>
          <w:rPr>
            <w:rStyle w:val="Hyperlink"/>
          </w:rPr>
          <w:t xml:space="preserve">press release</w:t>
        </w:r>
      </w:hyperlink>
      <w:r>
        <w:t xml:space="preserve">). There is no CAIO; executive sponsorship runs through the President, with the CIO and Provost on the committee.</w:t>
      </w:r>
    </w:p>
    <w:p>
      <w:pPr>
        <w:pStyle w:val="FirstParagraph"/>
      </w:pPr>
      <w:r>
        <w:rPr>
          <w:b/>
          <w:bCs/>
        </w:rPr>
        <w:t xml:space="preserve">What keeps this from being a full Deeply Structured match:</w:t>
      </w:r>
      <w:r>
        <w:t xml:space="preserve"> </w:t>
      </w:r>
      <w:r>
        <w:t xml:space="preserve">no shared-services AI COE delivering solutions, no platform team, and the committee deliberately coordinates rather than controls. It is</w:t>
      </w:r>
      <w:r>
        <w:t xml:space="preserve"> </w:t>
      </w:r>
      <w:r>
        <w:rPr>
          <w:i/>
          <w:iCs/>
        </w:rPr>
        <w:t xml:space="preserve">not</w:t>
      </w:r>
      <w:r>
        <w:t xml:space="preserve"> </w:t>
      </w:r>
      <w:r>
        <w:t xml:space="preserve">"Order Taker" (strategy is set centrally and proactively, not request-driven through IT) and</w:t>
      </w:r>
      <w:r>
        <w:t xml:space="preserve"> </w:t>
      </w:r>
      <w:r>
        <w:rPr>
          <w:i/>
          <w:iCs/>
        </w:rPr>
        <w:t xml:space="preserve">not</w:t>
      </w:r>
      <w:r>
        <w:t xml:space="preserve"> </w:t>
      </w:r>
      <w:r>
        <w:t xml:space="preserve">"Unmanaged" (departments must register and route tools through review). The best description:</w:t>
      </w:r>
      <w:r>
        <w:t xml:space="preserve"> </w:t>
      </w:r>
      <w:r>
        <w:rPr>
          <w:b/>
          <w:bCs/>
        </w:rPr>
        <w:t xml:space="preserve">a Deeply Structured governance top (council + working groups) over Edge-Ownership delivery</w:t>
      </w:r>
      <w:r>
        <w:t xml:space="preserve">, which is a rational shape for a 6,000-student institution.</w:t>
      </w:r>
    </w:p>
    <w:p>
      <w:r>
        <w:pict>
          <v:rect style="width:0;height:1.5pt" o:hralign="center" o:hrstd="t" o:hr="t"/>
        </w:pict>
      </w:r>
    </w:p>
    <w:bookmarkEnd w:id="38"/>
    <w:bookmarkStart w:id="39" w:name="element-6--data"/>
    <w:p>
      <w:pPr>
        <w:pStyle w:val="Heading2"/>
      </w:pPr>
      <w:r>
        <w:t xml:space="preserve">Element 6 — Data</w:t>
      </w:r>
    </w:p>
    <w:p>
      <w:pPr>
        <w:pStyle w:val="FirstParagraph"/>
      </w:pPr>
      <w:r>
        <w:rPr>
          <w:b/>
          <w:bCs/>
        </w:rPr>
        <w:t xml:space="preserve">Classification: Ad Hoc — good-enough institutional data management, public/vendor models plus a security-and-policy layer for internal data. Not Supercaution, not AI-Centric.</w:t>
      </w:r>
    </w:p>
    <w:p>
      <w:pPr>
        <w:pStyle w:val="BodyText"/>
      </w:pPr>
      <w:r>
        <w:t xml:space="preserve">Evidence:</w:t>
      </w:r>
    </w:p>
    <w:p>
      <w:pPr>
        <w:pStyle w:val="Compact"/>
        <w:numPr>
          <w:ilvl w:val="0"/>
          <w:numId w:val="1006"/>
        </w:numPr>
      </w:pPr>
      <w:r>
        <w:t xml:space="preserve">The operative rule is a policy layer over public tools, not a firewall: "Do not input sensitive university data, trade secrets, or student, faculty, or staff information into AI tools</w:t>
      </w:r>
      <w:r>
        <w:t xml:space="preserve"> </w:t>
      </w:r>
      <w:r>
        <w:rPr>
          <w:b/>
          <w:bCs/>
        </w:rPr>
        <w:t xml:space="preserve">without approval</w:t>
      </w:r>
      <w:r>
        <w:t xml:space="preserve">" and no FERPA/HIPAA/PII in AI tools; confidential categories (student records, contracts, financials, strategic plans) "require special handling" (</w:t>
      </w:r>
      <w:hyperlink w:tgtFrame="_blank" r:id="rId24">
        <w:r>
          <w:rPr>
            <w:rStyle w:val="Hyperlink"/>
          </w:rPr>
          <w:t xml:space="preserve">Operational Guidelines</w:t>
        </w:r>
      </w:hyperlink>
      <w:r>
        <w:t xml:space="preserve">). This is the framework's Ad Hoc signature: public models + security layer.</w:t>
      </w:r>
    </w:p>
    <w:p>
      <w:pPr>
        <w:pStyle w:val="Compact"/>
        <w:numPr>
          <w:ilvl w:val="0"/>
          <w:numId w:val="1006"/>
        </w:numPr>
      </w:pPr>
      <w:r>
        <w:t xml:space="preserve">Data-management scaffolding exists but is conventional: departments must "document what data will be used... consult with data stewards when necessary" and vendors face HECVAT 4.0 review (</w:t>
      </w:r>
      <w:hyperlink w:tgtFrame="_blank" r:id="rId24">
        <w:r>
          <w:rPr>
            <w:rStyle w:val="Hyperlink"/>
          </w:rPr>
          <w:t xml:space="preserve">Operational Guidelines</w:t>
        </w:r>
      </w:hyperlink>
      <w:r>
        <w:t xml:space="preserve">); a Director of Institutional Data, Research, and Planning co-chairs the Operations working group (</w:t>
      </w:r>
      <w:hyperlink w:tgtFrame="_blank" r:id="rId36">
        <w:r>
          <w:rPr>
            <w:rStyle w:val="Hyperlink"/>
          </w:rPr>
          <w:t xml:space="preserve">Steering Committee page</w:t>
        </w:r>
      </w:hyperlink>
      <w:r>
        <w:t xml:space="preserve">).</w:t>
      </w:r>
    </w:p>
    <w:p>
      <w:pPr>
        <w:pStyle w:val="Compact"/>
        <w:numPr>
          <w:ilvl w:val="0"/>
          <w:numId w:val="1006"/>
        </w:numPr>
      </w:pPr>
      <w:r>
        <w:rPr>
          <w:b/>
          <w:bCs/>
        </w:rPr>
        <w:t xml:space="preserve">Not Supercaution:</w:t>
      </w:r>
      <w:r>
        <w:t xml:space="preserve"> </w:t>
      </w:r>
      <w:r>
        <w:t xml:space="preserve">Marist openly directs its community to external public tools (ChatGPT, Copilot, OpenAI Academy) rather than confining AI inside its own infrastructure (</w:t>
      </w:r>
      <w:hyperlink w:tgtFrame="_blank" r:id="rId29">
        <w:r>
          <w:rPr>
            <w:rStyle w:val="Hyperlink"/>
          </w:rPr>
          <w:t xml:space="preserve">resources page</w:t>
        </w:r>
      </w:hyperlink>
      <w:r>
        <w:t xml:space="preserve">;</w:t>
      </w:r>
      <w:r>
        <w:t xml:space="preserve"> </w:t>
      </w:r>
      <w:hyperlink w:tgtFrame="_blank" r:id="rId26">
        <w:r>
          <w:rPr>
            <w:rStyle w:val="Hyperlink"/>
          </w:rPr>
          <w:t xml:space="preserve">academic guidelines</w:t>
        </w:r>
      </w:hyperlink>
      <w:r>
        <w:t xml:space="preserve">).</w:t>
      </w:r>
    </w:p>
    <w:p>
      <w:pPr>
        <w:pStyle w:val="Compact"/>
        <w:numPr>
          <w:ilvl w:val="0"/>
          <w:numId w:val="1006"/>
        </w:numPr>
      </w:pPr>
      <w:r>
        <w:rPr>
          <w:b/>
          <w:bCs/>
        </w:rPr>
        <w:t xml:space="preserve">Not AI-Centric:</w:t>
      </w:r>
      <w:r>
        <w:t xml:space="preserve"> </w:t>
      </w:r>
      <w:r>
        <w:t xml:space="preserve">no public evidence of custom models trained on institutional data as competitive advantage, an AI data platform, or data-product strategy. The nearest adjacent capability — IBM mainframe/cloud/analytics infrastructure via the</w:t>
      </w:r>
      <w:r>
        <w:t xml:space="preserve"> </w:t>
      </w:r>
      <w:hyperlink w:tgtFrame="_blank" r:id="rId33">
        <w:r>
          <w:rPr>
            <w:rStyle w:val="Hyperlink"/>
          </w:rPr>
          <w:t xml:space="preserve">Joint Study</w:t>
        </w:r>
      </w:hyperlink>
      <w:r>
        <w:t xml:space="preserve"> </w:t>
      </w:r>
      <w:r>
        <w:t xml:space="preserve">— has not been publicly connected to an institutional AI data strategy.</w:t>
      </w:r>
    </w:p>
    <w:p>
      <w:r>
        <w:pict>
          <v:rect style="width:0;height:1.5pt" o:hralign="center" o:hrstd="t" o:hr="t"/>
        </w:pict>
      </w:r>
    </w:p>
    <w:bookmarkEnd w:id="39"/>
    <w:bookmarkStart w:id="42" w:name="timeline"/>
    <w:p>
      <w:pPr>
        <w:pStyle w:val="Heading2"/>
      </w:pPr>
      <w:r>
        <w:t xml:space="preserve">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Mid-1960s</w:t>
            </w:r>
          </w:p>
        </w:tc>
        <w:tc>
          <w:tcPr/>
          <w:p>
            <w:pPr>
              <w:pStyle w:val="Compact"/>
            </w:pPr>
            <w:r>
              <w:t xml:space="preserve">Marist introduces computing and CS coursework; IBM relationship begins (formal Joint Study later, with $10M IBM 3090 installation) (</w:t>
            </w:r>
            <w:hyperlink w:tgtFrame="_blank" r:id="rId33">
              <w:r>
                <w:rPr>
                  <w:rStyle w:val="Hyperlink"/>
                </w:rPr>
                <w:t xml:space="preserve">IBM Joint Study</w:t>
              </w:r>
            </w:hyperlink>
            <w:r>
              <w:t xml:space="preserve">)</w:t>
            </w:r>
          </w:p>
        </w:tc>
      </w:tr>
      <w:tr>
        <w:tc>
          <w:tcPr/>
          <w:p>
            <w:pPr>
              <w:pStyle w:val="Compact"/>
            </w:pPr>
            <w:r>
              <w:t xml:space="preserve">2012</w:t>
            </w:r>
          </w:p>
        </w:tc>
        <w:tc>
          <w:tcPr/>
          <w:p>
            <w:pPr>
              <w:pStyle w:val="Compact"/>
            </w:pPr>
            <w:r>
              <w:t xml:space="preserve">z Systems mainframe installed; Joint Study spans SDN, cybersecurity, ML/cognitive computing over following decade (</w:t>
            </w:r>
            <w:hyperlink w:tgtFrame="_blank" r:id="rId33">
              <w:r>
                <w:rPr>
                  <w:rStyle w:val="Hyperlink"/>
                </w:rPr>
                <w:t xml:space="preserve">IBM Joint Study</w:t>
              </w:r>
            </w:hyperlink>
            <w:r>
              <w:t xml:space="preserve">)</w:t>
            </w:r>
          </w:p>
        </w:tc>
      </w:tr>
      <w:tr>
        <w:tc>
          <w:tcPr/>
          <w:p>
            <w:pPr>
              <w:pStyle w:val="Compact"/>
            </w:pPr>
            <w:r>
              <w:t xml:space="preserve">2024</w:t>
            </w:r>
          </w:p>
        </w:tc>
        <w:tc>
          <w:tcPr/>
          <w:p>
            <w:pPr>
              <w:pStyle w:val="Compact"/>
            </w:pPr>
            <w:r>
              <w:t xml:space="preserve">Marist College becomes Marist University</w:t>
            </w:r>
          </w:p>
        </w:tc>
      </w:tr>
      <w:tr>
        <w:tc>
          <w:tcPr/>
          <w:p>
            <w:pPr>
              <w:pStyle w:val="Compact"/>
            </w:pPr>
            <w:r>
              <w:t xml:space="preserve">Oct 2024</w:t>
            </w:r>
          </w:p>
        </w:tc>
        <w:tc>
          <w:tcPr/>
          <w:p>
            <w:pPr>
              <w:pStyle w:val="Compact"/>
            </w:pPr>
            <w:r>
              <w:t xml:space="preserve">President Weinman establishes</w:t>
            </w:r>
            <w:r>
              <w:t xml:space="preserve"> </w:t>
            </w:r>
            <w:r>
              <w:rPr>
                <w:b/>
                <w:bCs/>
              </w:rPr>
              <w:t xml:space="preserve">Marist+AI</w:t>
            </w:r>
            <w:r>
              <w:t xml:space="preserve"> </w:t>
            </w:r>
            <w:r>
              <w:t xml:space="preserve">initiative and AI Steering Committee with Academic + Operations working groups (</w:t>
            </w:r>
            <w:hyperlink w:tgtFrame="_blank" r:id="rId34">
              <w:r>
                <w:rPr>
                  <w:rStyle w:val="Hyperlink"/>
                </w:rPr>
                <w:t xml:space="preserve">2025 Summit source</w:t>
              </w:r>
            </w:hyperlink>
            <w:r>
              <w:t xml:space="preserve">;</w:t>
            </w:r>
            <w:r>
              <w:t xml:space="preserve"> </w:t>
            </w:r>
            <w:hyperlink w:tgtFrame="_blank" r:id="rId30">
              <w:r>
                <w:rPr>
                  <w:rStyle w:val="Hyperlink"/>
                </w:rPr>
                <w:t xml:space="preserve">initiative launch</w:t>
              </w:r>
            </w:hyperlink>
            <w:r>
              <w:t xml:space="preserve">)</w:t>
            </w:r>
          </w:p>
        </w:tc>
      </w:tr>
      <w:tr>
        <w:tc>
          <w:tcPr/>
          <w:p>
            <w:pPr>
              <w:pStyle w:val="Compact"/>
            </w:pPr>
            <w:r>
              <w:t xml:space="preserve">Fall 2024</w:t>
            </w:r>
          </w:p>
        </w:tc>
        <w:tc>
          <w:tcPr/>
          <w:p>
            <w:pPr>
              <w:pStyle w:val="Compact"/>
            </w:pPr>
            <w:r>
              <w:t xml:space="preserve">Three community listening sessions; C. Edward Watson (AAC&amp;U) campus event,</w:t>
            </w:r>
            <w:r>
              <w:t xml:space="preserve"> </w:t>
            </w:r>
            <w:r>
              <w:rPr>
                <w:i/>
                <w:iCs/>
              </w:rPr>
              <w:t xml:space="preserve">Teaching with AI</w:t>
            </w:r>
            <w:r>
              <w:t xml:space="preserve"> </w:t>
            </w:r>
            <w:r>
              <w:t xml:space="preserve">distributed free (</w:t>
            </w:r>
            <w:hyperlink w:tgtFrame="_blank" r:id="rId30">
              <w:r>
                <w:rPr>
                  <w:rStyle w:val="Hyperlink"/>
                </w:rPr>
                <w:t xml:space="preserve">initiative launch</w:t>
              </w:r>
            </w:hyperlink>
            <w:r>
              <w:t xml:space="preserve">)</w:t>
            </w:r>
          </w:p>
        </w:tc>
      </w:tr>
      <w:tr>
        <w:tc>
          <w:tcPr/>
          <w:p>
            <w:pPr>
              <w:pStyle w:val="Compact"/>
            </w:pPr>
            <w:r>
              <w:t xml:space="preserve">~Apr 2025</w:t>
            </w:r>
          </w:p>
        </w:tc>
        <w:tc>
          <w:tcPr/>
          <w:p>
            <w:pPr>
              <w:pStyle w:val="Compact"/>
            </w:pPr>
            <w:r>
              <w:rPr>
                <w:b/>
                <w:bCs/>
              </w:rPr>
              <w:t xml:space="preserve">AI Operational Guidelines</w:t>
            </w:r>
            <w:r>
              <w:t xml:space="preserve"> </w:t>
            </w:r>
            <w:r>
              <w:t xml:space="preserve">authored (CIO Michael Caputo; PDF created 2025-04-27) (</w:t>
            </w:r>
            <w:hyperlink w:tgtFrame="_blank" r:id="rId24">
              <w:r>
                <w:rPr>
                  <w:rStyle w:val="Hyperlink"/>
                </w:rPr>
                <w:t xml:space="preserve">Operational Guidelines</w:t>
              </w:r>
            </w:hyperlink>
            <w:r>
              <w:t xml:space="preserve">)</w:t>
            </w:r>
          </w:p>
        </w:tc>
      </w:tr>
      <w:tr>
        <w:tc>
          <w:tcPr/>
          <w:p>
            <w:pPr>
              <w:pStyle w:val="Compact"/>
            </w:pPr>
            <w:r>
              <w:t xml:space="preserve">Apr 15, 2025</w:t>
            </w:r>
          </w:p>
        </w:tc>
        <w:tc>
          <w:tcPr/>
          <w:p>
            <w:pPr>
              <w:pStyle w:val="Compact"/>
            </w:pPr>
            <w:r>
              <w:t xml:space="preserve">"Ask the Faculty: The Impact of AI" cross-disciplinary faculty feature (</w:t>
            </w:r>
            <w:hyperlink w:tgtFrame="_blank" r:id="rId31">
              <w:r>
                <w:rPr>
                  <w:rStyle w:val="Hyperlink"/>
                </w:rPr>
                <w:t xml:space="preserve">Ask the Faculty</w:t>
              </w:r>
            </w:hyperlink>
            <w:r>
              <w:t xml:space="preserve">)</w:t>
            </w:r>
          </w:p>
        </w:tc>
      </w:tr>
      <w:tr>
        <w:tc>
          <w:tcPr/>
          <w:p>
            <w:pPr>
              <w:pStyle w:val="Compact"/>
            </w:pPr>
            <w:r>
              <w:t xml:space="preserve">Jun 2025</w:t>
            </w:r>
          </w:p>
        </w:tc>
        <w:tc>
          <w:tcPr/>
          <w:p>
            <w:pPr>
              <w:pStyle w:val="Compact"/>
            </w:pPr>
            <w:r>
              <w:rPr>
                <w:b/>
                <w:bCs/>
              </w:rPr>
              <w:t xml:space="preserve">Inaugural Hudson Valley AI Summit</w:t>
            </w:r>
            <w:r>
              <w:t xml:space="preserve"> </w:t>
            </w:r>
            <w:r>
              <w:t xml:space="preserve">co-hosted with Dutchess County (IBM, Amazon, Central Hudson, Nuvance Health) (</w:t>
            </w:r>
            <w:hyperlink w:tgtFrame="_blank" r:id="rId34">
              <w:r>
                <w:rPr>
                  <w:rStyle w:val="Hyperlink"/>
                </w:rPr>
                <w:t xml:space="preserve">2025 Summit</w:t>
              </w:r>
            </w:hyperlink>
            <w:r>
              <w:t xml:space="preserve">)</w:t>
            </w:r>
          </w:p>
        </w:tc>
      </w:tr>
      <w:tr>
        <w:tc>
          <w:tcPr/>
          <w:p>
            <w:pPr>
              <w:pStyle w:val="Compact"/>
            </w:pPr>
            <w:r>
              <w:t xml:space="preserve">Fall 2025</w:t>
            </w:r>
          </w:p>
        </w:tc>
        <w:tc>
          <w:tcPr/>
          <w:p>
            <w:pPr>
              <w:pStyle w:val="Compact"/>
            </w:pPr>
            <w:r>
              <w:rPr>
                <w:b/>
                <w:bCs/>
              </w:rPr>
              <w:t xml:space="preserve">Applied AI minor</w:t>
            </w:r>
            <w:r>
              <w:t xml:space="preserve"> </w:t>
            </w:r>
            <w:r>
              <w:t xml:space="preserve">launches; classroom AI guidelines take effect (</w:t>
            </w:r>
            <w:hyperlink w:tgtFrame="_blank" r:id="rId40">
              <w:r>
                <w:rPr>
                  <w:rStyle w:val="Hyperlink"/>
                </w:rPr>
                <w:t xml:space="preserve">Applied AI minor</w:t>
              </w:r>
            </w:hyperlink>
            <w:r>
              <w:t xml:space="preserve">;</w:t>
            </w:r>
            <w:r>
              <w:t xml:space="preserve"> </w:t>
            </w:r>
            <w:hyperlink w:tgtFrame="_blank" r:id="rId27">
              <w:r>
                <w:rPr>
                  <w:rStyle w:val="Hyperlink"/>
                </w:rPr>
                <w:t xml:space="preserve">Marist Circle</w:t>
              </w:r>
            </w:hyperlink>
            <w:r>
              <w:t xml:space="preserve">)</w:t>
            </w:r>
          </w:p>
        </w:tc>
      </w:tr>
      <w:tr>
        <w:tc>
          <w:tcPr/>
          <w:p>
            <w:pPr>
              <w:pStyle w:val="Compact"/>
            </w:pPr>
            <w:r>
              <w:t xml:space="preserve">Spring 2026</w:t>
            </w:r>
          </w:p>
        </w:tc>
        <w:tc>
          <w:tcPr/>
          <w:p>
            <w:pPr>
              <w:pStyle w:val="Compact"/>
            </w:pPr>
            <w:r>
              <w:t xml:space="preserve">Ethics of AI course taught;</w:t>
            </w:r>
            <w:r>
              <w:t xml:space="preserve"> </w:t>
            </w:r>
            <w:r>
              <w:rPr>
                <w:b/>
                <w:bCs/>
              </w:rPr>
              <w:t xml:space="preserve">Ethics Statement</w:t>
            </w:r>
            <w:r>
              <w:t xml:space="preserve"> </w:t>
            </w:r>
            <w:r>
              <w:t xml:space="preserve">formalized in institutional AI Report (Feb 2026) (</w:t>
            </w:r>
            <w:hyperlink w:tgtFrame="_blank" r:id="rId21">
              <w:r>
                <w:rPr>
                  <w:rStyle w:val="Hyperlink"/>
                </w:rPr>
                <w:t xml:space="preserve">press release</w:t>
              </w:r>
            </w:hyperlink>
            <w:r>
              <w:t xml:space="preserve">;</w:t>
            </w:r>
            <w:r>
              <w:t xml:space="preserve"> </w:t>
            </w:r>
            <w:hyperlink w:tgtFrame="_blank" r:id="rId25">
              <w:r>
                <w:rPr>
                  <w:rStyle w:val="Hyperlink"/>
                </w:rPr>
                <w:t xml:space="preserve">Ethics Statement</w:t>
              </w:r>
            </w:hyperlink>
            <w:r>
              <w:t xml:space="preserve">)</w:t>
            </w:r>
          </w:p>
        </w:tc>
      </w:tr>
      <w:tr>
        <w:tc>
          <w:tcPr/>
          <w:p>
            <w:pPr>
              <w:pStyle w:val="Compact"/>
            </w:pPr>
            <w:r>
              <w:rPr>
                <w:b/>
                <w:bCs/>
              </w:rPr>
              <w:t xml:space="preserve">Apr 7, 2026</w:t>
            </w:r>
          </w:p>
        </w:tc>
        <w:tc>
          <w:tcPr/>
          <w:p>
            <w:pPr>
              <w:pStyle w:val="Compact"/>
            </w:pPr>
            <w:r>
              <w:rPr>
                <w:b/>
                <w:bCs/>
              </w:rPr>
              <w:t xml:space="preserve">Marist+AI three-year strategy publicly released</w:t>
            </w:r>
            <w:r>
              <w:t xml:space="preserve"> </w:t>
            </w:r>
            <w:r>
              <w:t xml:space="preserve">(</w:t>
            </w:r>
            <w:hyperlink w:tgtFrame="_blank" r:id="rId21">
              <w:r>
                <w:rPr>
                  <w:rStyle w:val="Hyperlink"/>
                </w:rPr>
                <w:t xml:space="preserve">press release</w:t>
              </w:r>
            </w:hyperlink>
            <w:r>
              <w:t xml:space="preserve">)</w:t>
            </w:r>
          </w:p>
        </w:tc>
      </w:tr>
      <w:tr>
        <w:tc>
          <w:tcPr/>
          <w:p>
            <w:pPr>
              <w:pStyle w:val="Compact"/>
            </w:pPr>
            <w:r>
              <w:t xml:space="preserve">Apr 9, 2026</w:t>
            </w:r>
          </w:p>
        </w:tc>
        <w:tc>
          <w:tcPr/>
          <w:p>
            <w:pPr>
              <w:pStyle w:val="Compact"/>
            </w:pPr>
            <w:r>
              <w:t xml:space="preserve">2nd Hudson Valley AI Summit (200+ attendees; Google, NY State, health systems; IBM "AI for Impact" session) (</w:t>
            </w:r>
            <w:hyperlink w:tgtFrame="_blank" r:id="rId41">
              <w:r>
                <w:rPr>
                  <w:rStyle w:val="Hyperlink"/>
                </w:rPr>
                <w:t xml:space="preserve">2026 Summit recap</w:t>
              </w:r>
            </w:hyperlink>
            <w:r>
              <w:t xml:space="preserve">)</w:t>
            </w:r>
          </w:p>
        </w:tc>
      </w:tr>
      <w:tr>
        <w:tc>
          <w:tcPr/>
          <w:p>
            <w:pPr>
              <w:pStyle w:val="Compact"/>
            </w:pPr>
            <w:r>
              <w:t xml:space="preserve">Fall 2026</w:t>
            </w:r>
          </w:p>
        </w:tc>
        <w:tc>
          <w:tcPr/>
          <w:p>
            <w:pPr>
              <w:pStyle w:val="Compact"/>
            </w:pPr>
            <w:r>
              <w:rPr>
                <w:b/>
                <w:bCs/>
              </w:rPr>
              <w:t xml:space="preserve">AI Academy</w:t>
            </w:r>
            <w:r>
              <w:t xml:space="preserve"> </w:t>
            </w:r>
            <w:r>
              <w:t xml:space="preserve">launches with 1-credit AI Literacy Bootcamp; faculty modules, badges/micro-credentials in development (</w:t>
            </w:r>
            <w:hyperlink w:tgtFrame="_blank" r:id="rId21">
              <w:r>
                <w:rPr>
                  <w:rStyle w:val="Hyperlink"/>
                </w:rPr>
                <w:t xml:space="preserve">press release</w:t>
              </w:r>
            </w:hyperlink>
            <w:r>
              <w:t xml:space="preserve">)</w:t>
            </w:r>
          </w:p>
        </w:tc>
      </w:tr>
      <w:tr>
        <w:tc>
          <w:tcPr/>
          <w:p>
            <w:pPr>
              <w:pStyle w:val="Compact"/>
            </w:pPr>
            <w:r>
              <w:t xml:space="preserve">Ongoing</w:t>
            </w:r>
          </w:p>
        </w:tc>
        <w:tc>
          <w:tcPr/>
          <w:p>
            <w:pPr>
              <w:pStyle w:val="Compact"/>
            </w:pPr>
            <w:r>
              <w:t xml:space="preserve">Annual review of AI vision by the committee; AI Systems concentration under exploration; AI embedding into core curriculum (</w:t>
            </w:r>
            <w:hyperlink w:tgtFrame="_blank" r:id="rId22">
              <w:r>
                <w:rPr>
                  <w:rStyle w:val="Hyperlink"/>
                </w:rPr>
                <w:t xml:space="preserve">strategy page</w:t>
              </w:r>
            </w:hyperlink>
            <w:r>
              <w:t xml:space="preserve">)</w:t>
            </w:r>
          </w:p>
        </w:tc>
      </w:tr>
    </w:tbl>
    <w:p>
      <w:r>
        <w:pict>
          <v:rect style="width:0;height:1.5pt" o:hralign="center" o:hrstd="t" o:hr="t"/>
        </w:pict>
      </w:r>
    </w:p>
    <w:bookmarkEnd w:id="42"/>
    <w:bookmarkStart w:id="43" w:name="measured-outcomes-and-success-evidence"/>
    <w:p>
      <w:pPr>
        <w:pStyle w:val="Heading2"/>
      </w:pPr>
      <w:r>
        <w:t xml:space="preserve">Measured Outcomes and Success Evidence</w:t>
      </w:r>
    </w:p>
    <w:p>
      <w:pPr>
        <w:pStyle w:val="FirstParagraph"/>
      </w:pPr>
      <w:r>
        <w:t xml:space="preserve">Quantified outcome reporting is thin — consistent with a strategy only three months old at retrieval:</w:t>
      </w:r>
    </w:p>
    <w:p>
      <w:pPr>
        <w:pStyle w:val="Compact"/>
        <w:numPr>
          <w:ilvl w:val="0"/>
          <w:numId w:val="1007"/>
        </w:numPr>
      </w:pPr>
      <w:r>
        <w:rPr>
          <w:b/>
          <w:bCs/>
        </w:rPr>
        <w:t xml:space="preserve">External recognition:</w:t>
      </w:r>
      <w:r>
        <w:t xml:space="preserve"> </w:t>
      </w:r>
      <w:r>
        <w:t xml:space="preserve">named to</w:t>
      </w:r>
      <w:r>
        <w:t xml:space="preserve"> </w:t>
      </w:r>
      <w:r>
        <w:rPr>
          <w:i/>
          <w:iCs/>
        </w:rPr>
        <w:t xml:space="preserve">Town &amp; Country</w:t>
      </w:r>
      <w:r>
        <w:t xml:space="preserve">'s "15 Colleges Best Preparing Students for the AI Economy" for integrating AI across disciplines with ethics leadership (</w:t>
      </w:r>
      <w:hyperlink w:tgtFrame="_blank" r:id="rId22">
        <w:r>
          <w:rPr>
            <w:rStyle w:val="Hyperlink"/>
          </w:rPr>
          <w:t xml:space="preserve">strategy page</w:t>
        </w:r>
      </w:hyperlink>
      <w:r>
        <w:t xml:space="preserve">).</w:t>
      </w:r>
    </w:p>
    <w:p>
      <w:pPr>
        <w:pStyle w:val="Compact"/>
        <w:numPr>
          <w:ilvl w:val="0"/>
          <w:numId w:val="1007"/>
        </w:numPr>
      </w:pPr>
      <w:r>
        <w:rPr>
          <w:b/>
          <w:bCs/>
        </w:rPr>
        <w:t xml:space="preserve">Convening power:</w:t>
      </w:r>
      <w:r>
        <w:t xml:space="preserve"> </w:t>
      </w:r>
      <w:r>
        <w:t xml:space="preserve">200+ attendees at the April 2026 Hudson Valley AI Summit; partners included Google, IBM, NY State, NYU Langone, Westchester Medical Center, Central Hudson (</w:t>
      </w:r>
      <w:hyperlink w:tgtFrame="_blank" r:id="rId41">
        <w:r>
          <w:rPr>
            <w:rStyle w:val="Hyperlink"/>
          </w:rPr>
          <w:t xml:space="preserve">2026 Summit recap</w:t>
        </w:r>
      </w:hyperlink>
      <w:r>
        <w:t xml:space="preserve">;</w:t>
      </w:r>
      <w:r>
        <w:t xml:space="preserve"> </w:t>
      </w:r>
      <w:hyperlink w:tgtFrame="_blank" r:id="rId21">
        <w:r>
          <w:rPr>
            <w:rStyle w:val="Hyperlink"/>
          </w:rPr>
          <w:t xml:space="preserve">press release</w:t>
        </w:r>
      </w:hyperlink>
      <w:r>
        <w:t xml:space="preserve">).</w:t>
      </w:r>
    </w:p>
    <w:p>
      <w:pPr>
        <w:pStyle w:val="Compact"/>
        <w:numPr>
          <w:ilvl w:val="0"/>
          <w:numId w:val="1007"/>
        </w:numPr>
      </w:pPr>
      <w:r>
        <w:rPr>
          <w:b/>
          <w:bCs/>
        </w:rPr>
        <w:t xml:space="preserve">Student outcomes (anecdotal):</w:t>
      </w:r>
      <w:r>
        <w:t xml:space="preserve"> </w:t>
      </w:r>
      <w:r>
        <w:t xml:space="preserve">Christian Sarmiento '25 presented an AI model built at Marist and joined IBM Poughkeepsie as a backend engineer (</w:t>
      </w:r>
      <w:hyperlink w:tgtFrame="_blank" r:id="rId34">
        <w:r>
          <w:rPr>
            <w:rStyle w:val="Hyperlink"/>
          </w:rPr>
          <w:t xml:space="preserve">2025 Summit</w:t>
        </w:r>
      </w:hyperlink>
      <w:r>
        <w:t xml:space="preserve">); student testimony at the 2026 summit ("I came into Marist with almost no technical background, and I'm leaving feeling genuinely prepared" — Bryson Fritz '26,</w:t>
      </w:r>
      <w:r>
        <w:t xml:space="preserve"> </w:t>
      </w:r>
      <w:hyperlink w:tgtFrame="_blank" r:id="rId41">
        <w:r>
          <w:rPr>
            <w:rStyle w:val="Hyperlink"/>
          </w:rPr>
          <w:t xml:space="preserve">2026 Summit recap</w:t>
        </w:r>
      </w:hyperlink>
      <w:r>
        <w:t xml:space="preserve">).</w:t>
      </w:r>
    </w:p>
    <w:p>
      <w:pPr>
        <w:pStyle w:val="Compact"/>
        <w:numPr>
          <w:ilvl w:val="0"/>
          <w:numId w:val="1007"/>
        </w:numPr>
      </w:pPr>
      <w:r>
        <w:rPr>
          <w:b/>
          <w:bCs/>
        </w:rPr>
        <w:t xml:space="preserve">Delivery track record:</w:t>
      </w:r>
      <w:r>
        <w:t xml:space="preserve"> </w:t>
      </w:r>
      <w:r>
        <w:t xml:space="preserve">every milestone promised in 2024-25 (guidelines, ethics statement, minor, summit, strategy document) shipped on schedule.</w:t>
      </w:r>
    </w:p>
    <w:p>
      <w:pPr>
        <w:pStyle w:val="Compact"/>
        <w:numPr>
          <w:ilvl w:val="0"/>
          <w:numId w:val="1007"/>
        </w:numPr>
      </w:pPr>
      <w:r>
        <w:rPr>
          <w:b/>
          <w:bCs/>
        </w:rPr>
        <w:t xml:space="preserve">No published metrics</w:t>
      </w:r>
      <w:r>
        <w:t xml:space="preserve"> </w:t>
      </w:r>
      <w:r>
        <w:t xml:space="preserve">on adoption rates, course enrollments, literacy attainment, or operational savings. The committed annual reviews (</w:t>
      </w:r>
      <w:hyperlink w:tgtFrame="_blank" r:id="rId22">
        <w:r>
          <w:rPr>
            <w:rStyle w:val="Hyperlink"/>
          </w:rPr>
          <w:t xml:space="preserve">strategy page</w:t>
        </w:r>
      </w:hyperlink>
      <w:r>
        <w:t xml:space="preserve">) imply internal measurement, but nothing is public.</w:t>
      </w:r>
    </w:p>
    <w:p>
      <w:r>
        <w:pict>
          <v:rect style="width:0;height:1.5pt" o:hralign="center" o:hrstd="t" o:hr="t"/>
        </w:pict>
      </w:r>
    </w:p>
    <w:bookmarkEnd w:id="43"/>
    <w:bookmarkStart w:id="44" w:name="distinctive-traits"/>
    <w:p>
      <w:pPr>
        <w:pStyle w:val="Heading2"/>
      </w:pPr>
      <w:r>
        <w:t xml:space="preserve">Distinctive Traits</w:t>
      </w:r>
    </w:p>
    <w:p>
      <w:pPr>
        <w:pStyle w:val="Compact"/>
        <w:numPr>
          <w:ilvl w:val="0"/>
          <w:numId w:val="1008"/>
        </w:numPr>
      </w:pPr>
      <w:r>
        <w:rPr>
          <w:b/>
          <w:bCs/>
        </w:rPr>
        <w:t xml:space="preserve">Ethics-first sequencing.</w:t>
      </w:r>
      <w:r>
        <w:t xml:space="preserve"> </w:t>
      </w:r>
      <w:r>
        <w:t xml:space="preserve">Marist published its ethics statement and use policies</w:t>
      </w:r>
      <w:r>
        <w:t xml:space="preserve"> </w:t>
      </w:r>
      <w:r>
        <w:rPr>
          <w:i/>
          <w:iCs/>
        </w:rPr>
        <w:t xml:space="preserve">before</w:t>
      </w:r>
      <w:r>
        <w:t xml:space="preserve"> </w:t>
      </w:r>
      <w:r>
        <w:t xml:space="preserve">its strategy — "We're definitely putting our ethical foot forward first" (Kevin Gaugler,</w:t>
      </w:r>
      <w:r>
        <w:t xml:space="preserve"> </w:t>
      </w:r>
      <w:hyperlink w:tgtFrame="_blank" r:id="rId30">
        <w:r>
          <w:rPr>
            <w:rStyle w:val="Hyperlink"/>
          </w:rPr>
          <w:t xml:space="preserve">initiative launch, Nov 2024</w:t>
        </w:r>
      </w:hyperlink>
      <w:r>
        <w:t xml:space="preserve">). The six principles are labeled "non-negotiable" (</w:t>
      </w:r>
      <w:hyperlink w:tgtFrame="_blank" r:id="rId25">
        <w:r>
          <w:rPr>
            <w:rStyle w:val="Hyperlink"/>
          </w:rPr>
          <w:t xml:space="preserve">Ethics Statement</w:t>
        </w:r>
      </w:hyperlink>
      <w:r>
        <w:t xml:space="preserve">) and include unusual entries for the sector at this scale: environmental awareness of AI compute and equal-access commitments.</w:t>
      </w:r>
    </w:p>
    <w:p>
      <w:pPr>
        <w:pStyle w:val="Compact"/>
        <w:numPr>
          <w:ilvl w:val="0"/>
          <w:numId w:val="1008"/>
        </w:numPr>
      </w:pPr>
      <w:r>
        <w:rPr>
          <w:b/>
          <w:bCs/>
        </w:rPr>
        <w:t xml:space="preserve">The IBM Joint Study as substrate.</w:t>
      </w:r>
      <w:r>
        <w:t xml:space="preserve"> </w:t>
      </w:r>
      <w:r>
        <w:t xml:space="preserve">A 30+ year corporate R&amp;D partnership gives a 6,000-student liberal-arts institution enterprise-grade infrastructure, ML/cognitive-computing exposure, and an employer pipeline (</w:t>
      </w:r>
      <w:hyperlink w:tgtFrame="_blank" r:id="rId33">
        <w:r>
          <w:rPr>
            <w:rStyle w:val="Hyperlink"/>
          </w:rPr>
          <w:t xml:space="preserve">IBM Joint Study</w:t>
        </w:r>
      </w:hyperlink>
      <w:r>
        <w:t xml:space="preserve">) — the "applied technology identity" onto which Marist+AI grafts.</w:t>
      </w:r>
    </w:p>
    <w:p>
      <w:pPr>
        <w:pStyle w:val="Compact"/>
        <w:numPr>
          <w:ilvl w:val="0"/>
          <w:numId w:val="1008"/>
        </w:numPr>
      </w:pPr>
      <w:r>
        <w:rPr>
          <w:b/>
          <w:bCs/>
        </w:rPr>
        <w:t xml:space="preserve">Liberal-arts framing as the differentiator.</w:t>
      </w:r>
      <w:r>
        <w:t xml:space="preserve"> </w:t>
      </w:r>
      <w:r>
        <w:t xml:space="preserve">Co-chairing the AI initiative from the School of Liberal Arts (a Spanish professor) is a deliberate signal; the strategy consistently sells "ethically intelligent leaders" rather than technical horsepower (</w:t>
      </w:r>
      <w:hyperlink w:tgtFrame="_blank" r:id="rId22">
        <w:r>
          <w:rPr>
            <w:rStyle w:val="Hyperlink"/>
          </w:rPr>
          <w:t xml:space="preserve">strategy page</w:t>
        </w:r>
      </w:hyperlink>
      <w:r>
        <w:t xml:space="preserve">).</w:t>
      </w:r>
    </w:p>
    <w:p>
      <w:pPr>
        <w:pStyle w:val="Compact"/>
        <w:numPr>
          <w:ilvl w:val="0"/>
          <w:numId w:val="1008"/>
        </w:numPr>
      </w:pPr>
      <w:r>
        <w:rPr>
          <w:b/>
          <w:bCs/>
        </w:rPr>
        <w:t xml:space="preserve">Whole-community governance at small scale.</w:t>
      </w:r>
      <w:r>
        <w:t xml:space="preserve"> </w:t>
      </w:r>
      <w:r>
        <w:t xml:space="preserve">Students sit on the steering committee and both working groups; the strategy was built from listening sessions and open forums — feasible precisely because of Marist's size (</w:t>
      </w:r>
      <w:hyperlink w:tgtFrame="_blank" r:id="rId36">
        <w:r>
          <w:rPr>
            <w:rStyle w:val="Hyperlink"/>
          </w:rPr>
          <w:t xml:space="preserve">Steering Committee page</w:t>
        </w:r>
      </w:hyperlink>
      <w:r>
        <w:t xml:space="preserve">;</w:t>
      </w:r>
      <w:r>
        <w:t xml:space="preserve"> </w:t>
      </w:r>
      <w:hyperlink w:tgtFrame="_blank" r:id="rId30">
        <w:r>
          <w:rPr>
            <w:rStyle w:val="Hyperlink"/>
          </w:rPr>
          <w:t xml:space="preserve">initiative launch</w:t>
        </w:r>
      </w:hyperlink>
      <w:r>
        <w:t xml:space="preserve">).</w:t>
      </w:r>
    </w:p>
    <w:p>
      <w:pPr>
        <w:pStyle w:val="Compact"/>
        <w:numPr>
          <w:ilvl w:val="0"/>
          <w:numId w:val="1008"/>
        </w:numPr>
      </w:pPr>
      <w:r>
        <w:rPr>
          <w:b/>
          <w:bCs/>
        </w:rPr>
        <w:t xml:space="preserve">Regional anchor-institution posture.</w:t>
      </w:r>
      <w:r>
        <w:t xml:space="preserve"> </w:t>
      </w:r>
      <w:r>
        <w:t xml:space="preserve">Co-hosting the Hudson Valley AI Summit with county government positions Marist as the region's AI convener (</w:t>
      </w:r>
      <w:hyperlink w:tgtFrame="_blank" r:id="rId41">
        <w:r>
          <w:rPr>
            <w:rStyle w:val="Hyperlink"/>
          </w:rPr>
          <w:t xml:space="preserve">2026 Summit recap</w:t>
        </w:r>
      </w:hyperlink>
      <w:r>
        <w:t xml:space="preserve">).</w:t>
      </w:r>
    </w:p>
    <w:p>
      <w:r>
        <w:pict>
          <v:rect style="width:0;height:1.5pt" o:hralign="center" o:hrstd="t" o:hr="t"/>
        </w:pict>
      </w:r>
    </w:p>
    <w:bookmarkEnd w:id="44"/>
    <w:bookmarkStart w:id="45" w:name="gaps-and-unknowns"/>
    <w:p>
      <w:pPr>
        <w:pStyle w:val="Heading2"/>
      </w:pPr>
      <w:r>
        <w:t xml:space="preserve">Gaps and Unknowns</w:t>
      </w:r>
    </w:p>
    <w:p>
      <w:pPr>
        <w:pStyle w:val="Compact"/>
        <w:numPr>
          <w:ilvl w:val="0"/>
          <w:numId w:val="1009"/>
        </w:numPr>
      </w:pPr>
      <w:r>
        <w:rPr>
          <w:b/>
          <w:bCs/>
        </w:rPr>
        <w:t xml:space="preserve">Full AI Report not located publicly.</w:t>
      </w:r>
      <w:r>
        <w:t xml:space="preserve"> </w:t>
      </w:r>
      <w:r>
        <w:t xml:space="preserve">The Ethics Statement PDF is page 7 of a larger "Marist University AI Report"; the complete report (which likely contains roadmap detail, and possibly metrics and budget) was not found at a public URL.</w:t>
      </w:r>
    </w:p>
    <w:p>
      <w:pPr>
        <w:pStyle w:val="Compact"/>
        <w:numPr>
          <w:ilvl w:val="0"/>
          <w:numId w:val="1009"/>
        </w:numPr>
      </w:pPr>
      <w:r>
        <w:rPr>
          <w:b/>
          <w:bCs/>
        </w:rPr>
        <w:t xml:space="preserve">No published budget or staffing plan</w:t>
      </w:r>
      <w:r>
        <w:t xml:space="preserve"> </w:t>
      </w:r>
      <w:r>
        <w:t xml:space="preserve">for Marist+AI, the AI Academy, or innovation grants; no CAIO or equivalent dedicated executive.</w:t>
      </w:r>
    </w:p>
    <w:p>
      <w:pPr>
        <w:pStyle w:val="Compact"/>
        <w:numPr>
          <w:ilvl w:val="0"/>
          <w:numId w:val="1009"/>
        </w:numPr>
      </w:pPr>
      <w:r>
        <w:rPr>
          <w:b/>
          <w:bCs/>
        </w:rPr>
        <w:t xml:space="preserve">Engineering skills posture unstated</w:t>
      </w:r>
      <w:r>
        <w:t xml:space="preserve">; no public evidence of internal AI engineering capability beyond IT tool review.</w:t>
      </w:r>
    </w:p>
    <w:p>
      <w:pPr>
        <w:pStyle w:val="Compact"/>
        <w:numPr>
          <w:ilvl w:val="0"/>
          <w:numId w:val="1009"/>
        </w:numPr>
      </w:pPr>
      <w:r>
        <w:rPr>
          <w:b/>
          <w:bCs/>
        </w:rPr>
        <w:t xml:space="preserve">Data strategy is policy-deep only</w:t>
      </w:r>
      <w:r>
        <w:t xml:space="preserve"> </w:t>
      </w:r>
      <w:r>
        <w:t xml:space="preserve">— no public data-platform, retrieval, or institutional-LLM plans; the IBM infrastructure is not publicly tied to the AI strategy.</w:t>
      </w:r>
    </w:p>
    <w:p>
      <w:pPr>
        <w:pStyle w:val="Compact"/>
        <w:numPr>
          <w:ilvl w:val="0"/>
          <w:numId w:val="1009"/>
        </w:numPr>
      </w:pPr>
      <w:r>
        <w:rPr>
          <w:b/>
          <w:bCs/>
        </w:rPr>
        <w:t xml:space="preserve">No adoption/outcome metrics</w:t>
      </w:r>
      <w:r>
        <w:t xml:space="preserve"> </w:t>
      </w:r>
      <w:r>
        <w:t xml:space="preserve">published yet (strategy is ~3 months old); no EDUCAUSE case studies or peer-reviewed publications about the initiative located.</w:t>
      </w:r>
    </w:p>
    <w:p>
      <w:pPr>
        <w:pStyle w:val="Compact"/>
        <w:numPr>
          <w:ilvl w:val="0"/>
          <w:numId w:val="1009"/>
        </w:numPr>
      </w:pPr>
      <w:r>
        <w:rPr>
          <w:b/>
          <w:bCs/>
        </w:rPr>
        <w:t xml:space="preserve">Research dimension is minimal</w:t>
      </w:r>
      <w:r>
        <w:t xml:space="preserve"> </w:t>
      </w:r>
      <w:r>
        <w:t xml:space="preserve">by design — this is a teaching-institution strategy; faculty AI research appears limited to individual scholarship (e.g., Lauría on AI in education) rather than funded institutes.</w:t>
      </w:r>
    </w:p>
    <w:p>
      <w:pPr>
        <w:pStyle w:val="Compact"/>
        <w:numPr>
          <w:ilvl w:val="0"/>
          <w:numId w:val="1009"/>
        </w:numPr>
      </w:pPr>
      <w:r>
        <w:t xml:space="preserve">Whether Marist has an</w:t>
      </w:r>
      <w:r>
        <w:t xml:space="preserve"> </w:t>
      </w:r>
      <w:r>
        <w:rPr>
          <w:b/>
          <w:bCs/>
        </w:rPr>
        <w:t xml:space="preserve">enterprise LLM license</w:t>
      </w:r>
      <w:r>
        <w:t xml:space="preserve"> </w:t>
      </w:r>
      <w:r>
        <w:t xml:space="preserve">(e.g., Copilot or ChatGPT Edu tenancy) behind the AI Tools Portal login is not publicly documented.</w:t>
      </w:r>
    </w:p>
    <w:p>
      <w:r>
        <w:pict>
          <v:rect style="width:0;height:1.5pt" o:hralign="center" o:hrstd="t" o:hr="t"/>
        </w:pict>
      </w:r>
    </w:p>
    <w:bookmarkEnd w:id="45"/>
    <w:bookmarkStart w:id="49" w:name="source-index"/>
    <w:p>
      <w:pPr>
        <w:pStyle w:val="Heading2"/>
      </w:pPr>
      <w:r>
        <w:t xml:space="preserve">Source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Type</w:t>
            </w:r>
          </w:p>
        </w:tc>
        <w:tc>
          <w:tcPr/>
          <w:p>
            <w:pPr>
              <w:pStyle w:val="Compact"/>
            </w:pPr>
            <w:r>
              <w:t xml:space="preserve">Date</w:t>
            </w:r>
          </w:p>
        </w:tc>
      </w:tr>
      <w:tr>
        <w:tc>
          <w:tcPr/>
          <w:p>
            <w:pPr>
              <w:pStyle w:val="Compact"/>
            </w:pPr>
            <w:r>
              <w:t xml:space="preserve">1</w:t>
            </w:r>
          </w:p>
        </w:tc>
        <w:tc>
          <w:tcPr/>
          <w:p>
            <w:pPr>
              <w:pStyle w:val="Compact"/>
            </w:pPr>
            <w:hyperlink w:tgtFrame="_blank" r:id="rId22">
              <w:r>
                <w:rPr>
                  <w:rStyle w:val="Hyperlink"/>
                </w:rPr>
                <w:t xml:space="preserve">Marist+AI Strategy page (marist.edu)</w:t>
              </w:r>
            </w:hyperlink>
          </w:p>
        </w:tc>
        <w:tc>
          <w:tcPr/>
          <w:p>
            <w:pPr>
              <w:pStyle w:val="Compact"/>
            </w:pPr>
            <w:r>
              <w:t xml:space="preserve">official-page</w:t>
            </w:r>
          </w:p>
        </w:tc>
        <w:tc>
          <w:tcPr/>
          <w:p>
            <w:pPr>
              <w:pStyle w:val="Compact"/>
            </w:pPr>
            <w:r>
              <w:t xml:space="preserve">2026</w:t>
            </w:r>
          </w:p>
        </w:tc>
      </w:tr>
      <w:tr>
        <w:tc>
          <w:tcPr/>
          <w:p>
            <w:pPr>
              <w:pStyle w:val="Compact"/>
            </w:pPr>
            <w:r>
              <w:t xml:space="preserve">2</w:t>
            </w:r>
          </w:p>
        </w:tc>
        <w:tc>
          <w:tcPr/>
          <w:p>
            <w:pPr>
              <w:pStyle w:val="Compact"/>
            </w:pPr>
            <w:hyperlink w:tgtFrame="_blank" r:id="rId21">
              <w:r>
                <w:rPr>
                  <w:rStyle w:val="Hyperlink"/>
                </w:rPr>
                <w:t xml:space="preserve">AI Strategy press release (GlobeNewswire/marist.edu)</w:t>
              </w:r>
            </w:hyperlink>
          </w:p>
        </w:tc>
        <w:tc>
          <w:tcPr/>
          <w:p>
            <w:pPr>
              <w:pStyle w:val="Compact"/>
            </w:pPr>
            <w:r>
              <w:t xml:space="preserve">press-release</w:t>
            </w:r>
          </w:p>
        </w:tc>
        <w:tc>
          <w:tcPr/>
          <w:p>
            <w:pPr>
              <w:pStyle w:val="Compact"/>
            </w:pPr>
            <w:r>
              <w:t xml:space="preserve">2026-04-07</w:t>
            </w:r>
          </w:p>
        </w:tc>
      </w:tr>
      <w:tr>
        <w:tc>
          <w:tcPr/>
          <w:p>
            <w:pPr>
              <w:pStyle w:val="Compact"/>
            </w:pPr>
            <w:r>
              <w:t xml:space="preserve">3</w:t>
            </w:r>
          </w:p>
        </w:tc>
        <w:tc>
          <w:tcPr/>
          <w:p>
            <w:pPr>
              <w:pStyle w:val="Compact"/>
            </w:pPr>
            <w:hyperlink w:tgtFrame="_blank" r:id="rId36">
              <w:r>
                <w:rPr>
                  <w:rStyle w:val="Hyperlink"/>
                </w:rPr>
                <w:t xml:space="preserve">AI Steering Committee — charge &amp; membership</w:t>
              </w:r>
            </w:hyperlink>
          </w:p>
        </w:tc>
        <w:tc>
          <w:tcPr/>
          <w:p>
            <w:pPr>
              <w:pStyle w:val="Compact"/>
            </w:pPr>
            <w:r>
              <w:t xml:space="preserve">official-page</w:t>
            </w:r>
          </w:p>
        </w:tc>
        <w:tc>
          <w:tcPr/>
          <w:p>
            <w:pPr>
              <w:pStyle w:val="Compact"/>
            </w:pPr>
            <w:r>
              <w:t xml:space="preserve">current</w:t>
            </w:r>
          </w:p>
        </w:tc>
      </w:tr>
      <w:tr>
        <w:tc>
          <w:tcPr/>
          <w:p>
            <w:pPr>
              <w:pStyle w:val="Compact"/>
            </w:pPr>
            <w:r>
              <w:t xml:space="preserve">4</w:t>
            </w:r>
          </w:p>
        </w:tc>
        <w:tc>
          <w:tcPr/>
          <w:p>
            <w:pPr>
              <w:pStyle w:val="Compact"/>
            </w:pPr>
            <w:hyperlink w:tgtFrame="_blank" r:id="rId30">
              <w:r>
                <w:rPr>
                  <w:rStyle w:val="Hyperlink"/>
                </w:rPr>
                <w:t xml:space="preserve">Marist+AI initiative launch article</w:t>
              </w:r>
            </w:hyperlink>
          </w:p>
        </w:tc>
        <w:tc>
          <w:tcPr/>
          <w:p>
            <w:pPr>
              <w:pStyle w:val="Compact"/>
            </w:pPr>
            <w:r>
              <w:t xml:space="preserve">official-page</w:t>
            </w:r>
          </w:p>
        </w:tc>
        <w:tc>
          <w:tcPr/>
          <w:p>
            <w:pPr>
              <w:pStyle w:val="Compact"/>
            </w:pPr>
            <w:r>
              <w:t xml:space="preserve">2024-11-19</w:t>
            </w:r>
          </w:p>
        </w:tc>
      </w:tr>
      <w:tr>
        <w:tc>
          <w:tcPr/>
          <w:p>
            <w:pPr>
              <w:pStyle w:val="Compact"/>
            </w:pPr>
            <w:r>
              <w:t xml:space="preserve">5</w:t>
            </w:r>
          </w:p>
        </w:tc>
        <w:tc>
          <w:tcPr/>
          <w:p>
            <w:pPr>
              <w:pStyle w:val="Compact"/>
            </w:pPr>
            <w:hyperlink w:tgtFrame="_blank" r:id="rId26">
              <w:r>
                <w:rPr>
                  <w:rStyle w:val="Hyperlink"/>
                </w:rPr>
                <w:t xml:space="preserve">Guidelines for AI in Teaching and Learning</w:t>
              </w:r>
            </w:hyperlink>
            <w:r>
              <w:t xml:space="preserve"> </w:t>
            </w:r>
            <w:r>
              <w:t xml:space="preserve">(</w:t>
            </w:r>
            <w:hyperlink w:tgtFrame="_blank" r:id="rId46">
              <w:r>
                <w:rPr>
                  <w:rStyle w:val="Hyperlink"/>
                </w:rPr>
                <w:t xml:space="preserve">PDF</w:t>
              </w:r>
            </w:hyperlink>
            <w:r>
              <w:t xml:space="preserve">)</w:t>
            </w:r>
          </w:p>
        </w:tc>
        <w:tc>
          <w:tcPr/>
          <w:p>
            <w:pPr>
              <w:pStyle w:val="Compact"/>
            </w:pPr>
            <w:r>
              <w:t xml:space="preserve">policy</w:t>
            </w:r>
          </w:p>
        </w:tc>
        <w:tc>
          <w:tcPr/>
          <w:p>
            <w:pPr>
              <w:pStyle w:val="Compact"/>
            </w:pPr>
            <w:r>
              <w:t xml:space="preserve">fall 2025</w:t>
            </w:r>
          </w:p>
        </w:tc>
      </w:tr>
      <w:tr>
        <w:tc>
          <w:tcPr/>
          <w:p>
            <w:pPr>
              <w:pStyle w:val="Compact"/>
            </w:pPr>
            <w:r>
              <w:t xml:space="preserve">6</w:t>
            </w:r>
          </w:p>
        </w:tc>
        <w:tc>
          <w:tcPr/>
          <w:p>
            <w:pPr>
              <w:pStyle w:val="Compact"/>
            </w:pPr>
            <w:hyperlink w:tgtFrame="_blank" r:id="rId25">
              <w:r>
                <w:rPr>
                  <w:rStyle w:val="Hyperlink"/>
                </w:rPr>
                <w:t xml:space="preserve">Ethics Statement / Guiding Principles</w:t>
              </w:r>
            </w:hyperlink>
            <w:r>
              <w:t xml:space="preserve"> </w:t>
            </w:r>
            <w:r>
              <w:t xml:space="preserve">(</w:t>
            </w:r>
            <w:hyperlink w:tgtFrame="_blank" r:id="rId47">
              <w:r>
                <w:rPr>
                  <w:rStyle w:val="Hyperlink"/>
                </w:rPr>
                <w:t xml:space="preserve">PDF</w:t>
              </w:r>
            </w:hyperlink>
            <w:r>
              <w:t xml:space="preserve">)</w:t>
            </w:r>
          </w:p>
        </w:tc>
        <w:tc>
          <w:tcPr/>
          <w:p>
            <w:pPr>
              <w:pStyle w:val="Compact"/>
            </w:pPr>
            <w:r>
              <w:t xml:space="preserve">policy</w:t>
            </w:r>
          </w:p>
        </w:tc>
        <w:tc>
          <w:tcPr/>
          <w:p>
            <w:pPr>
              <w:pStyle w:val="Compact"/>
            </w:pPr>
            <w:r>
              <w:t xml:space="preserve">2026-02</w:t>
            </w:r>
          </w:p>
        </w:tc>
      </w:tr>
      <w:tr>
        <w:tc>
          <w:tcPr/>
          <w:p>
            <w:pPr>
              <w:pStyle w:val="Compact"/>
            </w:pPr>
            <w:r>
              <w:t xml:space="preserve">7</w:t>
            </w:r>
          </w:p>
        </w:tc>
        <w:tc>
          <w:tcPr/>
          <w:p>
            <w:pPr>
              <w:pStyle w:val="Compact"/>
            </w:pPr>
            <w:hyperlink w:tgtFrame="_blank" r:id="rId24">
              <w:r>
                <w:rPr>
                  <w:rStyle w:val="Hyperlink"/>
                </w:rPr>
                <w:t xml:space="preserve">AI Operational Guidelines</w:t>
              </w:r>
            </w:hyperlink>
            <w:r>
              <w:t xml:space="preserve"> </w:t>
            </w:r>
            <w:r>
              <w:t xml:space="preserve">(</w:t>
            </w:r>
            <w:hyperlink w:tgtFrame="_blank" r:id="rId48">
              <w:r>
                <w:rPr>
                  <w:rStyle w:val="Hyperlink"/>
                </w:rPr>
                <w:t xml:space="preserve">PDF</w:t>
              </w:r>
            </w:hyperlink>
            <w:r>
              <w:t xml:space="preserve">)</w:t>
            </w:r>
          </w:p>
        </w:tc>
        <w:tc>
          <w:tcPr/>
          <w:p>
            <w:pPr>
              <w:pStyle w:val="Compact"/>
            </w:pPr>
            <w:r>
              <w:t xml:space="preserve">policy</w:t>
            </w:r>
          </w:p>
        </w:tc>
        <w:tc>
          <w:tcPr/>
          <w:p>
            <w:pPr>
              <w:pStyle w:val="Compact"/>
            </w:pPr>
            <w:r>
              <w:t xml:space="preserve">2025-04</w:t>
            </w:r>
          </w:p>
        </w:tc>
      </w:tr>
      <w:tr>
        <w:tc>
          <w:tcPr/>
          <w:p>
            <w:pPr>
              <w:pStyle w:val="Compact"/>
            </w:pPr>
            <w:r>
              <w:t xml:space="preserve">8</w:t>
            </w:r>
          </w:p>
        </w:tc>
        <w:tc>
          <w:tcPr/>
          <w:p>
            <w:pPr>
              <w:pStyle w:val="Compact"/>
            </w:pPr>
            <w:hyperlink w:tgtFrame="_blank" r:id="rId29">
              <w:r>
                <w:rPr>
                  <w:rStyle w:val="Hyperlink"/>
                </w:rPr>
                <w:t xml:space="preserve">AI Strategy Resources hub</w:t>
              </w:r>
            </w:hyperlink>
          </w:p>
        </w:tc>
        <w:tc>
          <w:tcPr/>
          <w:p>
            <w:pPr>
              <w:pStyle w:val="Compact"/>
            </w:pPr>
            <w:r>
              <w:t xml:space="preserve">official-page</w:t>
            </w:r>
          </w:p>
        </w:tc>
        <w:tc>
          <w:tcPr/>
          <w:p>
            <w:pPr>
              <w:pStyle w:val="Compact"/>
            </w:pPr>
            <w:r>
              <w:t xml:space="preserve">current</w:t>
            </w:r>
          </w:p>
        </w:tc>
      </w:tr>
      <w:tr>
        <w:tc>
          <w:tcPr/>
          <w:p>
            <w:pPr>
              <w:pStyle w:val="Compact"/>
            </w:pPr>
            <w:r>
              <w:t xml:space="preserve">9</w:t>
            </w:r>
          </w:p>
        </w:tc>
        <w:tc>
          <w:tcPr/>
          <w:p>
            <w:pPr>
              <w:pStyle w:val="Compact"/>
            </w:pPr>
            <w:hyperlink w:tgtFrame="_blank" r:id="rId40">
              <w:r>
                <w:rPr>
                  <w:rStyle w:val="Hyperlink"/>
                </w:rPr>
                <w:t xml:space="preserve">Applied AI Minor</w:t>
              </w:r>
            </w:hyperlink>
          </w:p>
        </w:tc>
        <w:tc>
          <w:tcPr/>
          <w:p>
            <w:pPr>
              <w:pStyle w:val="Compact"/>
            </w:pPr>
            <w:r>
              <w:t xml:space="preserve">official-page</w:t>
            </w:r>
          </w:p>
        </w:tc>
        <w:tc>
          <w:tcPr/>
          <w:p>
            <w:pPr>
              <w:pStyle w:val="Compact"/>
            </w:pPr>
            <w:r>
              <w:t xml:space="preserve">fall 2025</w:t>
            </w:r>
          </w:p>
        </w:tc>
      </w:tr>
      <w:tr>
        <w:tc>
          <w:tcPr/>
          <w:p>
            <w:pPr>
              <w:pStyle w:val="Compact"/>
            </w:pPr>
            <w:r>
              <w:t xml:space="preserve">10</w:t>
            </w:r>
          </w:p>
        </w:tc>
        <w:tc>
          <w:tcPr/>
          <w:p>
            <w:pPr>
              <w:pStyle w:val="Compact"/>
            </w:pPr>
            <w:hyperlink w:tgtFrame="_blank" r:id="rId41">
              <w:r>
                <w:rPr>
                  <w:rStyle w:val="Hyperlink"/>
                </w:rPr>
                <w:t xml:space="preserve">Hudson Valley AI Summit 2026 recap</w:t>
              </w:r>
            </w:hyperlink>
          </w:p>
        </w:tc>
        <w:tc>
          <w:tcPr/>
          <w:p>
            <w:pPr>
              <w:pStyle w:val="Compact"/>
            </w:pPr>
            <w:r>
              <w:t xml:space="preserve">official-page</w:t>
            </w:r>
          </w:p>
        </w:tc>
        <w:tc>
          <w:tcPr/>
          <w:p>
            <w:pPr>
              <w:pStyle w:val="Compact"/>
            </w:pPr>
            <w:r>
              <w:t xml:space="preserve">2026-04-21</w:t>
            </w:r>
          </w:p>
        </w:tc>
      </w:tr>
      <w:tr>
        <w:tc>
          <w:tcPr/>
          <w:p>
            <w:pPr>
              <w:pStyle w:val="Compact"/>
            </w:pPr>
            <w:r>
              <w:t xml:space="preserve">11</w:t>
            </w:r>
          </w:p>
        </w:tc>
        <w:tc>
          <w:tcPr/>
          <w:p>
            <w:pPr>
              <w:pStyle w:val="Compact"/>
            </w:pPr>
            <w:hyperlink w:tgtFrame="_blank" r:id="rId34">
              <w:r>
                <w:rPr>
                  <w:rStyle w:val="Hyperlink"/>
                </w:rPr>
                <w:t xml:space="preserve">Hudson Valley AI Summit 2025 (inaugural)</w:t>
              </w:r>
            </w:hyperlink>
          </w:p>
        </w:tc>
        <w:tc>
          <w:tcPr/>
          <w:p>
            <w:pPr>
              <w:pStyle w:val="Compact"/>
            </w:pPr>
            <w:r>
              <w:t xml:space="preserve">official-page</w:t>
            </w:r>
          </w:p>
        </w:tc>
        <w:tc>
          <w:tcPr/>
          <w:p>
            <w:pPr>
              <w:pStyle w:val="Compact"/>
            </w:pPr>
            <w:r>
              <w:t xml:space="preserve">2025-07-07</w:t>
            </w:r>
          </w:p>
        </w:tc>
      </w:tr>
      <w:tr>
        <w:tc>
          <w:tcPr/>
          <w:p>
            <w:pPr>
              <w:pStyle w:val="Compact"/>
            </w:pPr>
            <w:r>
              <w:t xml:space="preserve">12</w:t>
            </w:r>
          </w:p>
        </w:tc>
        <w:tc>
          <w:tcPr/>
          <w:p>
            <w:pPr>
              <w:pStyle w:val="Compact"/>
            </w:pPr>
            <w:hyperlink w:tgtFrame="_blank" r:id="rId27">
              <w:r>
                <w:rPr>
                  <w:rStyle w:val="Hyperlink"/>
                </w:rPr>
                <w:t xml:space="preserve">Marist Circle: AI classroom rules</w:t>
              </w:r>
            </w:hyperlink>
          </w:p>
        </w:tc>
        <w:tc>
          <w:tcPr/>
          <w:p>
            <w:pPr>
              <w:pStyle w:val="Compact"/>
            </w:pPr>
            <w:r>
              <w:t xml:space="preserve">news-article</w:t>
            </w:r>
          </w:p>
        </w:tc>
        <w:tc>
          <w:tcPr/>
          <w:p>
            <w:pPr>
              <w:pStyle w:val="Compact"/>
            </w:pPr>
            <w:r>
              <w:t xml:space="preserve">2025-09-24</w:t>
            </w:r>
          </w:p>
        </w:tc>
      </w:tr>
      <w:tr>
        <w:tc>
          <w:tcPr/>
          <w:p>
            <w:pPr>
              <w:pStyle w:val="Compact"/>
            </w:pPr>
            <w:r>
              <w:t xml:space="preserve">13</w:t>
            </w:r>
          </w:p>
        </w:tc>
        <w:tc>
          <w:tcPr/>
          <w:p>
            <w:pPr>
              <w:pStyle w:val="Compact"/>
            </w:pPr>
            <w:hyperlink w:tgtFrame="_blank" r:id="rId33">
              <w:r>
                <w:rPr>
                  <w:rStyle w:val="Hyperlink"/>
                </w:rPr>
                <w:t xml:space="preserve">Marist/IBM Joint Study</w:t>
              </w:r>
            </w:hyperlink>
          </w:p>
        </w:tc>
        <w:tc>
          <w:tcPr/>
          <w:p>
            <w:pPr>
              <w:pStyle w:val="Compact"/>
            </w:pPr>
            <w:r>
              <w:t xml:space="preserve">official-page</w:t>
            </w:r>
          </w:p>
        </w:tc>
        <w:tc>
          <w:tcPr/>
          <w:p>
            <w:pPr>
              <w:pStyle w:val="Compact"/>
            </w:pPr>
            <w:r>
              <w:t xml:space="preserve">current</w:t>
            </w:r>
          </w:p>
        </w:tc>
      </w:tr>
      <w:tr>
        <w:tc>
          <w:tcPr/>
          <w:p>
            <w:pPr>
              <w:pStyle w:val="Compact"/>
            </w:pPr>
            <w:r>
              <w:t xml:space="preserve">14</w:t>
            </w:r>
          </w:p>
        </w:tc>
        <w:tc>
          <w:tcPr/>
          <w:p>
            <w:pPr>
              <w:pStyle w:val="Compact"/>
            </w:pPr>
            <w:hyperlink w:tgtFrame="_blank" r:id="rId31">
              <w:r>
                <w:rPr>
                  <w:rStyle w:val="Hyperlink"/>
                </w:rPr>
                <w:t xml:space="preserve">Ask the Faculty: The Impact of AI</w:t>
              </w:r>
            </w:hyperlink>
          </w:p>
        </w:tc>
        <w:tc>
          <w:tcPr/>
          <w:p>
            <w:pPr>
              <w:pStyle w:val="Compact"/>
            </w:pPr>
            <w:r>
              <w:t xml:space="preserve">official-page</w:t>
            </w:r>
          </w:p>
        </w:tc>
        <w:tc>
          <w:tcPr/>
          <w:p>
            <w:pPr>
              <w:pStyle w:val="Compact"/>
            </w:pPr>
            <w:r>
              <w:t xml:space="preserve">2025-04-15</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tarleton.sharepoint.com/sites/StrategicInsights_njpwtl/Shared%20Documents/University%20AI%20Audit/SCHOOL%20RESEARCH%20FOR%20PAC/SCHOOLS/marist-university/sources/guidelines-for-ai-in-teaching-and-learning.docx?web=1" TargetMode="External"/><Relationship Id="rId51" Type="http://schemas.openxmlformats.org/officeDocument/2006/relationships/customXml" Target="../customXml/item3.xml"/><Relationship Id="rId3" Type="http://schemas.openxmlformats.org/officeDocument/2006/relationships/settings" Target="settings.xml"/><Relationship Id="rId34" Type="http://schemas.openxmlformats.org/officeDocument/2006/relationships/hyperlink" Target="https://tarleton.sharepoint.com/sites/StrategicInsights_njpwtl/Shared%20Documents/University%20AI%20Audit/SCHOOL%20RESEARCH%20FOR%20PAC/SCHOOLS/marist-university/sources/hudson-valley-ai-summit-2025.docx?web=1" TargetMode="External"/><Relationship Id="rId47" Type="http://schemas.openxmlformats.org/officeDocument/2006/relationships/hyperlink" Target="https://tarleton.sharepoint.com/sites/StrategicInsights_njpwtl/Shared%20Documents/University%20AI%20Audit/SCHOOL%20RESEARCH%20FOR%20PAC/SCHOOLS/marist-university/sources/marist-ai-ethics-statement-feb2026.pdf?web=1" TargetMode="External"/><Relationship Id="rId21" Type="http://schemas.openxmlformats.org/officeDocument/2006/relationships/hyperlink" Target="https://tarleton.sharepoint.com/sites/StrategicInsights_njpwtl/Shared%20Documents/University%20AI%20Audit/SCHOOL%20RESEARCH%20FOR%20PAC/SCHOOLS/marist-university/sources/marist-ai-strategy-press-release-2026.docx?web=1" TargetMode="External"/><Relationship Id="rId50" Type="http://schemas.openxmlformats.org/officeDocument/2006/relationships/customXml" Target="../customXml/item2.xml"/><Relationship Id="rId7" Type="http://schemas.openxmlformats.org/officeDocument/2006/relationships/footnotes" Target="footnotes.xml"/><Relationship Id="rId46" Type="http://schemas.openxmlformats.org/officeDocument/2006/relationships/hyperlink" Target="https://tarleton.sharepoint.com/sites/StrategicInsights_njpwtl/Shared%20Documents/University%20AI%20Audit/SCHOOL%20RESEARCH%20FOR%20PAC/SCHOOLS/marist-university/sources/guidelines-for-ai-in-teaching-and-learning.pdf?web=1" TargetMode="External"/><Relationship Id="rId25" Type="http://schemas.openxmlformats.org/officeDocument/2006/relationships/hyperlink" Target="https://tarleton.sharepoint.com/sites/StrategicInsights_njpwtl/Shared%20Documents/University%20AI%20Audit/SCHOOL%20RESEARCH%20FOR%20PAC/SCHOOLS/marist-university/sources/marist-ai-ethics-statement-feb2026.docx?web=1" TargetMode="External"/><Relationship Id="rId33" Type="http://schemas.openxmlformats.org/officeDocument/2006/relationships/hyperlink" Target="https://tarleton.sharepoint.com/sites/StrategicInsights_njpwtl/Shared%20Documents/University%20AI%20Audit/SCHOOL%20RESEARCH%20FOR%20PAC/SCHOOLS/marist-university/sources/marist-ibm-joint-study.docx?web=1" TargetMode="External"/><Relationship Id="rId2" Type="http://schemas.openxmlformats.org/officeDocument/2006/relationships/styles" Target="styles.xml"/><Relationship Id="rId29" Type="http://schemas.openxmlformats.org/officeDocument/2006/relationships/hyperlink" Target="https://tarleton.sharepoint.com/sites/StrategicInsights_njpwtl/Shared%20Documents/University%20AI%20Audit/SCHOOL%20RESEARCH%20FOR%20PAC/SCHOOLS/marist-university/sources/ai-strategy-resources.docx?web=1" TargetMode="External"/><Relationship Id="rId41" Type="http://schemas.openxmlformats.org/officeDocument/2006/relationships/hyperlink" Target="https://tarleton.sharepoint.com/sites/StrategicInsights_njpwtl/Shared%20Documents/University%20AI%20Audit/SCHOOL%20RESEARCH%20FOR%20PAC/SCHOOLS/marist-university/sources/hudson-valley-ai-summit-2026.docx?web=1" TargetMode="External"/><Relationship Id="rId20"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1" Type="http://schemas.openxmlformats.org/officeDocument/2006/relationships/numbering" Target="numbering.xml"/><Relationship Id="rId6" Type="http://schemas.openxmlformats.org/officeDocument/2006/relationships/theme" Target="theme/theme1.xml"/><Relationship Id="rId40" Type="http://schemas.openxmlformats.org/officeDocument/2006/relationships/hyperlink" Target="https://tarleton.sharepoint.com/sites/StrategicInsights_njpwtl/Shared%20Documents/University%20AI%20Audit/SCHOOL%20RESEARCH%20FOR%20PAC/SCHOOLS/marist-university/sources/applied-ai-minor.docx?web=1" TargetMode="External"/><Relationship Id="rId24" Type="http://schemas.openxmlformats.org/officeDocument/2006/relationships/hyperlink" Target="https://tarleton.sharepoint.com/sites/StrategicInsights_njpwtl/Shared%20Documents/University%20AI%20Audit/SCHOOL%20RESEARCH%20FOR%20PAC/SCHOOLS/marist-university/sources/marist-ai-operations-guidelines.docx?web=1" TargetMode="External"/><Relationship Id="rId5" Type="http://schemas.openxmlformats.org/officeDocument/2006/relationships/fontTable" Target="fontTable.xml"/><Relationship Id="rId36" Type="http://schemas.openxmlformats.org/officeDocument/2006/relationships/hyperlink" Target="https://tarleton.sharepoint.com/sites/StrategicInsights_njpwtl/Shared%20Documents/University%20AI%20Audit/SCHOOL%20RESEARCH%20FOR%20PAC/SCHOOLS/marist-university/sources/ai-steering-committee.docx?web=1" TargetMode="External"/><Relationship Id="rId49" Type="http://schemas.openxmlformats.org/officeDocument/2006/relationships/customXml" Target="../customXml/item1.xml"/><Relationship Id="rId31" Type="http://schemas.openxmlformats.org/officeDocument/2006/relationships/hyperlink" Target="https://tarleton.sharepoint.com/sites/StrategicInsights_njpwtl/Shared%20Documents/University%20AI%20Audit/SCHOOL%20RESEARCH%20FOR%20PAC/SCHOOLS/marist-university/sources/ask-the-faculty-ai-2025.docx?web=1" TargetMode="Externa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marist-university/sources/marist-ai-initiative-launch-2024.docx?web=1" TargetMode="External"/><Relationship Id="rId48" Type="http://schemas.openxmlformats.org/officeDocument/2006/relationships/hyperlink" Target="https://tarleton.sharepoint.com/sites/StrategicInsights_njpwtl/Shared%20Documents/University%20AI%20Audit/SCHOOL%20RESEARCH%20FOR%20PAC/SCHOOLS/marist-university/sources/marist-ai-operations-guidelines.pdf?web=1" TargetMode="External"/><Relationship Id="rId22" Type="http://schemas.openxmlformats.org/officeDocument/2006/relationships/hyperlink" Target="https://tarleton.sharepoint.com/sites/StrategicInsights_njpwtl/Shared%20Documents/University%20AI%20Audit/SCHOOL%20RESEARCH%20FOR%20PAC/SCHOOLS/marist-university/sources/marist-ai-strategy-page.docx?web=1" TargetMode="External"/><Relationship Id="rId27" Type="http://schemas.openxmlformats.org/officeDocument/2006/relationships/hyperlink" Target="https://tarleton.sharepoint.com/sites/StrategicInsights_njpwtl/Shared%20Documents/University%20AI%20Audit/SCHOOL%20RESEARCH%20FOR%20PAC/SCHOOLS/marist-university/sources/marist-circle-ai-classroom-rules-2025.docx?web=1" TargetMode="External"/></Relationships>
</file>

<file path=word/_rels/footnotes.xml.rels><?xml version="1.0" encoding="UTF-8"?><Relationships xmlns="http://schemas.openxmlformats.org/package/2006/relationships"><Relationship Type="http://schemas.openxmlformats.org/officeDocument/2006/relationships/hyperlink" Id="rId36" Target="https://tarleton.sharepoint.com/sites/StrategicInsights_njpwtl/Shared%20Documents/University%20AI%20Audit/SCHOOL%20RESEARCH%20FOR%20PAC/SCHOOLS/marist-university/sources/ai-steering-committee.docx?web=1" TargetMode="External" /><Relationship Type="http://schemas.openxmlformats.org/officeDocument/2006/relationships/hyperlink" Id="rId29" Target="https://tarleton.sharepoint.com/sites/StrategicInsights_njpwtl/Shared%20Documents/University%20AI%20Audit/SCHOOL%20RESEARCH%20FOR%20PAC/SCHOOLS/marist-university/sources/ai-strategy-resources.docx?web=1" TargetMode="External" /><Relationship Type="http://schemas.openxmlformats.org/officeDocument/2006/relationships/hyperlink" Id="rId40" Target="https://tarleton.sharepoint.com/sites/StrategicInsights_njpwtl/Shared%20Documents/University%20AI%20Audit/SCHOOL%20RESEARCH%20FOR%20PAC/SCHOOLS/marist-university/sources/applied-ai-minor.docx?web=1" TargetMode="External" /><Relationship Type="http://schemas.openxmlformats.org/officeDocument/2006/relationships/hyperlink" Id="rId31" Target="https://tarleton.sharepoint.com/sites/StrategicInsights_njpwtl/Shared%20Documents/University%20AI%20Audit/SCHOOL%20RESEARCH%20FOR%20PAC/SCHOOLS/marist-university/sources/ask-the-faculty-ai-2025.docx?web=1" TargetMode="External" /><Relationship Type="http://schemas.openxmlformats.org/officeDocument/2006/relationships/hyperlink" Id="rId26" Target="https://tarleton.sharepoint.com/sites/StrategicInsights_njpwtl/Shared%20Documents/University%20AI%20Audit/SCHOOL%20RESEARCH%20FOR%20PAC/SCHOOLS/marist-university/sources/guidelines-for-ai-in-teaching-and-learning.docx?web=1" TargetMode="External" /><Relationship Type="http://schemas.openxmlformats.org/officeDocument/2006/relationships/hyperlink" Id="rId46" Target="https://tarleton.sharepoint.com/sites/StrategicInsights_njpwtl/Shared%20Documents/University%20AI%20Audit/SCHOOL%20RESEARCH%20FOR%20PAC/SCHOOLS/marist-university/sources/guidelines-for-ai-in-teaching-and-learning.pdf?web=1" TargetMode="External" /><Relationship Type="http://schemas.openxmlformats.org/officeDocument/2006/relationships/hyperlink" Id="rId34" Target="https://tarleton.sharepoint.com/sites/StrategicInsights_njpwtl/Shared%20Documents/University%20AI%20Audit/SCHOOL%20RESEARCH%20FOR%20PAC/SCHOOLS/marist-university/sources/hudson-valley-ai-summit-2025.docx?web=1" TargetMode="External" /><Relationship Type="http://schemas.openxmlformats.org/officeDocument/2006/relationships/hyperlink" Id="rId41" Target="https://tarleton.sharepoint.com/sites/StrategicInsights_njpwtl/Shared%20Documents/University%20AI%20Audit/SCHOOL%20RESEARCH%20FOR%20PAC/SCHOOLS/marist-university/sources/hudson-valley-ai-summit-2026.docx?web=1" TargetMode="External" /><Relationship Type="http://schemas.openxmlformats.org/officeDocument/2006/relationships/hyperlink" Id="rId25" Target="https://tarleton.sharepoint.com/sites/StrategicInsights_njpwtl/Shared%20Documents/University%20AI%20Audit/SCHOOL%20RESEARCH%20FOR%20PAC/SCHOOLS/marist-university/sources/marist-ai-ethics-statement-feb2026.docx?web=1" TargetMode="External" /><Relationship Type="http://schemas.openxmlformats.org/officeDocument/2006/relationships/hyperlink" Id="rId47" Target="https://tarleton.sharepoint.com/sites/StrategicInsights_njpwtl/Shared%20Documents/University%20AI%20Audit/SCHOOL%20RESEARCH%20FOR%20PAC/SCHOOLS/marist-university/sources/marist-ai-ethics-statement-feb2026.pdf?web=1" TargetMode="External" /><Relationship Type="http://schemas.openxmlformats.org/officeDocument/2006/relationships/hyperlink" Id="rId30" Target="https://tarleton.sharepoint.com/sites/StrategicInsights_njpwtl/Shared%20Documents/University%20AI%20Audit/SCHOOL%20RESEARCH%20FOR%20PAC/SCHOOLS/marist-university/sources/marist-ai-initiative-launch-2024.docx?web=1" TargetMode="External" /><Relationship Type="http://schemas.openxmlformats.org/officeDocument/2006/relationships/hyperlink" Id="rId24" Target="https://tarleton.sharepoint.com/sites/StrategicInsights_njpwtl/Shared%20Documents/University%20AI%20Audit/SCHOOL%20RESEARCH%20FOR%20PAC/SCHOOLS/marist-university/sources/marist-ai-operations-guidelines.docx?web=1" TargetMode="External" /><Relationship Type="http://schemas.openxmlformats.org/officeDocument/2006/relationships/hyperlink" Id="rId48" Target="https://tarleton.sharepoint.com/sites/StrategicInsights_njpwtl/Shared%20Documents/University%20AI%20Audit/SCHOOL%20RESEARCH%20FOR%20PAC/SCHOOLS/marist-university/sources/marist-ai-operations-guidelines.pdf?web=1" TargetMode="External" /><Relationship Type="http://schemas.openxmlformats.org/officeDocument/2006/relationships/hyperlink" Id="rId22" Target="https://tarleton.sharepoint.com/sites/StrategicInsights_njpwtl/Shared%20Documents/University%20AI%20Audit/SCHOOL%20RESEARCH%20FOR%20PAC/SCHOOLS/marist-university/sources/marist-ai-strategy-page.docx?web=1" TargetMode="External" /><Relationship Type="http://schemas.openxmlformats.org/officeDocument/2006/relationships/hyperlink" Id="rId21" Target="https://tarleton.sharepoint.com/sites/StrategicInsights_njpwtl/Shared%20Documents/University%20AI%20Audit/SCHOOL%20RESEARCH%20FOR%20PAC/SCHOOLS/marist-university/sources/marist-ai-strategy-press-release-2026.docx?web=1" TargetMode="External" /><Relationship Type="http://schemas.openxmlformats.org/officeDocument/2006/relationships/hyperlink" Id="rId27" Target="https://tarleton.sharepoint.com/sites/StrategicInsights_njpwtl/Shared%20Documents/University%20AI%20Audit/SCHOOL%20RESEARCH%20FOR%20PAC/SCHOOLS/marist-university/sources/marist-circle-ai-classroom-rules-2025.docx?web=1" TargetMode="External" /><Relationship Type="http://schemas.openxmlformats.org/officeDocument/2006/relationships/hyperlink" Id="rId33" Target="https://tarleton.sharepoint.com/sites/StrategicInsights_njpwtl/Shared%20Documents/University%20AI%20Audit/SCHOOL%20RESEARCH%20FOR%20PAC/SCHOOLS/marist-university/sources/marist-ibm-joint-study.docx?web=1" TargetMode="External" /><Relationship Type="http://schemas.openxmlformats.org/officeDocument/2006/relationships/hyperlink" Id="rId20" Target="https://tarleton.sharepoint.com/sites/StrategicInsights_njpwtl/Shared%20Documents/University%20AI%20Audit/SCHOOL%20RESEARCH%20FOR%20PAC/SCHOOLS/marist-university/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2B45AC-DAB1-43FB-B70E-0E61BCE8A1DC}"/>
</file>

<file path=customXml/itemProps2.xml><?xml version="1.0" encoding="utf-8"?>
<ds:datastoreItem xmlns:ds="http://schemas.openxmlformats.org/officeDocument/2006/customXml" ds:itemID="{A2C36082-1F5C-4E71-B4E5-F897746F3BCD}"/>
</file>

<file path=customXml/itemProps3.xml><?xml version="1.0" encoding="utf-8"?>
<ds:datastoreItem xmlns:ds="http://schemas.openxmlformats.org/officeDocument/2006/customXml" ds:itemID="{2F2A4533-FF3D-4716-925E-47064DA8CA9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2026-07-26T02:44:54Z</dcterms:created>
  <dcterms:modified xsi:type="dcterms:W3CDTF">2026-07-26T02:44:54Z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