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C32E" w14:textId="77777777" w:rsidR="003F35B6" w:rsidRDefault="00D36C55">
      <w:pPr>
        <w:pStyle w:val="Heading1"/>
      </w:pPr>
      <w:r>
        <w:t>Arizona State University (ASU) AI Strategy Summary</w:t>
      </w:r>
    </w:p>
    <w:p w14:paraId="6C0E1DE5" w14:textId="77777777" w:rsidR="003F35B6" w:rsidRDefault="00D36C55">
      <w:pPr>
        <w:pStyle w:val="Heading2"/>
      </w:pPr>
      <w:r>
        <w:t>Overview</w:t>
      </w:r>
    </w:p>
    <w:p w14:paraId="10C3B348" w14:textId="77777777" w:rsidR="003F35B6" w:rsidRDefault="00D36C55">
      <w:r>
        <w:t>ASU has positioned AI as an institution-wide capability rather than a standalone research initiative. Its strategy focuses on using AI to improve teaching, learning, research, and university operations while emphasizing responsible governance and broad access. Rather than encouraging isolated AI experiments, ASU aims to build a shared AI infrastructure that anyone at the university can use.</w:t>
      </w:r>
    </w:p>
    <w:p w14:paraId="16F3279A" w14:textId="77777777" w:rsidR="003F35B6" w:rsidRDefault="00D36C55">
      <w:pPr>
        <w:pStyle w:val="Heading2"/>
      </w:pPr>
      <w:r>
        <w:t>How ASU Uses AI</w:t>
      </w:r>
    </w:p>
    <w:p w14:paraId="59B6DD70" w14:textId="77777777" w:rsidR="003F35B6" w:rsidRDefault="00D36C55">
      <w:r>
        <w:t>Teaching and Learning</w:t>
      </w:r>
      <w:r>
        <w:br/>
        <w:t>• Personalizes learning experiences using agentic AI.</w:t>
      </w:r>
      <w:r>
        <w:br/>
        <w:t>• Provides AI-powered tutoring, advising, and degree exploration.</w:t>
      </w:r>
      <w:r>
        <w:br/>
        <w:t>• Gives faculty tools to build custom AI applications without advanced programming.</w:t>
      </w:r>
      <w:r>
        <w:br/>
        <w:t>• Supports language learning, medical simulations, and interactive educational experiences.</w:t>
      </w:r>
      <w:r>
        <w:br/>
      </w:r>
      <w:r>
        <w:br/>
        <w:t>Research</w:t>
      </w:r>
      <w:r>
        <w:br/>
        <w:t>• Integrates AI across disciplines including medicine, engineering, sustainability, and science.</w:t>
      </w:r>
      <w:r>
        <w:br/>
        <w:t>• Supports faculty-led innovation within a governed environment.</w:t>
      </w:r>
      <w:r>
        <w:br/>
      </w:r>
      <w:r>
        <w:br/>
        <w:t>University Operations</w:t>
      </w:r>
      <w:r>
        <w:br/>
        <w:t>• Automates repetitive administrative work.</w:t>
      </w:r>
      <w:r>
        <w:br/>
        <w:t>• Uses AI-generated insights to improve operational efficiency.</w:t>
      </w:r>
    </w:p>
    <w:p w14:paraId="01609E18" w14:textId="77777777" w:rsidR="003F35B6" w:rsidRDefault="00D36C55">
      <w:pPr>
        <w:pStyle w:val="Heading2"/>
      </w:pPr>
      <w:r>
        <w:t>Responsible AI Approach</w:t>
      </w:r>
    </w:p>
    <w:p w14:paraId="25ECFAE9" w14:textId="77777777" w:rsidR="003F35B6" w:rsidRDefault="00D36C55">
      <w:r>
        <w:t>• AI augments people rather than replaces them.</w:t>
      </w:r>
      <w:r>
        <w:br/>
        <w:t>• Guided by ASU's Principled Innovation framework.</w:t>
      </w:r>
      <w:r>
        <w:br/>
        <w:t>• Emphasizes accessibility and inclusion.</w:t>
      </w:r>
      <w:r>
        <w:br/>
        <w:t>• Evaluates projects for quality, bias, ethics, and human oversight.</w:t>
      </w:r>
      <w:r>
        <w:br/>
        <w:t>• Faculty ethics committees review AI initiatives.</w:t>
      </w:r>
    </w:p>
    <w:p w14:paraId="086D686D" w14:textId="77777777" w:rsidR="003F35B6" w:rsidRDefault="00D36C55">
      <w:pPr>
        <w:pStyle w:val="Heading2"/>
      </w:pPr>
      <w:r>
        <w:t>What Makes ASU Unique</w:t>
      </w:r>
    </w:p>
    <w:p w14:paraId="429E196B" w14:textId="77777777" w:rsidR="003F35B6" w:rsidRDefault="00D36C55">
      <w:r>
        <w:t>1. CreateAI Platform: A secure, institution-built AI platform where faculty and staff create custom AI applications.</w:t>
      </w:r>
      <w:r>
        <w:br/>
        <w:t>2. AI as Shared Infrastructure: Centralized AI platform and governance across the university.</w:t>
      </w:r>
      <w:r>
        <w:br/>
        <w:t>3. Focus on Agentic AI: AI agents that complete workflows and personalize education.</w:t>
      </w:r>
      <w:r>
        <w:br/>
        <w:t>4. AI Creation, Not Just Adoption: Low-code/no-code tools enable widespread AI development.</w:t>
      </w:r>
      <w:r>
        <w:br/>
        <w:t>5. Governance Built into Innovation: Ethical review and oversight are integrated from the start.</w:t>
      </w:r>
    </w:p>
    <w:p w14:paraId="63F03F90" w14:textId="77777777" w:rsidR="003F35B6" w:rsidRDefault="00D36C55">
      <w:pPr>
        <w:pStyle w:val="Heading2"/>
      </w:pPr>
      <w:r>
        <w:lastRenderedPageBreak/>
        <w:t>Examples of AI Solutions</w:t>
      </w:r>
    </w:p>
    <w:p w14:paraId="6CA54279" w14:textId="77777777" w:rsidR="003F35B6" w:rsidRDefault="00D36C55">
      <w:r>
        <w:t>• CreateAI Builder</w:t>
      </w:r>
      <w:r>
        <w:br/>
        <w:t>• DegreeMe</w:t>
      </w:r>
      <w:r>
        <w:br/>
        <w:t>• Meletai</w:t>
      </w:r>
      <w:r>
        <w:br/>
        <w:t>• Language Buddy™</w:t>
      </w:r>
    </w:p>
    <w:p w14:paraId="128C41F5" w14:textId="77777777" w:rsidR="003F35B6" w:rsidRDefault="00D36C55">
      <w:pPr>
        <w:pStyle w:val="Heading2"/>
      </w:pPr>
      <w:r>
        <w:t>Key Takeaway</w:t>
      </w:r>
    </w:p>
    <w:p w14:paraId="4825F705" w14:textId="77777777" w:rsidR="003F35B6" w:rsidRDefault="00D36C55">
      <w:r>
        <w:t>ASU's AI strategy emphasizes institution-wide AI infrastructure, governed innovation, and agentic AI. Its CreateAI platform provides a secure ecosystem for faculty, staff, and students to build and use AI responsibly across teaching, research, and university operations.</w:t>
      </w:r>
    </w:p>
    <w:sectPr w:rsidR="003F35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772901">
    <w:abstractNumId w:val="8"/>
  </w:num>
  <w:num w:numId="2" w16cid:durableId="1738436650">
    <w:abstractNumId w:val="6"/>
  </w:num>
  <w:num w:numId="3" w16cid:durableId="1144197975">
    <w:abstractNumId w:val="5"/>
  </w:num>
  <w:num w:numId="4" w16cid:durableId="1316951198">
    <w:abstractNumId w:val="4"/>
  </w:num>
  <w:num w:numId="5" w16cid:durableId="1614286080">
    <w:abstractNumId w:val="7"/>
  </w:num>
  <w:num w:numId="6" w16cid:durableId="1216114987">
    <w:abstractNumId w:val="3"/>
  </w:num>
  <w:num w:numId="7" w16cid:durableId="718477719">
    <w:abstractNumId w:val="2"/>
  </w:num>
  <w:num w:numId="8" w16cid:durableId="546332976">
    <w:abstractNumId w:val="1"/>
  </w:num>
  <w:num w:numId="9" w16cid:durableId="93479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35B6"/>
    <w:rsid w:val="005861C7"/>
    <w:rsid w:val="00AA1D8D"/>
    <w:rsid w:val="00B47730"/>
    <w:rsid w:val="00CB0664"/>
    <w:rsid w:val="00CF5815"/>
    <w:rsid w:val="00D36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B73851-B9B4-4E60-B316-19AB95D2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8D9703-D300-402F-A249-B9EADE5AAF3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F4F72F8-1107-45A5-99C1-C84540F675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0911a-406b-4a21-a8f6-655236cc89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21E4E7-9B30-4498-92D9-D34F5E8C9578}">
  <ds:schemaRefs>
    <ds:schemaRef ds:uri="http://schemas.microsoft.com/sharepoint/v3/contenttype/forms"/>
  </ds:schemaRefs>
</ds:datastoreItem>
</file>

<file path=docMetadata/LabelInfo.xml><?xml version="1.0" encoding="utf-8"?>
<clbl:labelList xmlns:clbl="http://schemas.microsoft.com/office/2020/mipLabelMetadata">
  <clbl:label id="{7e7506c3-89f4-4bee-a582-be12090c3d9a}" enabled="1" method="Standard" siteId="{2c5ee638-a963-49c0-ac26-828dd9b78d5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335</Words>
  <Characters>1915</Characters>
  <Application>Microsoft Office Word</Application>
  <DocSecurity>0</DocSecurity>
  <Lines>15</Lines>
  <Paragraphs>4</Paragraphs>
  <ScaleCrop>false</ScaleCrop>
  <Manager/>
  <Company/>
  <LinksUpToDate>false</LinksUpToDate>
  <CharactersWithSpaces>2246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Hutyra, Taylor</cp:lastModifiedBy>
  <cp:revision>3</cp:revision>
  <dcterms:created xsi:type="dcterms:W3CDTF">2026-07-17T17:59:00Z</dcterms:created>
  <dcterms:modified xsi:type="dcterms:W3CDTF">2026-07-17T17:59:00Z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