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1374efcd8ec56d4ec341a45d746863086a9c96"/>
    <w:p>
      <w:pPr>
        <w:pStyle w:val="Heading1"/>
      </w:pPr>
      <w:r>
        <w:t xml:space="preserve">Arizona State University — In-Depth AI Strategy Analysis</w:t>
      </w:r>
    </w:p>
    <w:p>
      <w:pPr>
        <w:pStyle w:val="FirstParagraph"/>
      </w:pPr>
      <w:r>
        <w:t xml:space="preserve">Analysis framework: Framework Reference (Gartner-style One-Page AI Strategy: AI Vision + Value, People &amp; Culture, Engineering, Governance, Organization, Data).</w:t>
      </w:r>
      <w:r>
        <w:t xml:space="preserve"> </w:t>
      </w:r>
      <w:r>
        <w:t xml:space="preserve">Companion document:</w:t>
      </w:r>
      <w:r>
        <w:t xml:space="preserve"> </w:t>
      </w:r>
      <w:hyperlink w:tgtFrame="_blank" r:id="rId20">
        <w:r>
          <w:rPr>
            <w:rStyle w:val="Hyperlink"/>
          </w:rPr>
          <w:t xml:space="preserve">Summary Report</w:t>
        </w:r>
      </w:hyperlink>
      <w:r>
        <w:t xml:space="preserve"> </w:t>
      </w:r>
      <w:r>
        <w:t xml:space="preserve">(the completed one-page strategy).</w:t>
      </w:r>
      <w:r>
        <w:t xml:space="preserve"> </w:t>
      </w:r>
      <w:r>
        <w:t xml:space="preserve">Date of analysis: 2026-07-24. All classifications are inferences from ASU's public materials; ASU has not published a strategy in this framework's vocabulary.</w:t>
      </w:r>
    </w:p>
    <w:p>
      <w:r>
        <w:pict>
          <v:rect style="width:0;height:1.5pt" o:hralign="center" o:hrstd="t" o:hr="t"/>
        </w:pict>
      </w:r>
    </w:p>
    <w:bookmarkStart w:id="27" w:name="inferred-ai-vision"/>
    <w:p>
      <w:pPr>
        <w:pStyle w:val="Heading2"/>
      </w:pPr>
      <w:r>
        <w:t xml:space="preserve">Inferred AI Vision</w:t>
      </w:r>
    </w:p>
    <w:p>
      <w:pPr>
        <w:pStyle w:val="FirstParagraph"/>
      </w:pPr>
      <w:r>
        <w:t xml:space="preserve">ASU has not published a one-sentence vision statement, but its public materials converge tightly. Written in the framework's template form:</w:t>
      </w:r>
    </w:p>
    <w:p>
      <w:pPr>
        <w:pStyle w:val="BlockText"/>
      </w:pPr>
      <w:r>
        <w:rPr>
          <w:b/>
          <w:bCs/>
        </w:rPr>
        <w:t xml:space="preserve">"We will use AI technology so that we can achieve better personalized learning, student success, and research and operational impact at national-leadership scale in teaching, learning, research, and enterprise operations while upholding Principled Innovation — protecting privacy, equity, academic integrity, and the primacy of human intelligence."</w:t>
      </w:r>
    </w:p>
    <w:p>
      <w:pPr>
        <w:pStyle w:val="FirstParagraph"/>
      </w:pPr>
      <w:r>
        <w:t xml:space="preserve">Evidence for each clause:</w:t>
      </w:r>
    </w:p>
    <w:p>
      <w:pPr>
        <w:pStyle w:val="Compact"/>
        <w:numPr>
          <w:ilvl w:val="0"/>
          <w:numId w:val="1001"/>
        </w:numPr>
      </w:pPr>
      <w:r>
        <w:rPr>
          <w:b/>
          <w:bCs/>
        </w:rPr>
        <w:t xml:space="preserve">Better personalized learning / student success at scale:</w:t>
      </w:r>
      <w:r>
        <w:t xml:space="preserve"> </w:t>
      </w:r>
      <w:r>
        <w:t xml:space="preserve">President Michael Crow: "No more preconceived notion of who's smart and who's not smart. AI systems allow that individual to pursue learning" in ways aligned with their desired outcomes; Vice Provost Anne Jones: "We see a future at ASU in which AI changes our relationship with knowledge, in a sense democratizing access so that students begin to be better problem-solvers" (Aug 2024,</w:t>
      </w:r>
      <w:r>
        <w:t xml:space="preserve"> </w:t>
      </w:r>
      <w:hyperlink w:tgtFrame="_blank" r:id="rId21">
        <w:r>
          <w:rPr>
            <w:rStyle w:val="Hyperlink"/>
          </w:rPr>
          <w:t xml:space="preserve">AI-powered educational experiences</w:t>
        </w:r>
      </w:hyperlink>
      <w:r>
        <w:t xml:space="preserve">). CIO Lev Gonick frames the work as "advancing the ASU Charter — focusing on student success, aiding scholarly research and boosting administrative efficiency" (</w:t>
      </w:r>
      <w:hyperlink w:tgtFrame="_blank" r:id="rId22">
        <w:r>
          <w:rPr>
            <w:rStyle w:val="Hyperlink"/>
          </w:rPr>
          <w:t xml:space="preserve">AI has a future in learning</w:t>
        </w:r>
      </w:hyperlink>
      <w:r>
        <w:t xml:space="preserve">).</w:t>
      </w:r>
    </w:p>
    <w:p>
      <w:pPr>
        <w:pStyle w:val="Compact"/>
        <w:numPr>
          <w:ilvl w:val="0"/>
          <w:numId w:val="1001"/>
        </w:numPr>
      </w:pPr>
      <w:r>
        <w:rPr>
          <w:b/>
          <w:bCs/>
        </w:rPr>
        <w:t xml:space="preserve">National-leadership scale:</w:t>
      </w:r>
      <w:r>
        <w:t xml:space="preserve"> </w:t>
      </w:r>
      <w:r>
        <w:t xml:space="preserve">first university to partner with OpenAI (Jan 2024), first to make ChatGPT Edu with GPT-5 free to every student, faculty, researcher and staff member (Oct 2025) (</w:t>
      </w:r>
      <w:hyperlink w:tgtFrame="_blank" r:id="rId23">
        <w:r>
          <w:rPr>
            <w:rStyle w:val="Hyperlink"/>
          </w:rPr>
          <w:t xml:space="preserve">2024 announcement</w:t>
        </w:r>
      </w:hyperlink>
      <w:r>
        <w:t xml:space="preserve">,</w:t>
      </w:r>
      <w:r>
        <w:t xml:space="preserve"> </w:t>
      </w:r>
      <w:hyperlink w:tgtFrame="_blank" r:id="rId24">
        <w:r>
          <w:rPr>
            <w:rStyle w:val="Hyperlink"/>
          </w:rPr>
          <w:t xml:space="preserve">2025 expansion</w:t>
        </w:r>
      </w:hyperlink>
      <w:r>
        <w:t xml:space="preserve">).</w:t>
      </w:r>
    </w:p>
    <w:p>
      <w:pPr>
        <w:pStyle w:val="Compact"/>
        <w:numPr>
          <w:ilvl w:val="0"/>
          <w:numId w:val="1001"/>
        </w:numPr>
      </w:pPr>
      <w:r>
        <w:rPr>
          <w:b/>
          <w:bCs/>
        </w:rPr>
        <w:t xml:space="preserve">Counterfactor (Principled Innovation):</w:t>
      </w:r>
      <w:r>
        <w:t xml:space="preserve"> </w:t>
      </w:r>
      <w:r>
        <w:t xml:space="preserve">the AI hub states work is "guided by the Principled Innovation® framework," with an Evaluation Framework, a Faculty Ethics Committee on AI Technology, and a mandate that AI serve "human augmentation" (</w:t>
      </w:r>
      <w:hyperlink w:tgtFrame="_blank" r:id="rId25">
        <w:r>
          <w:rPr>
            <w:rStyle w:val="Hyperlink"/>
          </w:rPr>
          <w:t xml:space="preserve">ASU AI hub</w:t>
        </w:r>
      </w:hyperlink>
      <w:r>
        <w:t xml:space="preserve">); Elizabeth Reilley: "embracing AI, not as a replacement for human intelligence, but as an amplifier of human creativity and problem-solving" (</w:t>
      </w:r>
      <w:hyperlink w:tgtFrame="_blank" r:id="rId26">
        <w:r>
          <w:rPr>
            <w:rStyle w:val="Hyperlink"/>
          </w:rPr>
          <w:t xml:space="preserve">AI Acceleration Team</w:t>
        </w:r>
      </w:hyperlink>
      <w:r>
        <w:t xml:space="preserve">).</w:t>
      </w:r>
    </w:p>
    <w:p>
      <w:pPr>
        <w:pStyle w:val="FirstParagraph"/>
      </w:pPr>
      <w:r>
        <w:t xml:space="preserve">Mapped business outcomes (framework Step 1): innovation/market leadership, customer (student) satisfaction and retention, and quality — with cost efficiency as a supporting rationale for building in-house.</w:t>
      </w:r>
    </w:p>
    <w:p>
      <w:r>
        <w:pict>
          <v:rect style="width:0;height:1.5pt" o:hralign="center" o:hrstd="t" o:hr="t"/>
        </w:pict>
      </w:r>
    </w:p>
    <w:bookmarkEnd w:id="27"/>
    <w:bookmarkStart w:id="33" w:name="element-1--value"/>
    <w:p>
      <w:pPr>
        <w:pStyle w:val="Heading2"/>
      </w:pPr>
      <w:r>
        <w:t xml:space="preserve">Element 1 — Value</w:t>
      </w:r>
    </w:p>
    <w:p>
      <w:pPr>
        <w:pStyle w:val="FirstParagraph"/>
      </w:pPr>
      <w:r>
        <w:rPr>
          <w:b/>
          <w:bCs/>
        </w:rPr>
        <w:t xml:space="preserve">Classification: Reinvent us / Transform (primary) + Optimize (secondary).</w:t>
      </w:r>
    </w:p>
    <w:p>
      <w:pPr>
        <w:pStyle w:val="BodyText"/>
      </w:pPr>
      <w:r>
        <w:rPr>
          <w:b/>
          <w:bCs/>
        </w:rPr>
        <w:t xml:space="preserve">Evidence for Transform (primary):</w:t>
      </w:r>
    </w:p>
    <w:p>
      <w:pPr>
        <w:pStyle w:val="Compact"/>
        <w:numPr>
          <w:ilvl w:val="0"/>
          <w:numId w:val="1002"/>
        </w:numPr>
      </w:pPr>
      <w:r>
        <w:t xml:space="preserve">ASU explicitly positions itself as changing higher education, not merely improving its own operations: it was "the first higher education institution to collaborate with OpenAI" (Jan 18, 2024) and its feedback "directly informed" OpenAI's sector-wide ChatGPT Edu product — Gonick: "ASU has a longstanding history of working with industry leaders to inform their market strategy for education... it places ASU at the forefront of advances in technology" (</w:t>
      </w:r>
      <w:hyperlink w:tgtFrame="_blank" r:id="rId28">
        <w:r>
          <w:rPr>
            <w:rStyle w:val="Hyperlink"/>
          </w:rPr>
          <w:t xml:space="preserve">ChatGPT Edu launch role</w:t>
        </w:r>
      </w:hyperlink>
      <w:r>
        <w:t xml:space="preserve">, May 30, 2024).</w:t>
      </w:r>
    </w:p>
    <w:p>
      <w:pPr>
        <w:pStyle w:val="Compact"/>
        <w:numPr>
          <w:ilvl w:val="0"/>
          <w:numId w:val="1002"/>
        </w:numPr>
      </w:pPr>
      <w:r>
        <w:t xml:space="preserve">Crow and Jones speak in industry-transformation terms — AI "changes our relationship with knowledge" and dissolves "preconceived notion[s] of who's smart" (</w:t>
      </w:r>
      <w:hyperlink w:tgtFrame="_blank" r:id="rId21">
        <w:r>
          <w:rPr>
            <w:rStyle w:val="Hyperlink"/>
          </w:rPr>
          <w:t xml:space="preserve">AI-powered educational experiences</w:t>
        </w:r>
      </w:hyperlink>
      <w:r>
        <w:t xml:space="preserve">).</w:t>
      </w:r>
    </w:p>
    <w:p>
      <w:pPr>
        <w:pStyle w:val="Compact"/>
        <w:numPr>
          <w:ilvl w:val="0"/>
          <w:numId w:val="1002"/>
        </w:numPr>
      </w:pPr>
      <w:r>
        <w:t xml:space="preserve">The Atomic pilot (AI-assembled paid learning modules from existing ASU course content, ~$5/month) is an attempt to invent a new product category and revenue model from instructional content, however contested (</w:t>
      </w:r>
      <w:hyperlink w:tgtFrame="_blank" r:id="rId29">
        <w:r>
          <w:rPr>
            <w:rStyle w:val="Hyperlink"/>
          </w:rPr>
          <w:t xml:space="preserve">Inside Higher Ed, Apr 29, 2026</w:t>
        </w:r>
      </w:hyperlink>
      <w:r>
        <w:t xml:space="preserve">). This is also the only visible "grow revenue" signal; it is too early-stage ("not really ready for prime time" — Crow) to anchor a revenue classification.</w:t>
      </w:r>
    </w:p>
    <w:p>
      <w:pPr>
        <w:pStyle w:val="FirstParagraph"/>
      </w:pPr>
      <w:r>
        <w:rPr>
          <w:b/>
          <w:bCs/>
        </w:rPr>
        <w:t xml:space="preserve">Evidence for Optimize (secondary):</w:t>
      </w:r>
    </w:p>
    <w:p>
      <w:pPr>
        <w:pStyle w:val="Compact"/>
        <w:numPr>
          <w:ilvl w:val="0"/>
          <w:numId w:val="1003"/>
        </w:numPr>
      </w:pPr>
      <w:r>
        <w:t xml:space="preserve">The three declared impact areas since day one are quality/speed improvements: "enhancing student success, fostering innovative research, and improving organizational efficiency" (</w:t>
      </w:r>
      <w:hyperlink w:tgtFrame="_blank" r:id="rId23">
        <w:r>
          <w:rPr>
            <w:rStyle w:val="Hyperlink"/>
          </w:rPr>
          <w:t xml:space="preserve">2024 announcement</w:t>
        </w:r>
      </w:hyperlink>
      <w:r>
        <w:t xml:space="preserve">); reiterated as "enhance teaching and learning, advance research, and improve business operations" (</w:t>
      </w:r>
      <w:hyperlink w:tgtFrame="_blank" r:id="rId28">
        <w:r>
          <w:rPr>
            <w:rStyle w:val="Hyperlink"/>
          </w:rPr>
          <w:t xml:space="preserve">ChatGPT Edu launch role</w:t>
        </w:r>
      </w:hyperlink>
      <w:r>
        <w:t xml:space="preserve">).</w:t>
      </w:r>
    </w:p>
    <w:p>
      <w:pPr>
        <w:pStyle w:val="Compact"/>
        <w:numPr>
          <w:ilvl w:val="0"/>
          <w:numId w:val="1003"/>
        </w:numPr>
      </w:pPr>
      <w:r>
        <w:t xml:space="preserve">Operational examples: police report drafting to free officer time (</w:t>
      </w:r>
      <w:hyperlink w:tgtFrame="_blank" r:id="rId30">
        <w:r>
          <w:rPr>
            <w:rStyle w:val="Hyperlink"/>
          </w:rPr>
          <w:t xml:space="preserve">Innovation Challenge spring 2024</w:t>
        </w:r>
      </w:hyperlink>
      <w:r>
        <w:t xml:space="preserve">), Check-in Coach for evaluations (9,900+ users at launch), portfolio and citation reviewers (</w:t>
      </w:r>
      <w:hyperlink w:tgtFrame="_blank" r:id="rId31">
        <w:r>
          <w:rPr>
            <w:rStyle w:val="Hyperlink"/>
          </w:rPr>
          <w:t xml:space="preserve">CreateAI community article</w:t>
        </w:r>
      </w:hyperlink>
      <w:r>
        <w:t xml:space="preserve">).</w:t>
      </w:r>
    </w:p>
    <w:p>
      <w:pPr>
        <w:pStyle w:val="FirstParagraph"/>
      </w:pPr>
      <w:r>
        <w:rPr>
          <w:b/>
          <w:bCs/>
        </w:rPr>
        <w:t xml:space="preserve">Cost-cutting is present but instrumental, not the value thesis:</w:t>
      </w:r>
      <w:r>
        <w:t xml:space="preserve"> </w:t>
      </w:r>
      <w:r>
        <w:t xml:space="preserve">CreateAI was built in-house partly "addressing cost, privacy and capability," with per-token pricing "more economical" than per-seat licenses (</w:t>
      </w:r>
      <w:hyperlink w:tgtFrame="_blank" r:id="rId32">
        <w:r>
          <w:rPr>
            <w:rStyle w:val="Hyperlink"/>
          </w:rPr>
          <w:t xml:space="preserve">CreateAI paper</w:t>
        </w:r>
      </w:hyperlink>
      <w:r>
        <w:t xml:space="preserve">,</w:t>
      </w:r>
      <w:r>
        <w:t xml:space="preserve"> </w:t>
      </w:r>
      <w:hyperlink w:tgtFrame="_blank" r:id="rId31">
        <w:r>
          <w:rPr>
            <w:rStyle w:val="Hyperlink"/>
          </w:rPr>
          <w:t xml:space="preserve">CreateAI community article</w:t>
        </w:r>
      </w:hyperlink>
      <w:r>
        <w:t xml:space="preserve">). No public material frames AI as a headcount-reduction program.</w:t>
      </w:r>
    </w:p>
    <w:p>
      <w:r>
        <w:pict>
          <v:rect style="width:0;height:1.5pt" o:hralign="center" o:hrstd="t" o:hr="t"/>
        </w:pict>
      </w:r>
    </w:p>
    <w:bookmarkEnd w:id="33"/>
    <w:bookmarkStart w:id="35" w:name="element-2--people-and-culture"/>
    <w:p>
      <w:pPr>
        <w:pStyle w:val="Heading2"/>
      </w:pPr>
      <w:r>
        <w:t xml:space="preserve">Element 2 — People and Culture</w:t>
      </w:r>
    </w:p>
    <w:p>
      <w:pPr>
        <w:pStyle w:val="FirstParagraph"/>
      </w:pPr>
      <w:r>
        <w:rPr>
          <w:b/>
          <w:bCs/>
        </w:rPr>
        <w:t xml:space="preserve">Classification: Empowerment (dominant), with deliberate Augmentation framing; early Embedding in specific units.</w:t>
      </w:r>
    </w:p>
    <w:p>
      <w:pPr>
        <w:pStyle w:val="BodyText"/>
      </w:pPr>
      <w:r>
        <w:rPr>
          <w:b/>
          <w:bCs/>
        </w:rPr>
        <w:t xml:space="preserve">Evidence for Empowerment:</w:t>
      </w:r>
    </w:p>
    <w:p>
      <w:pPr>
        <w:pStyle w:val="Compact"/>
        <w:numPr>
          <w:ilvl w:val="0"/>
          <w:numId w:val="1004"/>
        </w:numPr>
      </w:pPr>
      <w:r>
        <w:t xml:space="preserve">The strategy's signature move is handing tools plus training to the whole community and inviting initiative: the AI Innovation Challenge is a bottom-up call for proposals — 175+ proposals in the first two weeks from 14 of 17 colleges, 105 accepted, 800+ licenses issued (</w:t>
      </w:r>
      <w:hyperlink w:tgtFrame="_blank" r:id="rId30">
        <w:r>
          <w:rPr>
            <w:rStyle w:val="Hyperlink"/>
          </w:rPr>
          <w:t xml:space="preserve">Innovation Challenge spring 2024</w:t>
        </w:r>
      </w:hyperlink>
      <w:r>
        <w:t xml:space="preserve">); 530+ proposals and 250 activated projects by Aug 2024 (</w:t>
      </w:r>
      <w:hyperlink w:tgtFrame="_blank" r:id="rId21">
        <w:r>
          <w:rPr>
            <w:rStyle w:val="Hyperlink"/>
          </w:rPr>
          <w:t xml:space="preserve">AI-powered educational experiences</w:t>
        </w:r>
      </w:hyperlink>
      <w:r>
        <w:t xml:space="preserve">); 500+ projects by Sept 2025 (</w:t>
      </w:r>
      <w:hyperlink w:tgtFrame="_blank" r:id="rId24">
        <w:r>
          <w:rPr>
            <w:rStyle w:val="Hyperlink"/>
          </w:rPr>
          <w:t xml:space="preserve">2025 expansion</w:t>
        </w:r>
      </w:hyperlink>
      <w:r>
        <w:t xml:space="preserve">).</w:t>
      </w:r>
    </w:p>
    <w:p>
      <w:pPr>
        <w:pStyle w:val="Compact"/>
        <w:numPr>
          <w:ilvl w:val="0"/>
          <w:numId w:val="1004"/>
        </w:numPr>
      </w:pPr>
      <w:r>
        <w:t xml:space="preserve">CreateAI extends build-capability to non-technical staff: 20,000+ employees with access, 7,000+ experiences created, ~1,000 Syllabots, 300+ W. P. Carey faculty trained in one semester (</w:t>
      </w:r>
      <w:hyperlink w:tgtFrame="_blank" r:id="rId31">
        <w:r>
          <w:rPr>
            <w:rStyle w:val="Hyperlink"/>
          </w:rPr>
          <w:t xml:space="preserve">CreateAI community article</w:t>
        </w:r>
      </w:hyperlink>
      <w:r>
        <w:t xml:space="preserve">). Reilley: the mission is "creating tools that enable domain experts to develop their own solutions rather than relying solely on technical staff" (</w:t>
      </w:r>
      <w:hyperlink w:tgtFrame="_blank" r:id="rId22">
        <w:r>
          <w:rPr>
            <w:rStyle w:val="Hyperlink"/>
          </w:rPr>
          <w:t xml:space="preserve">AI has a future in learning</w:t>
        </w:r>
      </w:hyperlink>
      <w:r>
        <w:t xml:space="preserve">).</w:t>
      </w:r>
    </w:p>
    <w:p>
      <w:pPr>
        <w:pStyle w:val="Compact"/>
        <w:numPr>
          <w:ilvl w:val="0"/>
          <w:numId w:val="1004"/>
        </w:numPr>
      </w:pPr>
      <w:r>
        <w:t xml:space="preserve">Universal access: ChatGPT Edu with GPT-5 free for every student, faculty and staff member from Oct 1, 2025 — Gonick: "not simply about technology deployment — it's about democratizing innovation" (</w:t>
      </w:r>
      <w:hyperlink w:tgtFrame="_blank" r:id="rId24">
        <w:r>
          <w:rPr>
            <w:rStyle w:val="Hyperlink"/>
          </w:rPr>
          <w:t xml:space="preserve">2025 expansion</w:t>
        </w:r>
      </w:hyperlink>
      <w:r>
        <w:t xml:space="preserve">).</w:t>
      </w:r>
    </w:p>
    <w:p>
      <w:pPr>
        <w:pStyle w:val="Compact"/>
        <w:numPr>
          <w:ilvl w:val="0"/>
          <w:numId w:val="1004"/>
        </w:numPr>
      </w:pPr>
      <w:r>
        <w:t xml:space="preserve">Supporting structures: Generative AI Community of Practice, workshops, case studies (</w:t>
      </w:r>
      <w:hyperlink w:tgtFrame="_blank" r:id="rId34">
        <w:r>
          <w:rPr>
            <w:rStyle w:val="Hyperlink"/>
          </w:rPr>
          <w:t xml:space="preserve">Provost guidance</w:t>
        </w:r>
      </w:hyperlink>
      <w:r>
        <w:t xml:space="preserve">).</w:t>
      </w:r>
    </w:p>
    <w:p>
      <w:pPr>
        <w:pStyle w:val="FirstParagraph"/>
      </w:pPr>
      <w:r>
        <w:rPr>
          <w:b/>
          <w:bCs/>
        </w:rPr>
        <w:t xml:space="preserve">Augmentation as the cultural narrative:</w:t>
      </w:r>
      <w:r>
        <w:t xml:space="preserve"> </w:t>
      </w:r>
      <w:r>
        <w:t xml:space="preserve">one of the five strategic tenets is "human augmentation" (</w:t>
      </w:r>
      <w:hyperlink w:tgtFrame="_blank" r:id="rId25">
        <w:r>
          <w:rPr>
            <w:rStyle w:val="Hyperlink"/>
          </w:rPr>
          <w:t xml:space="preserve">ASU AI hub</w:t>
        </w:r>
      </w:hyperlink>
      <w:r>
        <w:t xml:space="preserve">); Reilley's "amplifier of human creativity" line (</w:t>
      </w:r>
      <w:hyperlink w:tgtFrame="_blank" r:id="rId26">
        <w:r>
          <w:rPr>
            <w:rStyle w:val="Hyperlink"/>
          </w:rPr>
          <w:t xml:space="preserve">AI Acceleration Team</w:t>
        </w:r>
      </w:hyperlink>
      <w:r>
        <w:t xml:space="preserve">); Gonick's shift toward "engagement and synthesis."</w:t>
      </w:r>
    </w:p>
    <w:p>
      <w:pPr>
        <w:pStyle w:val="BodyText"/>
      </w:pPr>
      <w:r>
        <w:rPr>
          <w:b/>
          <w:bCs/>
        </w:rPr>
        <w:t xml:space="preserve">Emerging Embedding:</w:t>
      </w:r>
      <w:r>
        <w:t xml:space="preserve"> </w:t>
      </w:r>
      <w:r>
        <w:t xml:space="preserve">W. P. Carey Dean Ohad Kadan — "AI must be embedded in everything we do" — and the planned unified student interface for assignments/financial aid/campus services point to workflow embedding as the next phase (</w:t>
      </w:r>
      <w:hyperlink w:tgtFrame="_blank" r:id="rId31">
        <w:r>
          <w:rPr>
            <w:rStyle w:val="Hyperlink"/>
          </w:rPr>
          <w:t xml:space="preserve">CreateAI community article</w:t>
        </w:r>
      </w:hyperlink>
      <w:r>
        <w:t xml:space="preserve">). Agentic workflows are in alpha (</w:t>
      </w:r>
      <w:hyperlink w:tgtFrame="_blank" r:id="rId34">
        <w:r>
          <w:rPr>
            <w:rStyle w:val="Hyperlink"/>
          </w:rPr>
          <w:t xml:space="preserve">Provost guidance</w:t>
        </w:r>
      </w:hyperlink>
      <w:r>
        <w:t xml:space="preserve">) and the hub lists agentic AI for "operational excellence via automation" (</w:t>
      </w:r>
      <w:hyperlink w:tgtFrame="_blank" r:id="rId25">
        <w:r>
          <w:rPr>
            <w:rStyle w:val="Hyperlink"/>
          </w:rPr>
          <w:t xml:space="preserve">ASU AI hub</w:t>
        </w:r>
      </w:hyperlink>
      <w:r>
        <w:t xml:space="preserve">). No evidence supports Automation-to-reduce-headcount as a posture.</w:t>
      </w:r>
    </w:p>
    <w:p>
      <w:r>
        <w:pict>
          <v:rect style="width:0;height:1.5pt" o:hralign="center" o:hrstd="t" o:hr="t"/>
        </w:pict>
      </w:r>
    </w:p>
    <w:bookmarkEnd w:id="35"/>
    <w:bookmarkStart w:id="37" w:name="element-3--engineering"/>
    <w:p>
      <w:pPr>
        <w:pStyle w:val="Heading2"/>
      </w:pPr>
      <w:r>
        <w:t xml:space="preserve">Element 3 — Engineering</w:t>
      </w:r>
    </w:p>
    <w:p>
      <w:pPr>
        <w:pStyle w:val="FirstParagraph"/>
      </w:pPr>
      <w:r>
        <w:rPr>
          <w:b/>
          <w:bCs/>
        </w:rPr>
        <w:t xml:space="preserve">Classification: Blend-preferred approach + Invest-in-all-AI-skills (AI-first) posture.</w:t>
      </w:r>
    </w:p>
    <w:p>
      <w:pPr>
        <w:pStyle w:val="BodyText"/>
      </w:pPr>
      <w:r>
        <w:rPr>
          <w:b/>
          <w:bCs/>
        </w:rPr>
        <w:t xml:space="preserve">Evidence for Blend-preferred:</w:t>
      </w:r>
    </w:p>
    <w:p>
      <w:pPr>
        <w:pStyle w:val="Compact"/>
        <w:numPr>
          <w:ilvl w:val="0"/>
          <w:numId w:val="1005"/>
        </w:numPr>
      </w:pPr>
      <w:r>
        <w:t xml:space="preserve">ASU consumes frontier public models but wraps them in its own secure, vendor-agnostic layer. The CreateAI Platform "is an Application Programming Interface (API) layer that allows internal ASU staff and developers to securely and safely access LLMs," with 30–50+ models from OpenAI, AWS/Anthropic (via Bedrock), Google, Microsoft, and Meta, "operating entirely within ASU's 'walled garden'" (</w:t>
      </w:r>
      <w:hyperlink w:tgtFrame="_blank" r:id="rId32">
        <w:r>
          <w:rPr>
            <w:rStyle w:val="Hyperlink"/>
          </w:rPr>
          <w:t xml:space="preserve">CreateAI paper</w:t>
        </w:r>
      </w:hyperlink>
      <w:r>
        <w:t xml:space="preserve">,</w:t>
      </w:r>
      <w:r>
        <w:t xml:space="preserve"> </w:t>
      </w:r>
      <w:hyperlink w:tgtFrame="_blank" r:id="rId36">
        <w:r>
          <w:rPr>
            <w:rStyle w:val="Hyperlink"/>
          </w:rPr>
          <w:t xml:space="preserve">CreateAI Builder page</w:t>
        </w:r>
      </w:hyperlink>
      <w:r>
        <w:t xml:space="preserve">).</w:t>
      </w:r>
    </w:p>
    <w:p>
      <w:pPr>
        <w:pStyle w:val="Compact"/>
        <w:numPr>
          <w:ilvl w:val="0"/>
          <w:numId w:val="1005"/>
        </w:numPr>
      </w:pPr>
      <w:r>
        <w:t xml:space="preserve">Off-the-shelf enterprise products are bought where they fit: ChatGPT Edu, Google Gemini for Education, Microsoft Copilot Chat (</w:t>
      </w:r>
      <w:hyperlink w:tgtFrame="_blank" r:id="rId24">
        <w:r>
          <w:rPr>
            <w:rStyle w:val="Hyperlink"/>
          </w:rPr>
          <w:t xml:space="preserve">2025 expansion</w:t>
        </w:r>
      </w:hyperlink>
      <w:r>
        <w:t xml:space="preserve">).</w:t>
      </w:r>
    </w:p>
    <w:p>
      <w:pPr>
        <w:pStyle w:val="Compact"/>
        <w:numPr>
          <w:ilvl w:val="0"/>
          <w:numId w:val="1005"/>
        </w:numPr>
      </w:pPr>
      <w:r>
        <w:t xml:space="preserve">Selective build-first moves exist at the edges: two SLMs fine-tuned on ASU-specific data, a fine-tuning/deployment pipeline, an in-house Ethical AI Engine, and the experimental Atomic product (</w:t>
      </w:r>
      <w:hyperlink w:tgtFrame="_blank" r:id="rId32">
        <w:r>
          <w:rPr>
            <w:rStyle w:val="Hyperlink"/>
          </w:rPr>
          <w:t xml:space="preserve">CreateAI paper</w:t>
        </w:r>
      </w:hyperlink>
      <w:r>
        <w:t xml:space="preserve">,</w:t>
      </w:r>
      <w:r>
        <w:t xml:space="preserve"> </w:t>
      </w:r>
      <w:hyperlink w:tgtFrame="_blank" r:id="rId29">
        <w:r>
          <w:rPr>
            <w:rStyle w:val="Hyperlink"/>
          </w:rPr>
          <w:t xml:space="preserve">Inside Higher Ed</w:t>
        </w:r>
      </w:hyperlink>
      <w:r>
        <w:t xml:space="preserve">). These are extensions of the blend strategy, not a bespoke-model-first strategy.</w:t>
      </w:r>
    </w:p>
    <w:p>
      <w:pPr>
        <w:pStyle w:val="FirstParagraph"/>
      </w:pPr>
      <w:r>
        <w:rPr>
          <w:b/>
          <w:bCs/>
        </w:rPr>
        <w:t xml:space="preserve">Evidence for AI-first skills posture:</w:t>
      </w:r>
    </w:p>
    <w:p>
      <w:pPr>
        <w:pStyle w:val="Compact"/>
        <w:numPr>
          <w:ilvl w:val="0"/>
          <w:numId w:val="1006"/>
        </w:numPr>
      </w:pPr>
      <w:r>
        <w:t xml:space="preserve">ASU retains high-value AI engineering in-house: the AI Acceleration team includes AI product, data science, full-stack engineering, MLOps, an AI security engineer, and data architecture divisions, plus AI Innovation Interns and Mastercard Foundation AI Scholars (</w:t>
      </w:r>
      <w:hyperlink w:tgtFrame="_blank" r:id="rId26">
        <w:r>
          <w:rPr>
            <w:rStyle w:val="Hyperlink"/>
          </w:rPr>
          <w:t xml:space="preserve">AI Acceleration Team</w:t>
        </w:r>
      </w:hyperlink>
      <w:r>
        <w:t xml:space="preserve">).</w:t>
      </w:r>
    </w:p>
    <w:p>
      <w:pPr>
        <w:pStyle w:val="Compact"/>
        <w:numPr>
          <w:ilvl w:val="0"/>
          <w:numId w:val="1006"/>
        </w:numPr>
      </w:pPr>
      <w:r>
        <w:t xml:space="preserve">It co-develops with vendors rather than outsourcing to them — ASU feedback shaped ChatGPT Edu's admin controls (group permissions, SCIM) (</w:t>
      </w:r>
      <w:hyperlink w:tgtFrame="_blank" r:id="rId28">
        <w:r>
          <w:rPr>
            <w:rStyle w:val="Hyperlink"/>
          </w:rPr>
          <w:t xml:space="preserve">ChatGPT Edu launch role</w:t>
        </w:r>
      </w:hyperlink>
      <w:r>
        <w:t xml:space="preserve">).</w:t>
      </w:r>
    </w:p>
    <w:p>
      <w:pPr>
        <w:pStyle w:val="Compact"/>
        <w:numPr>
          <w:ilvl w:val="0"/>
          <w:numId w:val="1006"/>
        </w:numPr>
      </w:pPr>
      <w:r>
        <w:t xml:space="preserve">Platform engineering depth is documented in a peer-reviewed venue: RAG on AWS OpenSearch, embeddings-as-a-service, voice-to-voice services, 36 file formats, data logging with LLM safety checks (</w:t>
      </w:r>
      <w:hyperlink w:tgtFrame="_blank" r:id="rId32">
        <w:r>
          <w:rPr>
            <w:rStyle w:val="Hyperlink"/>
          </w:rPr>
          <w:t xml:space="preserve">CreateAI paper</w:t>
        </w:r>
      </w:hyperlink>
      <w:r>
        <w:t xml:space="preserve">).</w:t>
      </w:r>
    </w:p>
    <w:p>
      <w:r>
        <w:pict>
          <v:rect style="width:0;height:1.5pt" o:hralign="center" o:hrstd="t" o:hr="t"/>
        </w:pict>
      </w:r>
    </w:p>
    <w:bookmarkEnd w:id="37"/>
    <w:bookmarkStart w:id="40" w:name="element-4--governance"/>
    <w:p>
      <w:pPr>
        <w:pStyle w:val="Heading2"/>
      </w:pPr>
      <w:r>
        <w:t xml:space="preserve">Element 4 — Governance</w:t>
      </w:r>
    </w:p>
    <w:p>
      <w:pPr>
        <w:pStyle w:val="FirstParagraph"/>
      </w:pPr>
      <w:r>
        <w:rPr>
          <w:b/>
          <w:bCs/>
        </w:rPr>
        <w:t xml:space="preserve">Classification: Quick Matters Most (best single fit at the enterprise level), with substantial Edge Ownership in academic units.</w:t>
      </w:r>
      <w:r>
        <w:t xml:space="preserve"> </w:t>
      </w:r>
      <w:r>
        <w:t xml:space="preserve">ASU's governance does not map cleanly to one posture; the evidence is strongest for fast central triage plus devolved classroom-level policy.</w:t>
      </w:r>
    </w:p>
    <w:p>
      <w:pPr>
        <w:pStyle w:val="BodyText"/>
      </w:pPr>
      <w:r>
        <w:rPr>
          <w:b/>
          <w:bCs/>
        </w:rPr>
        <w:t xml:space="preserve">Evidence for Quick Matters Most (stoplight triage, go fast):</w:t>
      </w:r>
    </w:p>
    <w:p>
      <w:pPr>
        <w:pStyle w:val="Compact"/>
        <w:numPr>
          <w:ilvl w:val="0"/>
          <w:numId w:val="1007"/>
        </w:numPr>
      </w:pPr>
      <w:r>
        <w:t xml:space="preserve">The AI Innovation Challenge operates exactly as stoplight triage: proposals in, an evaluation committee greenlights quickly (175+ proposals in two weeks; 105 accepted and licensed within roughly a month) (</w:t>
      </w:r>
      <w:hyperlink w:tgtFrame="_blank" r:id="rId30">
        <w:r>
          <w:rPr>
            <w:rStyle w:val="Hyperlink"/>
          </w:rPr>
          <w:t xml:space="preserve">Innovation Challenge spring 2024</w:t>
        </w:r>
      </w:hyperlink>
      <w:r>
        <w:t xml:space="preserve">).</w:t>
      </w:r>
    </w:p>
    <w:p>
      <w:pPr>
        <w:pStyle w:val="Compact"/>
        <w:numPr>
          <w:ilvl w:val="0"/>
          <w:numId w:val="1007"/>
        </w:numPr>
      </w:pPr>
      <w:r>
        <w:t xml:space="preserve">Guardrails ride alongside speed rather than in front of it: an Evaluation Framework ("model testing, human review, and ongoing bias and equity assessments"), the automated Ethical AI Engine scoring chatbots for "domain-specific accuracy, fairness, robustness, and responsible use," data logging that flags harmful queries for review, and enterprise agreements prohibiting training on ASU data (</w:t>
      </w:r>
      <w:hyperlink w:tgtFrame="_blank" r:id="rId25">
        <w:r>
          <w:rPr>
            <w:rStyle w:val="Hyperlink"/>
          </w:rPr>
          <w:t xml:space="preserve">ASU AI hub</w:t>
        </w:r>
      </w:hyperlink>
      <w:r>
        <w:t xml:space="preserve">,</w:t>
      </w:r>
      <w:r>
        <w:t xml:space="preserve"> </w:t>
      </w:r>
      <w:hyperlink w:tgtFrame="_blank" r:id="rId32">
        <w:r>
          <w:rPr>
            <w:rStyle w:val="Hyperlink"/>
          </w:rPr>
          <w:t xml:space="preserve">CreateAI paper</w:t>
        </w:r>
      </w:hyperlink>
      <w:r>
        <w:t xml:space="preserve">,</w:t>
      </w:r>
      <w:r>
        <w:t xml:space="preserve"> </w:t>
      </w:r>
      <w:hyperlink w:tgtFrame="_blank" r:id="rId24">
        <w:r>
          <w:rPr>
            <w:rStyle w:val="Hyperlink"/>
          </w:rPr>
          <w:t xml:space="preserve">2025 expansion</w:t>
        </w:r>
      </w:hyperlink>
      <w:r>
        <w:t xml:space="preserve">).</w:t>
      </w:r>
    </w:p>
    <w:p>
      <w:pPr>
        <w:pStyle w:val="Compact"/>
        <w:numPr>
          <w:ilvl w:val="0"/>
          <w:numId w:val="1007"/>
        </w:numPr>
      </w:pPr>
      <w:r>
        <w:t xml:space="preserve">Principles-setting bodies advise rather than gate: the Faculty Ethics Committee on AI Technology drafted "Design Principles for Beneficial and Responsible AI"; the Lincoln Center AI and Ethics Workgroup publishes white papers ("AI and Higher Education: Questions and Projections") (</w:t>
      </w:r>
      <w:hyperlink w:tgtFrame="_blank" r:id="rId25">
        <w:r>
          <w:rPr>
            <w:rStyle w:val="Hyperlink"/>
          </w:rPr>
          <w:t xml:space="preserve">ASU AI hub</w:t>
        </w:r>
      </w:hyperlink>
      <w:r>
        <w:t xml:space="preserve">,</w:t>
      </w:r>
      <w:r>
        <w:t xml:space="preserve"> </w:t>
      </w:r>
      <w:hyperlink w:tgtFrame="_blank" r:id="rId38">
        <w:r>
          <w:rPr>
            <w:rStyle w:val="Hyperlink"/>
          </w:rPr>
          <w:t xml:space="preserve">Ethics workgroup</w:t>
        </w:r>
      </w:hyperlink>
      <w:r>
        <w:t xml:space="preserve">).</w:t>
      </w:r>
    </w:p>
    <w:p>
      <w:pPr>
        <w:pStyle w:val="FirstParagraph"/>
      </w:pPr>
      <w:r>
        <w:rPr>
          <w:b/>
          <w:bCs/>
        </w:rPr>
        <w:t xml:space="preserve">Evidence for Edge Ownership in teaching:</w:t>
      </w:r>
    </w:p>
    <w:p>
      <w:pPr>
        <w:pStyle w:val="Compact"/>
        <w:numPr>
          <w:ilvl w:val="0"/>
          <w:numId w:val="1008"/>
        </w:numPr>
      </w:pPr>
      <w:r>
        <w:t xml:space="preserve">Course-level AI policy is owned by instructors and departments: the English department offers three instructor-selectable policy options (prohibit / allow with citation / allow with prompting guidelines) (</w:t>
      </w:r>
      <w:hyperlink w:tgtFrame="_blank" r:id="rId39">
        <w:r>
          <w:rPr>
            <w:rStyle w:val="Hyperlink"/>
          </w:rPr>
          <w:t xml:space="preserve">State Press rollout article</w:t>
        </w:r>
      </w:hyperlink>
      <w:r>
        <w:t xml:space="preserve">); the Provost's office issues guidance, FAQs and communities of practice rather than a single binding rule (</w:t>
      </w:r>
      <w:hyperlink w:tgtFrame="_blank" r:id="rId34">
        <w:r>
          <w:rPr>
            <w:rStyle w:val="Hyperlink"/>
          </w:rPr>
          <w:t xml:space="preserve">Provost guidance</w:t>
        </w:r>
      </w:hyperlink>
      <w:r>
        <w:t xml:space="preserve">).</w:t>
      </w:r>
    </w:p>
    <w:p>
      <w:pPr>
        <w:pStyle w:val="FirstParagraph"/>
      </w:pPr>
      <w:r>
        <w:rPr>
          <w:b/>
          <w:bCs/>
        </w:rPr>
        <w:t xml:space="preserve">Governance stress test:</w:t>
      </w:r>
      <w:r>
        <w:t xml:space="preserve"> </w:t>
      </w:r>
      <w:r>
        <w:t xml:space="preserve">the Atomic episode (April 2026) shows the cost of the "go fast" posture — a product built from faculty instructional materials without their knowledge or consent, with factual errors, defended by Crow as "an experiment... not really ready for prime time" (</w:t>
      </w:r>
      <w:hyperlink w:tgtFrame="_blank" r:id="rId29">
        <w:r>
          <w:rPr>
            <w:rStyle w:val="Hyperlink"/>
          </w:rPr>
          <w:t xml:space="preserve">Inside Higher Ed</w:t>
        </w:r>
      </w:hyperlink>
      <w:r>
        <w:t xml:space="preserve">). Who owns negative outcomes (a framework customization question) is visibly unresolved.</w:t>
      </w:r>
    </w:p>
    <w:p>
      <w:pPr>
        <w:pStyle w:val="BodyText"/>
      </w:pPr>
      <w:r>
        <w:rPr>
          <w:b/>
          <w:bCs/>
        </w:rPr>
        <w:t xml:space="preserve">Not Risk-Averse:</w:t>
      </w:r>
      <w:r>
        <w:t xml:space="preserve"> </w:t>
      </w:r>
      <w:r>
        <w:t xml:space="preserve">nothing in the record shows central review queues or "maybe means wait."</w:t>
      </w:r>
      <w:r>
        <w:t xml:space="preserve"> </w:t>
      </w:r>
      <w:r>
        <w:rPr>
          <w:b/>
          <w:bCs/>
        </w:rPr>
        <w:t xml:space="preserve">Not purely Intentional Innovation:</w:t>
      </w:r>
      <w:r>
        <w:t xml:space="preserve"> </w:t>
      </w:r>
      <w:r>
        <w:t xml:space="preserve">experimentation happens on governed platforms with logging and evaluation, not free tool choice.</w:t>
      </w:r>
    </w:p>
    <w:p>
      <w:r>
        <w:pict>
          <v:rect style="width:0;height:1.5pt" o:hralign="center" o:hrstd="t" o:hr="t"/>
        </w:pict>
      </w:r>
    </w:p>
    <w:bookmarkEnd w:id="40"/>
    <w:bookmarkStart w:id="41" w:name="element-5--organization"/>
    <w:p>
      <w:pPr>
        <w:pStyle w:val="Heading2"/>
      </w:pPr>
      <w:r>
        <w:t xml:space="preserve">Element 5 — Organization</w:t>
      </w:r>
    </w:p>
    <w:p>
      <w:pPr>
        <w:pStyle w:val="FirstParagraph"/>
      </w:pPr>
      <w:r>
        <w:rPr>
          <w:b/>
          <w:bCs/>
        </w:rPr>
        <w:t xml:space="preserve">Classification: Implementation Priority (COE-led delivery), trending toward Deeply Structured.</w:t>
      </w:r>
    </w:p>
    <w:p>
      <w:pPr>
        <w:pStyle w:val="BodyText"/>
      </w:pPr>
      <w:r>
        <w:rPr>
          <w:b/>
          <w:bCs/>
        </w:rPr>
        <w:t xml:space="preserve">Evidence:</w:t>
      </w:r>
    </w:p>
    <w:p>
      <w:pPr>
        <w:pStyle w:val="Compact"/>
        <w:numPr>
          <w:ilvl w:val="0"/>
          <w:numId w:val="1009"/>
        </w:numPr>
      </w:pPr>
      <w:r>
        <w:t xml:space="preserve">A central center of excellence — the</w:t>
      </w:r>
      <w:r>
        <w:t xml:space="preserve"> </w:t>
      </w:r>
      <w:r>
        <w:rPr>
          <w:b/>
          <w:bCs/>
        </w:rPr>
        <w:t xml:space="preserve">AI Acceleration team</w:t>
      </w:r>
      <w:r>
        <w:t xml:space="preserve"> </w:t>
      </w:r>
      <w:r>
        <w:t xml:space="preserve">within Enterprise Technology under CIO Lev Gonick, with Elizabeth Reilley as Executive Director — builds the platform (CreateAI), manages delivery priority (Innovation Challenge selection committee), and "establishes governance through advisory and ethics committees" (</w:t>
      </w:r>
      <w:hyperlink w:tgtFrame="_blank" r:id="rId26">
        <w:r>
          <w:rPr>
            <w:rStyle w:val="Hyperlink"/>
          </w:rPr>
          <w:t xml:space="preserve">AI Acceleration Team</w:t>
        </w:r>
      </w:hyperlink>
      <w:r>
        <w:t xml:space="preserve">,</w:t>
      </w:r>
      <w:r>
        <w:t xml:space="preserve"> </w:t>
      </w:r>
      <w:hyperlink w:tgtFrame="_blank" r:id="rId30">
        <w:r>
          <w:rPr>
            <w:rStyle w:val="Hyperlink"/>
          </w:rPr>
          <w:t xml:space="preserve">Innovation Challenge spring 2024</w:t>
        </w:r>
      </w:hyperlink>
      <w:r>
        <w:t xml:space="preserve">).</w:t>
      </w:r>
    </w:p>
    <w:p>
      <w:pPr>
        <w:pStyle w:val="Compact"/>
        <w:numPr>
          <w:ilvl w:val="0"/>
          <w:numId w:val="1009"/>
        </w:numPr>
      </w:pPr>
      <w:r>
        <w:t xml:space="preserve">The COE runs a genuine platform team (product, data science, engineering/MLOps, data architecture divisions) and executes enterprise solutions directly (Check-in Coach, unified student interface) (</w:t>
      </w:r>
      <w:hyperlink w:tgtFrame="_blank" r:id="rId26">
        <w:r>
          <w:rPr>
            <w:rStyle w:val="Hyperlink"/>
          </w:rPr>
          <w:t xml:space="preserve">AI Acceleration Team</w:t>
        </w:r>
      </w:hyperlink>
      <w:r>
        <w:t xml:space="preserve">,</w:t>
      </w:r>
      <w:r>
        <w:t xml:space="preserve"> </w:t>
      </w:r>
      <w:hyperlink w:tgtFrame="_blank" r:id="rId31">
        <w:r>
          <w:rPr>
            <w:rStyle w:val="Hyperlink"/>
          </w:rPr>
          <w:t xml:space="preserve">CreateAI community article</w:t>
        </w:r>
      </w:hyperlink>
      <w:r>
        <w:t xml:space="preserve">).</w:t>
      </w:r>
    </w:p>
    <w:p>
      <w:pPr>
        <w:pStyle w:val="Compact"/>
        <w:numPr>
          <w:ilvl w:val="0"/>
          <w:numId w:val="1009"/>
        </w:numPr>
      </w:pPr>
      <w:r>
        <w:t xml:space="preserve">Fusion-team traits exist: Innovation Challenge projects pair the COE's licenses/platform with faculty domain experts across 14+ colleges; the CreateAI paper is co-authored by Enterprise Technology and the Learning Engineering Institute (</w:t>
      </w:r>
      <w:hyperlink w:tgtFrame="_blank" r:id="rId32">
        <w:r>
          <w:rPr>
            <w:rStyle w:val="Hyperlink"/>
          </w:rPr>
          <w:t xml:space="preserve">CreateAI paper</w:t>
        </w:r>
      </w:hyperlink>
      <w:r>
        <w:t xml:space="preserve">).</w:t>
      </w:r>
    </w:p>
    <w:p>
      <w:pPr>
        <w:pStyle w:val="Compact"/>
        <w:numPr>
          <w:ilvl w:val="0"/>
          <w:numId w:val="1009"/>
        </w:numPr>
      </w:pPr>
      <w:r>
        <w:t xml:space="preserve">Why not (yet) Deeply Structured: there is no public evidence of a formal enterprise</w:t>
      </w:r>
      <w:r>
        <w:t xml:space="preserve"> </w:t>
      </w:r>
      <w:r>
        <w:rPr>
          <w:b/>
          <w:bCs/>
        </w:rPr>
        <w:t xml:space="preserve">AI Council</w:t>
      </w:r>
      <w:r>
        <w:t xml:space="preserve"> </w:t>
      </w:r>
      <w:r>
        <w:t xml:space="preserve">with strategy-setting authority; strategy visibly emanates from the President/CIO/Provost axis and the COE. No CAIO role is public; leadership is CIO-anchored (a framework customization note).</w:t>
      </w:r>
    </w:p>
    <w:p>
      <w:pPr>
        <w:pStyle w:val="Compact"/>
        <w:numPr>
          <w:ilvl w:val="0"/>
          <w:numId w:val="1009"/>
        </w:numPr>
      </w:pPr>
      <w:r>
        <w:t xml:space="preserve">Not Order Taker (the COE initiates and productizes, it does not merely accept requests) and not Unmanaged (departments build on the shared governed platform rather than buying independently).</w:t>
      </w:r>
    </w:p>
    <w:p>
      <w:r>
        <w:pict>
          <v:rect style="width:0;height:1.5pt" o:hralign="center" o:hrstd="t" o:hr="t"/>
        </w:pict>
      </w:r>
    </w:p>
    <w:bookmarkEnd w:id="41"/>
    <w:bookmarkStart w:id="42" w:name="element-6--data"/>
    <w:p>
      <w:pPr>
        <w:pStyle w:val="Heading2"/>
      </w:pPr>
      <w:r>
        <w:t xml:space="preserve">Element 6 — Data</w:t>
      </w:r>
    </w:p>
    <w:p>
      <w:pPr>
        <w:pStyle w:val="FirstParagraph"/>
      </w:pPr>
      <w:r>
        <w:rPr>
          <w:b/>
          <w:bCs/>
        </w:rPr>
        <w:t xml:space="preserve">Classification: Ad Hoc per the framework's definition (public models + security layer for internal data) — but executed unusually deliberately, on a trajectory toward AI-Centric.</w:t>
      </w:r>
    </w:p>
    <w:p>
      <w:pPr>
        <w:pStyle w:val="BodyText"/>
      </w:pPr>
      <w:r>
        <w:rPr>
          <w:b/>
          <w:bCs/>
        </w:rPr>
        <w:t xml:space="preserve">Evidence for the Ad Hoc pattern (public models behind a security layer):</w:t>
      </w:r>
    </w:p>
    <w:p>
      <w:pPr>
        <w:pStyle w:val="Compact"/>
        <w:numPr>
          <w:ilvl w:val="0"/>
          <w:numId w:val="1010"/>
        </w:numPr>
      </w:pPr>
      <w:r>
        <w:t xml:space="preserve">The mainstream pattern is exactly the framework's description: frontier vendor models accessed through enterprise agreements and ASU's own secure wrapper. "Data privacy is protected through an enterprise agreement ensuring conversations remain separate and unused for model training" (</w:t>
      </w:r>
      <w:hyperlink w:tgtFrame="_blank" r:id="rId24">
        <w:r>
          <w:rPr>
            <w:rStyle w:val="Hyperlink"/>
          </w:rPr>
          <w:t xml:space="preserve">2025 expansion</w:t>
        </w:r>
      </w:hyperlink>
      <w:r>
        <w:t xml:space="preserve">); CreateAI operates "entirely within ASU's 'walled garden'... no data is shared with third parties," with "agreements with LLM providers and cloud infrastructure partners that prohibit data from being used for model training" (</w:t>
      </w:r>
      <w:hyperlink w:tgtFrame="_blank" r:id="rId32">
        <w:r>
          <w:rPr>
            <w:rStyle w:val="Hyperlink"/>
          </w:rPr>
          <w:t xml:space="preserve">CreateAI paper</w:t>
        </w:r>
      </w:hyperlink>
      <w:r>
        <w:t xml:space="preserve">).</w:t>
      </w:r>
    </w:p>
    <w:p>
      <w:pPr>
        <w:pStyle w:val="Compact"/>
        <w:numPr>
          <w:ilvl w:val="0"/>
          <w:numId w:val="1010"/>
        </w:numPr>
      </w:pPr>
      <w:r>
        <w:t xml:space="preserve">FERPA compliance is the baseline for both CreateAI Builder and ChatGPT Edu; HIPAA/restricted-data cautions are explicit ("Do not merge personal ChatGPT accounts... This merger is permanent") (</w:t>
      </w:r>
      <w:hyperlink w:tgtFrame="_blank" r:id="rId34">
        <w:r>
          <w:rPr>
            <w:rStyle w:val="Hyperlink"/>
          </w:rPr>
          <w:t xml:space="preserve">Provost guidance</w:t>
        </w:r>
      </w:hyperlink>
      <w:r>
        <w:t xml:space="preserve">).</w:t>
      </w:r>
    </w:p>
    <w:p>
      <w:pPr>
        <w:pStyle w:val="FirstParagraph"/>
      </w:pPr>
      <w:r>
        <w:rPr>
          <w:b/>
          <w:bCs/>
        </w:rPr>
        <w:t xml:space="preserve">Evidence of AI-Centric trajectory (beyond Ad Hoc):</w:t>
      </w:r>
    </w:p>
    <w:p>
      <w:pPr>
        <w:pStyle w:val="Compact"/>
        <w:numPr>
          <w:ilvl w:val="0"/>
          <w:numId w:val="1011"/>
        </w:numPr>
      </w:pPr>
      <w:r>
        <w:t xml:space="preserve">Internal data logging of every request, stored internally "for analytical purposes," with RAG infrastructure, vector databases, embeddings-as-a-service, and "data availability for research" (</w:t>
      </w:r>
      <w:hyperlink w:tgtFrame="_blank" r:id="rId32">
        <w:r>
          <w:rPr>
            <w:rStyle w:val="Hyperlink"/>
          </w:rPr>
          <w:t xml:space="preserve">CreateAI paper</w:t>
        </w:r>
      </w:hyperlink>
      <w:r>
        <w:t xml:space="preserve">,</w:t>
      </w:r>
      <w:r>
        <w:t xml:space="preserve"> </w:t>
      </w:r>
      <w:hyperlink w:tgtFrame="_blank" r:id="rId34">
        <w:r>
          <w:rPr>
            <w:rStyle w:val="Hyperlink"/>
          </w:rPr>
          <w:t xml:space="preserve">Provost guidance</w:t>
        </w:r>
      </w:hyperlink>
      <w:r>
        <w:t xml:space="preserve">).</w:t>
      </w:r>
    </w:p>
    <w:p>
      <w:pPr>
        <w:pStyle w:val="Compact"/>
        <w:numPr>
          <w:ilvl w:val="0"/>
          <w:numId w:val="1011"/>
        </w:numPr>
      </w:pPr>
      <w:r>
        <w:t xml:space="preserve">Custom models trained on unique institutional data: two fine-tuned SLMs on ASU-specific data plus a self-serve fine-tuning pipeline (</w:t>
      </w:r>
      <w:hyperlink w:tgtFrame="_blank" r:id="rId32">
        <w:r>
          <w:rPr>
            <w:rStyle w:val="Hyperlink"/>
          </w:rPr>
          <w:t xml:space="preserve">CreateAI paper</w:t>
        </w:r>
      </w:hyperlink>
      <w:r>
        <w:t xml:space="preserve">); Atomic mines ASU's Canvas instructional-content corpus as a proprietary asset (</w:t>
      </w:r>
      <w:hyperlink w:tgtFrame="_blank" r:id="rId29">
        <w:r>
          <w:rPr>
            <w:rStyle w:val="Hyperlink"/>
          </w:rPr>
          <w:t xml:space="preserve">Inside Higher Ed</w:t>
        </w:r>
      </w:hyperlink>
      <w:r>
        <w:t xml:space="preserve">).</w:t>
      </w:r>
    </w:p>
    <w:p>
      <w:pPr>
        <w:pStyle w:val="Compact"/>
        <w:numPr>
          <w:ilvl w:val="0"/>
          <w:numId w:val="1011"/>
        </w:numPr>
      </w:pPr>
      <w:r>
        <w:t xml:space="preserve">Not Supercaution: ASU deliberately uses external vendor-hosted models at scale rather than restricting AI to its own firewalls. Not Wait-and-See: data architecture decisions were made proactively (OpenSearch, logging, enterprise agreements) ahead of demand.</w:t>
      </w:r>
    </w:p>
    <w:p>
      <w:pPr>
        <w:pStyle w:val="Compact"/>
        <w:numPr>
          <w:ilvl w:val="0"/>
          <w:numId w:val="1011"/>
        </w:numPr>
      </w:pPr>
      <w:r>
        <w:t xml:space="preserve">Caveat: data-governance maturity around instructional content/IP is demonstrably uneven — the Atomic controversy turns on whether Canvas-hosted faculty materials may be repurposed (</w:t>
      </w:r>
      <w:hyperlink w:tgtFrame="_blank" r:id="rId29">
        <w:r>
          <w:rPr>
            <w:rStyle w:val="Hyperlink"/>
          </w:rPr>
          <w:t xml:space="preserve">Inside Higher Ed</w:t>
        </w:r>
      </w:hyperlink>
      <w:r>
        <w:t xml:space="preserve">) — which is why "Ad Hoc, hardening toward AI-Centric" is the honest classification.</w:t>
      </w:r>
    </w:p>
    <w:p>
      <w:r>
        <w:pict>
          <v:rect style="width:0;height:1.5pt" o:hralign="center" o:hrstd="t" o:hr="t"/>
        </w:pict>
      </w:r>
    </w:p>
    <w:bookmarkEnd w:id="42"/>
    <w:bookmarkStart w:id="43" w:name="timeline-of-implementation"/>
    <w:p>
      <w:pPr>
        <w:pStyle w:val="Heading2"/>
      </w:pPr>
      <w:r>
        <w:t xml:space="preserve">Timeline of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Source</w:t>
            </w:r>
          </w:p>
        </w:tc>
      </w:tr>
      <w:tr>
        <w:tc>
          <w:tcPr/>
          <w:p>
            <w:pPr>
              <w:pStyle w:val="Compact"/>
            </w:pPr>
            <w:r>
              <w:t xml:space="preserve">Pre-2024</w:t>
            </w:r>
          </w:p>
        </w:tc>
        <w:tc>
          <w:tcPr/>
          <w:p>
            <w:pPr>
              <w:pStyle w:val="Compact"/>
            </w:pPr>
            <w:r>
              <w:t xml:space="preserve">19 AI-dedicated research centers/labs, $340M+ active awards; AI Acceleration team launched</w:t>
            </w:r>
          </w:p>
        </w:tc>
        <w:tc>
          <w:tcPr/>
          <w:p>
            <w:pPr>
              <w:pStyle w:val="Compact"/>
            </w:pPr>
            <w:hyperlink w:tgtFrame="_blank" r:id="rId23">
              <w:r>
                <w:rPr>
                  <w:rStyle w:val="Hyperlink"/>
                </w:rPr>
                <w:t xml:space="preserve">OpenAI collaboration 2024</w:t>
              </w:r>
            </w:hyperlink>
          </w:p>
        </w:tc>
      </w:tr>
      <w:tr>
        <w:tc>
          <w:tcPr/>
          <w:p>
            <w:pPr>
              <w:pStyle w:val="Compact"/>
            </w:pPr>
            <w:r>
              <w:t xml:space="preserve">Jan 18, 2024</w:t>
            </w:r>
          </w:p>
        </w:tc>
        <w:tc>
          <w:tcPr/>
          <w:p>
            <w:pPr>
              <w:pStyle w:val="Compact"/>
            </w:pPr>
            <w:r>
              <w:t xml:space="preserve">First university partnership with OpenAI; ChatGPT Enterprise</w:t>
            </w:r>
          </w:p>
        </w:tc>
        <w:tc>
          <w:tcPr/>
          <w:p>
            <w:pPr>
              <w:pStyle w:val="Compact"/>
            </w:pPr>
            <w:hyperlink w:tgtFrame="_blank" r:id="rId23">
              <w:r>
                <w:rPr>
                  <w:rStyle w:val="Hyperlink"/>
                </w:rPr>
                <w:t xml:space="preserve">OpenAI collaboration 2024</w:t>
              </w:r>
            </w:hyperlink>
          </w:p>
        </w:tc>
      </w:tr>
      <w:tr>
        <w:tc>
          <w:tcPr/>
          <w:p>
            <w:pPr>
              <w:pStyle w:val="Compact"/>
            </w:pPr>
            <w:r>
              <w:t xml:space="preserve">Feb 1–16, 2024</w:t>
            </w:r>
          </w:p>
        </w:tc>
        <w:tc>
          <w:tcPr/>
          <w:p>
            <w:pPr>
              <w:pStyle w:val="Compact"/>
            </w:pPr>
            <w:r>
              <w:t xml:space="preserve">AI Innovation Challenge round 1: 175+ proposals in two weeks; 105 accepted; 800+ licenses; 14/17 colleges</w:t>
            </w:r>
          </w:p>
        </w:tc>
        <w:tc>
          <w:tcPr/>
          <w:p>
            <w:pPr>
              <w:pStyle w:val="Compact"/>
            </w:pPr>
            <w:hyperlink w:tgtFrame="_blank" r:id="rId30">
              <w:r>
                <w:rPr>
                  <w:rStyle w:val="Hyperlink"/>
                </w:rPr>
                <w:t xml:space="preserve">Innovation Challenge spring 2024</w:t>
              </w:r>
            </w:hyperlink>
          </w:p>
        </w:tc>
      </w:tr>
      <w:tr>
        <w:tc>
          <w:tcPr/>
          <w:p>
            <w:pPr>
              <w:pStyle w:val="Compact"/>
            </w:pPr>
            <w:r>
              <w:t xml:space="preserve">May 30, 2024</w:t>
            </w:r>
          </w:p>
        </w:tc>
        <w:tc>
          <w:tcPr/>
          <w:p>
            <w:pPr>
              <w:pStyle w:val="Compact"/>
            </w:pPr>
            <w:r>
              <w:t xml:space="preserve">OpenAI launches ChatGPT Edu, shaped by ASU feedback (SCIM, group permissions); 200 projects activated (105 spring + 114 summer); student access begins</w:t>
            </w:r>
          </w:p>
        </w:tc>
        <w:tc>
          <w:tcPr/>
          <w:p>
            <w:pPr>
              <w:pStyle w:val="Compact"/>
            </w:pPr>
            <w:hyperlink w:tgtFrame="_blank" r:id="rId28">
              <w:r>
                <w:rPr>
                  <w:rStyle w:val="Hyperlink"/>
                </w:rPr>
                <w:t xml:space="preserve">ChatGPT Edu launch role</w:t>
              </w:r>
            </w:hyperlink>
          </w:p>
        </w:tc>
      </w:tr>
      <w:tr>
        <w:tc>
          <w:tcPr/>
          <w:p>
            <w:pPr>
              <w:pStyle w:val="Compact"/>
            </w:pPr>
            <w:r>
              <w:t xml:space="preserve">Jul 15, 2024</w:t>
            </w:r>
          </w:p>
        </w:tc>
        <w:tc>
          <w:tcPr/>
          <w:p>
            <w:pPr>
              <w:pStyle w:val="Compact"/>
            </w:pPr>
            <w:r>
              <w:t xml:space="preserve">Strategy articulated publicly by Gonick/Reilley: three pillars, ethics committee, Learning Engineering Institute collaboration</w:t>
            </w:r>
          </w:p>
        </w:tc>
        <w:tc>
          <w:tcPr/>
          <w:p>
            <w:pPr>
              <w:pStyle w:val="Compact"/>
            </w:pPr>
            <w:hyperlink w:tgtFrame="_blank" r:id="rId22">
              <w:r>
                <w:rPr>
                  <w:rStyle w:val="Hyperlink"/>
                </w:rPr>
                <w:t xml:space="preserve">AI has a future in learning</w:t>
              </w:r>
            </w:hyperlink>
          </w:p>
        </w:tc>
      </w:tr>
      <w:tr>
        <w:tc>
          <w:tcPr/>
          <w:p>
            <w:pPr>
              <w:pStyle w:val="Compact"/>
            </w:pPr>
            <w:r>
              <w:t xml:space="preserve">Aug 27, 2024</w:t>
            </w:r>
          </w:p>
        </w:tc>
        <w:tc>
          <w:tcPr/>
          <w:p>
            <w:pPr>
              <w:pStyle w:val="Compact"/>
            </w:pPr>
            <w:r>
              <w:t xml:space="preserve">530+ proposals, 250 projects activated; first measured classroom results (Sam, Language Buddy); Lincoln Center AI &amp; Ethics Workgroup publishes first white paper</w:t>
            </w:r>
          </w:p>
        </w:tc>
        <w:tc>
          <w:tcPr/>
          <w:p>
            <w:pPr>
              <w:pStyle w:val="Compact"/>
            </w:pPr>
            <w:hyperlink w:tgtFrame="_blank" r:id="rId21">
              <w:r>
                <w:rPr>
                  <w:rStyle w:val="Hyperlink"/>
                </w:rPr>
                <w:t xml:space="preserve">AI-powered educational experiences</w:t>
              </w:r>
            </w:hyperlink>
            <w:r>
              <w:t xml:space="preserve">,</w:t>
            </w:r>
            <w:r>
              <w:t xml:space="preserve"> </w:t>
            </w:r>
            <w:hyperlink w:tgtFrame="_blank" r:id="rId38">
              <w:r>
                <w:rPr>
                  <w:rStyle w:val="Hyperlink"/>
                </w:rPr>
                <w:t xml:space="preserve">Ethics workgroup</w:t>
              </w:r>
            </w:hyperlink>
          </w:p>
        </w:tc>
      </w:tr>
      <w:tr>
        <w:tc>
          <w:tcPr/>
          <w:p>
            <w:pPr>
              <w:pStyle w:val="Compact"/>
            </w:pPr>
            <w:r>
              <w:t xml:space="preserve">Fall 2024</w:t>
            </w:r>
          </w:p>
        </w:tc>
        <w:tc>
          <w:tcPr/>
          <w:p>
            <w:pPr>
              <w:pStyle w:val="Compact"/>
            </w:pPr>
            <w:r>
              <w:t xml:space="preserve">ChatGPT Edu rollout at ASU; EDUCAUSE 2024 presentation of CreateAI toolkit</w:t>
            </w:r>
          </w:p>
        </w:tc>
        <w:tc>
          <w:tcPr/>
          <w:p>
            <w:pPr>
              <w:pStyle w:val="Compact"/>
            </w:pPr>
            <w:hyperlink w:tgtFrame="_blank" r:id="rId28">
              <w:r>
                <w:rPr>
                  <w:rStyle w:val="Hyperlink"/>
                </w:rPr>
                <w:t xml:space="preserve">ChatGPT Edu launch role</w:t>
              </w:r>
            </w:hyperlink>
          </w:p>
        </w:tc>
      </w:tr>
      <w:tr>
        <w:tc>
          <w:tcPr/>
          <w:p>
            <w:pPr>
              <w:pStyle w:val="Compact"/>
            </w:pPr>
            <w:r>
              <w:t xml:space="preserve">2025</w:t>
            </w:r>
          </w:p>
        </w:tc>
        <w:tc>
          <w:tcPr/>
          <w:p>
            <w:pPr>
              <w:pStyle w:val="Compact"/>
            </w:pPr>
            <w:r>
              <w:t xml:space="preserve">CreateAI launched university-wide ("built by ASU, for ASU")</w:t>
            </w:r>
          </w:p>
        </w:tc>
        <w:tc>
          <w:tcPr/>
          <w:p>
            <w:pPr>
              <w:pStyle w:val="Compact"/>
            </w:pPr>
            <w:hyperlink w:tgtFrame="_blank" r:id="rId31">
              <w:r>
                <w:rPr>
                  <w:rStyle w:val="Hyperlink"/>
                </w:rPr>
                <w:t xml:space="preserve">CreateAI community article</w:t>
              </w:r>
            </w:hyperlink>
          </w:p>
        </w:tc>
      </w:tr>
      <w:tr>
        <w:tc>
          <w:tcPr/>
          <w:p>
            <w:pPr>
              <w:pStyle w:val="Compact"/>
            </w:pPr>
            <w:r>
              <w:t xml:space="preserve">Sep 15, 2025</w:t>
            </w:r>
          </w:p>
        </w:tc>
        <w:tc>
          <w:tcPr/>
          <w:p>
            <w:pPr>
              <w:pStyle w:val="Compact"/>
            </w:pPr>
            <w:r>
              <w:t xml:space="preserve">Expanded OpenAI partnership: ChatGPT Edu with GPT-5 free to all students/faculty/staff (licenses Oct 1); learning-outcomes research agenda announced; 500+ Innovation Challenge projects</w:t>
            </w:r>
          </w:p>
        </w:tc>
        <w:tc>
          <w:tcPr/>
          <w:p>
            <w:pPr>
              <w:pStyle w:val="Compact"/>
            </w:pPr>
            <w:hyperlink w:tgtFrame="_blank" r:id="rId24">
              <w:r>
                <w:rPr>
                  <w:rStyle w:val="Hyperlink"/>
                </w:rPr>
                <w:t xml:space="preserve">2025 expansion</w:t>
              </w:r>
            </w:hyperlink>
            <w:r>
              <w:t xml:space="preserve">,</w:t>
            </w:r>
            <w:r>
              <w:t xml:space="preserve"> </w:t>
            </w:r>
            <w:hyperlink w:tgtFrame="_blank" r:id="rId39">
              <w:r>
                <w:rPr>
                  <w:rStyle w:val="Hyperlink"/>
                </w:rPr>
                <w:t xml:space="preserve">State Press</w:t>
              </w:r>
            </w:hyperlink>
          </w:p>
        </w:tc>
      </w:tr>
      <w:tr>
        <w:tc>
          <w:tcPr/>
          <w:p>
            <w:pPr>
              <w:pStyle w:val="Compact"/>
            </w:pPr>
            <w:r>
              <w:t xml:space="preserve">Mar 2026</w:t>
            </w:r>
          </w:p>
        </w:tc>
        <w:tc>
          <w:tcPr/>
          <w:p>
            <w:pPr>
              <w:pStyle w:val="Compact"/>
            </w:pPr>
            <w:r>
              <w:t xml:space="preserve">CreateAI Platform chapter published (Design Recommendations for ITS Vol. 12; ERIC ED672991)</w:t>
            </w:r>
          </w:p>
        </w:tc>
        <w:tc>
          <w:tcPr/>
          <w:p>
            <w:pPr>
              <w:pStyle w:val="Compact"/>
            </w:pPr>
            <w:hyperlink w:tgtFrame="_blank" r:id="rId32">
              <w:r>
                <w:rPr>
                  <w:rStyle w:val="Hyperlink"/>
                </w:rPr>
                <w:t xml:space="preserve">CreateAI paper</w:t>
              </w:r>
            </w:hyperlink>
          </w:p>
        </w:tc>
      </w:tr>
      <w:tr>
        <w:tc>
          <w:tcPr/>
          <w:p>
            <w:pPr>
              <w:pStyle w:val="Compact"/>
            </w:pPr>
            <w:r>
              <w:t xml:space="preserve">Mar–Apr 2026</w:t>
            </w:r>
          </w:p>
        </w:tc>
        <w:tc>
          <w:tcPr/>
          <w:p>
            <w:pPr>
              <w:pStyle w:val="Compact"/>
            </w:pPr>
            <w:r>
              <w:t xml:space="preserve">CreateAI at scale: 20,000+ employees, 7,000+ experiences, ~1,000 Syllabots; Atomic course-builder pilot surfaces and draws faculty IP/accuracy criticism</w:t>
            </w:r>
          </w:p>
        </w:tc>
        <w:tc>
          <w:tcPr/>
          <w:p>
            <w:pPr>
              <w:pStyle w:val="Compact"/>
            </w:pPr>
            <w:hyperlink w:tgtFrame="_blank" r:id="rId31">
              <w:r>
                <w:rPr>
                  <w:rStyle w:val="Hyperlink"/>
                </w:rPr>
                <w:t xml:space="preserve">CreateAI community article</w:t>
              </w:r>
            </w:hyperlink>
            <w:r>
              <w:t xml:space="preserve">,</w:t>
            </w:r>
            <w:r>
              <w:t xml:space="preserve"> </w:t>
            </w:r>
            <w:hyperlink w:tgtFrame="_blank" r:id="rId29">
              <w:r>
                <w:rPr>
                  <w:rStyle w:val="Hyperlink"/>
                </w:rPr>
                <w:t xml:space="preserve">Inside Higher Ed</w:t>
              </w:r>
            </w:hyperlink>
          </w:p>
        </w:tc>
      </w:tr>
    </w:tbl>
    <w:p>
      <w:r>
        <w:pict>
          <v:rect style="width:0;height:1.5pt" o:hralign="center" o:hrstd="t" o:hr="t"/>
        </w:pict>
      </w:r>
    </w:p>
    <w:bookmarkEnd w:id="43"/>
    <w:bookmarkStart w:id="44" w:name="measured-outcomes--success-evidence"/>
    <w:p>
      <w:pPr>
        <w:pStyle w:val="Heading2"/>
      </w:pPr>
      <w:r>
        <w:t xml:space="preserve">Measured Outcomes / Success Evidence</w:t>
      </w:r>
    </w:p>
    <w:p>
      <w:pPr>
        <w:pStyle w:val="FirstParagraph"/>
      </w:pPr>
      <w:r>
        <w:rPr>
          <w:b/>
          <w:bCs/>
        </w:rPr>
        <w:t xml:space="preserve">Adoption and scale (strong evidence):</w:t>
      </w:r>
    </w:p>
    <w:p>
      <w:pPr>
        <w:pStyle w:val="Compact"/>
        <w:numPr>
          <w:ilvl w:val="0"/>
          <w:numId w:val="1012"/>
        </w:numPr>
      </w:pPr>
      <w:r>
        <w:t xml:space="preserve">500+ AI Innovation Challenge projects activated (from 530+ proposals by Aug 2024; 175+ in the first two weeks) (</w:t>
      </w:r>
      <w:hyperlink w:tgtFrame="_blank" r:id="rId24">
        <w:r>
          <w:rPr>
            <w:rStyle w:val="Hyperlink"/>
          </w:rPr>
          <w:t xml:space="preserve">2025 expansion</w:t>
        </w:r>
      </w:hyperlink>
      <w:r>
        <w:t xml:space="preserve">,</w:t>
      </w:r>
      <w:r>
        <w:t xml:space="preserve"> </w:t>
      </w:r>
      <w:hyperlink w:tgtFrame="_blank" r:id="rId21">
        <w:r>
          <w:rPr>
            <w:rStyle w:val="Hyperlink"/>
          </w:rPr>
          <w:t xml:space="preserve">AI-powered educational experiences</w:t>
        </w:r>
      </w:hyperlink>
      <w:r>
        <w:t xml:space="preserve">).</w:t>
      </w:r>
    </w:p>
    <w:p>
      <w:pPr>
        <w:pStyle w:val="Compact"/>
        <w:numPr>
          <w:ilvl w:val="0"/>
          <w:numId w:val="1012"/>
        </w:numPr>
      </w:pPr>
      <w:r>
        <w:t xml:space="preserve">CreateAI: 20,000+ employee users, 7,000+ built experiences, ~1,000 active Syllabots, 9,900+ Check-in Coach users at launch, 300+ business faculty trained in a semester (</w:t>
      </w:r>
      <w:hyperlink w:tgtFrame="_blank" r:id="rId31">
        <w:r>
          <w:rPr>
            <w:rStyle w:val="Hyperlink"/>
          </w:rPr>
          <w:t xml:space="preserve">CreateAI community article</w:t>
        </w:r>
      </w:hyperlink>
      <w:r>
        <w:t xml:space="preserve">,</w:t>
      </w:r>
      <w:r>
        <w:t xml:space="preserve"> </w:t>
      </w:r>
      <w:hyperlink w:tgtFrame="_blank" r:id="rId36">
        <w:r>
          <w:rPr>
            <w:rStyle w:val="Hyperlink"/>
          </w:rPr>
          <w:t xml:space="preserve">CreateAI Builder page</w:t>
        </w:r>
      </w:hyperlink>
      <w:r>
        <w:t xml:space="preserve">).</w:t>
      </w:r>
    </w:p>
    <w:p>
      <w:pPr>
        <w:pStyle w:val="Compact"/>
        <w:numPr>
          <w:ilvl w:val="0"/>
          <w:numId w:val="1012"/>
        </w:numPr>
      </w:pPr>
      <w:r>
        <w:t xml:space="preserve">Sector influence: ASU feedback shaped OpenAI's ChatGPT Edu product (</w:t>
      </w:r>
      <w:hyperlink w:tgtFrame="_blank" r:id="rId28">
        <w:r>
          <w:rPr>
            <w:rStyle w:val="Hyperlink"/>
          </w:rPr>
          <w:t xml:space="preserve">ChatGPT Edu launch role</w:t>
        </w:r>
      </w:hyperlink>
      <w:r>
        <w:t xml:space="preserve">).</w:t>
      </w:r>
    </w:p>
    <w:p>
      <w:pPr>
        <w:pStyle w:val="FirstParagraph"/>
      </w:pPr>
      <w:r>
        <w:rPr>
          <w:b/>
          <w:bCs/>
        </w:rPr>
        <w:t xml:space="preserve">Learning outcomes (early, course-level evidence only):</w:t>
      </w:r>
    </w:p>
    <w:p>
      <w:pPr>
        <w:pStyle w:val="Compact"/>
        <w:numPr>
          <w:ilvl w:val="0"/>
          <w:numId w:val="1013"/>
        </w:numPr>
      </w:pPr>
      <w:r>
        <w:t xml:space="preserve">Sam AI patient (n=50): 94% agreed/strongly agreed the chatbot felt human; 89% said it strengthened their learning (</w:t>
      </w:r>
      <w:hyperlink w:tgtFrame="_blank" r:id="rId21">
        <w:r>
          <w:rPr>
            <w:rStyle w:val="Hyperlink"/>
          </w:rPr>
          <w:t xml:space="preserve">AI-powered educational experiences</w:t>
        </w:r>
      </w:hyperlink>
      <w:r>
        <w:t xml:space="preserve">).</w:t>
      </w:r>
    </w:p>
    <w:p>
      <w:pPr>
        <w:pStyle w:val="Compact"/>
        <w:numPr>
          <w:ilvl w:val="0"/>
          <w:numId w:val="1013"/>
        </w:numPr>
      </w:pPr>
      <w:r>
        <w:t xml:space="preserve">Language Buddy (German 101): 30% uptake but 88% interest in future use (same source).</w:t>
      </w:r>
    </w:p>
    <w:p>
      <w:pPr>
        <w:pStyle w:val="Compact"/>
        <w:numPr>
          <w:ilvl w:val="0"/>
          <w:numId w:val="1013"/>
        </w:numPr>
      </w:pPr>
      <w:r>
        <w:t xml:space="preserve">Medical simulation avatars score interactions across 25 areas (</w:t>
      </w:r>
      <w:hyperlink w:tgtFrame="_blank" r:id="rId31">
        <w:r>
          <w:rPr>
            <w:rStyle w:val="Hyperlink"/>
          </w:rPr>
          <w:t xml:space="preserve">CreateAI community article</w:t>
        </w:r>
      </w:hyperlink>
      <w:r>
        <w:t xml:space="preserve">).</w:t>
      </w:r>
    </w:p>
    <w:p>
      <w:pPr>
        <w:pStyle w:val="FirstParagraph"/>
      </w:pPr>
      <w:r>
        <w:rPr>
          <w:b/>
          <w:bCs/>
        </w:rPr>
        <w:t xml:space="preserve">Honest institutional caveat:</w:t>
      </w:r>
      <w:r>
        <w:t xml:space="preserve"> </w:t>
      </w:r>
      <w:r>
        <w:t xml:space="preserve">ASU's own peer-reviewed paper concedes "a comprehensive analysis of its current usage and impact on learning or research productivity is still underway" (</w:t>
      </w:r>
      <w:hyperlink w:tgtFrame="_blank" r:id="rId32">
        <w:r>
          <w:rPr>
            <w:rStyle w:val="Hyperlink"/>
          </w:rPr>
          <w:t xml:space="preserve">CreateAI paper</w:t>
        </w:r>
      </w:hyperlink>
      <w:r>
        <w:t xml:space="preserve">). The GPT-5 learning-outcomes research program announced Sept 2025 has not yet published results (</w:t>
      </w:r>
      <w:hyperlink w:tgtFrame="_blank" r:id="rId24">
        <w:r>
          <w:rPr>
            <w:rStyle w:val="Hyperlink"/>
          </w:rPr>
          <w:t xml:space="preserve">2025 expansion</w:t>
        </w:r>
      </w:hyperlink>
      <w:r>
        <w:t xml:space="preserve">).</w:t>
      </w:r>
    </w:p>
    <w:p>
      <w:r>
        <w:pict>
          <v:rect style="width:0;height:1.5pt" o:hralign="center" o:hrstd="t" o:hr="t"/>
        </w:pict>
      </w:r>
    </w:p>
    <w:bookmarkEnd w:id="44"/>
    <w:bookmarkStart w:id="45" w:name="distinctive-traits"/>
    <w:p>
      <w:pPr>
        <w:pStyle w:val="Heading2"/>
      </w:pPr>
      <w:r>
        <w:t xml:space="preserve">Distinctive Traits</w:t>
      </w:r>
    </w:p>
    <w:p>
      <w:pPr>
        <w:pStyle w:val="Compact"/>
        <w:numPr>
          <w:ilvl w:val="0"/>
          <w:numId w:val="1014"/>
        </w:numPr>
      </w:pPr>
      <w:r>
        <w:rPr>
          <w:b/>
          <w:bCs/>
        </w:rPr>
        <w:t xml:space="preserve">First-mover partnership strategy used as product co-design leverage</w:t>
      </w:r>
      <w:r>
        <w:t xml:space="preserve"> </w:t>
      </w:r>
      <w:r>
        <w:t xml:space="preserve">— ASU trades early adoption for influence over vendor roadmaps (ChatGPT Edu admin controls) (</w:t>
      </w:r>
      <w:hyperlink w:tgtFrame="_blank" r:id="rId28">
        <w:r>
          <w:rPr>
            <w:rStyle w:val="Hyperlink"/>
          </w:rPr>
          <w:t xml:space="preserve">ChatGPT Edu launch role</w:t>
        </w:r>
      </w:hyperlink>
      <w:r>
        <w:t xml:space="preserve">).</w:t>
      </w:r>
    </w:p>
    <w:p>
      <w:pPr>
        <w:pStyle w:val="Compact"/>
        <w:numPr>
          <w:ilvl w:val="0"/>
          <w:numId w:val="1014"/>
        </w:numPr>
      </w:pPr>
      <w:r>
        <w:rPr>
          <w:b/>
          <w:bCs/>
        </w:rPr>
        <w:t xml:space="preserve">A homegrown multi-model platform as the governance instrument</w:t>
      </w:r>
      <w:r>
        <w:t xml:space="preserve"> </w:t>
      </w:r>
      <w:r>
        <w:t xml:space="preserve">— rather than policing tools, ASU built CreateAI so that the safe path is also the easiest and cheapest path (walled garden, per-token pricing, Ethical AI Engine, logging) (</w:t>
      </w:r>
      <w:hyperlink w:tgtFrame="_blank" r:id="rId32">
        <w:r>
          <w:rPr>
            <w:rStyle w:val="Hyperlink"/>
          </w:rPr>
          <w:t xml:space="preserve">CreateAI paper</w:t>
        </w:r>
      </w:hyperlink>
      <w:r>
        <w:t xml:space="preserve">).</w:t>
      </w:r>
    </w:p>
    <w:p>
      <w:pPr>
        <w:pStyle w:val="Compact"/>
        <w:numPr>
          <w:ilvl w:val="0"/>
          <w:numId w:val="1014"/>
        </w:numPr>
      </w:pPr>
      <w:r>
        <w:rPr>
          <w:b/>
          <w:bCs/>
        </w:rPr>
        <w:t xml:space="preserve">Challenge-based diffusion</w:t>
      </w:r>
      <w:r>
        <w:t xml:space="preserve"> </w:t>
      </w:r>
      <w:r>
        <w:t xml:space="preserve">— the AI Innovation Challenge converts grassroots curiosity into a governed project portfolio with a triage committee (</w:t>
      </w:r>
      <w:hyperlink w:tgtFrame="_blank" r:id="rId30">
        <w:r>
          <w:rPr>
            <w:rStyle w:val="Hyperlink"/>
          </w:rPr>
          <w:t xml:space="preserve">Innovation Challenge spring 2024</w:t>
        </w:r>
      </w:hyperlink>
      <w:r>
        <w:t xml:space="preserve">).</w:t>
      </w:r>
    </w:p>
    <w:p>
      <w:pPr>
        <w:pStyle w:val="Compact"/>
        <w:numPr>
          <w:ilvl w:val="0"/>
          <w:numId w:val="1014"/>
        </w:numPr>
      </w:pPr>
      <w:r>
        <w:rPr>
          <w:b/>
          <w:bCs/>
        </w:rPr>
        <w:t xml:space="preserve">Branded ethics scaffolding</w:t>
      </w:r>
      <w:r>
        <w:t xml:space="preserve"> </w:t>
      </w:r>
      <w:r>
        <w:t xml:space="preserve">— Principled Innovation®, a Faculty Ethics Committee, a university ethics-center workgroup, and design principles published alongside the tooling (</w:t>
      </w:r>
      <w:hyperlink w:tgtFrame="_blank" r:id="rId25">
        <w:r>
          <w:rPr>
            <w:rStyle w:val="Hyperlink"/>
          </w:rPr>
          <w:t xml:space="preserve">ASU AI hub</w:t>
        </w:r>
      </w:hyperlink>
      <w:r>
        <w:t xml:space="preserve">,</w:t>
      </w:r>
      <w:r>
        <w:t xml:space="preserve"> </w:t>
      </w:r>
      <w:hyperlink w:tgtFrame="_blank" r:id="rId38">
        <w:r>
          <w:rPr>
            <w:rStyle w:val="Hyperlink"/>
          </w:rPr>
          <w:t xml:space="preserve">Ethics workgroup</w:t>
        </w:r>
      </w:hyperlink>
      <w:r>
        <w:t xml:space="preserve">).</w:t>
      </w:r>
    </w:p>
    <w:p>
      <w:pPr>
        <w:pStyle w:val="Compact"/>
        <w:numPr>
          <w:ilvl w:val="0"/>
          <w:numId w:val="1014"/>
        </w:numPr>
      </w:pPr>
      <w:r>
        <w:rPr>
          <w:b/>
          <w:bCs/>
        </w:rPr>
        <w:t xml:space="preserve">Research on its own practice</w:t>
      </w:r>
      <w:r>
        <w:t xml:space="preserve"> </w:t>
      </w:r>
      <w:r>
        <w:t xml:space="preserve">— publishing the CreateAI platform architecture in a peer-reviewed ITS volume with IES grant support, via the Learning Engineering Institute (</w:t>
      </w:r>
      <w:hyperlink w:tgtFrame="_blank" r:id="rId32">
        <w:r>
          <w:rPr>
            <w:rStyle w:val="Hyperlink"/>
          </w:rPr>
          <w:t xml:space="preserve">CreateAI paper</w:t>
        </w:r>
      </w:hyperlink>
      <w:r>
        <w:t xml:space="preserve">).</w:t>
      </w:r>
    </w:p>
    <w:p>
      <w:r>
        <w:pict>
          <v:rect style="width:0;height:1.5pt" o:hralign="center" o:hrstd="t" o:hr="t"/>
        </w:pict>
      </w:r>
    </w:p>
    <w:bookmarkEnd w:id="45"/>
    <w:bookmarkStart w:id="46" w:name="gaps-and-unknowns"/>
    <w:p>
      <w:pPr>
        <w:pStyle w:val="Heading2"/>
      </w:pPr>
      <w:r>
        <w:t xml:space="preserve">Gaps and Unknowns</w:t>
      </w:r>
    </w:p>
    <w:p>
      <w:pPr>
        <w:pStyle w:val="Compact"/>
        <w:numPr>
          <w:ilvl w:val="0"/>
          <w:numId w:val="1015"/>
        </w:numPr>
      </w:pPr>
      <w:r>
        <w:rPr>
          <w:b/>
          <w:bCs/>
        </w:rPr>
        <w:t xml:space="preserve">No published institution-level learning-outcome results.</w:t>
      </w:r>
      <w:r>
        <w:t xml:space="preserve"> </w:t>
      </w:r>
      <w:r>
        <w:t xml:space="preserve">Evidence remains course-level surveys; the announced GPT-5 outcomes research has no public findings yet (</w:t>
      </w:r>
      <w:hyperlink w:tgtFrame="_blank" r:id="rId24">
        <w:r>
          <w:rPr>
            <w:rStyle w:val="Hyperlink"/>
          </w:rPr>
          <w:t xml:space="preserve">2025 expansion</w:t>
        </w:r>
      </w:hyperlink>
      <w:r>
        <w:t xml:space="preserve">). Any claim that AI has improved retention, grades or completion at ASU is currently unsupported.</w:t>
      </w:r>
    </w:p>
    <w:p>
      <w:pPr>
        <w:pStyle w:val="Compact"/>
        <w:numPr>
          <w:ilvl w:val="0"/>
          <w:numId w:val="1015"/>
        </w:numPr>
      </w:pPr>
      <w:r>
        <w:rPr>
          <w:b/>
          <w:bCs/>
        </w:rPr>
        <w:t xml:space="preserve">Financials undisclosed.</w:t>
      </w:r>
      <w:r>
        <w:t xml:space="preserve"> </w:t>
      </w:r>
      <w:r>
        <w:t xml:space="preserve">No public figures for OpenAI contract cost, CreateAI build/run cost, or ROI. The "cost-effective" claim (</w:t>
      </w:r>
      <w:hyperlink w:tgtFrame="_blank" r:id="rId32">
        <w:r>
          <w:rPr>
            <w:rStyle w:val="Hyperlink"/>
          </w:rPr>
          <w:t xml:space="preserve">CreateAI paper</w:t>
        </w:r>
      </w:hyperlink>
      <w:r>
        <w:t xml:space="preserve">) is directional, not quantified.</w:t>
      </w:r>
    </w:p>
    <w:p>
      <w:pPr>
        <w:pStyle w:val="Compact"/>
        <w:numPr>
          <w:ilvl w:val="0"/>
          <w:numId w:val="1015"/>
        </w:numPr>
      </w:pPr>
      <w:r>
        <w:rPr>
          <w:b/>
          <w:bCs/>
        </w:rPr>
        <w:t xml:space="preserve">No single binding university-wide AI policy document.</w:t>
      </w:r>
      <w:r>
        <w:t xml:space="preserve"> </w:t>
      </w:r>
      <w:r>
        <w:t xml:space="preserve">Governance is distributed across Provost guidance, Digital Trust guidelines, ethics-committee principles and departmental options; we found no published master policy, so the Governance classification is inferred from behavior, not from a charter.</w:t>
      </w:r>
    </w:p>
    <w:p>
      <w:pPr>
        <w:pStyle w:val="Compact"/>
        <w:numPr>
          <w:ilvl w:val="0"/>
          <w:numId w:val="1015"/>
        </w:numPr>
      </w:pPr>
      <w:r>
        <w:rPr>
          <w:b/>
          <w:bCs/>
        </w:rPr>
        <w:t xml:space="preserve">Unresolved IP/consent governance for instructional content</w:t>
      </w:r>
      <w:r>
        <w:t xml:space="preserve">, exposed by Atomic (</w:t>
      </w:r>
      <w:hyperlink w:tgtFrame="_blank" r:id="rId29">
        <w:r>
          <w:rPr>
            <w:rStyle w:val="Hyperlink"/>
          </w:rPr>
          <w:t xml:space="preserve">Inside Higher Ed</w:t>
        </w:r>
      </w:hyperlink>
      <w:r>
        <w:t xml:space="preserve">). Ownership of negative outcomes is not publicly assigned.</w:t>
      </w:r>
    </w:p>
    <w:p>
      <w:pPr>
        <w:pStyle w:val="Compact"/>
        <w:numPr>
          <w:ilvl w:val="0"/>
          <w:numId w:val="1015"/>
        </w:numPr>
      </w:pPr>
      <w:r>
        <w:rPr>
          <w:b/>
          <w:bCs/>
        </w:rPr>
        <w:t xml:space="preserve">Organization formalities unclear:</w:t>
      </w:r>
      <w:r>
        <w:t xml:space="preserve"> </w:t>
      </w:r>
      <w:r>
        <w:t xml:space="preserve">no public AI Council charter, no CAIO, budget authority not disclosed; the Deeply Structured vs Implementation Priority call rests on observed behavior.</w:t>
      </w:r>
    </w:p>
    <w:p>
      <w:pPr>
        <w:pStyle w:val="Compact"/>
        <w:numPr>
          <w:ilvl w:val="0"/>
          <w:numId w:val="1015"/>
        </w:numPr>
      </w:pPr>
      <w:r>
        <w:rPr>
          <w:b/>
          <w:bCs/>
        </w:rPr>
        <w:t xml:space="preserve">Faculty sentiment data absent.</w:t>
      </w:r>
      <w:r>
        <w:t xml:space="preserve"> </w:t>
      </w:r>
      <w:r>
        <w:t xml:space="preserve">Coverage includes enthusiastic adopters and vocal critics; no representative survey of faculty/student attitudes is public.</w:t>
      </w:r>
    </w:p>
    <w:p>
      <w:r>
        <w:pict>
          <v:rect style="width:0;height:1.5pt" o:hralign="center" o:hrstd="t" o:hr="t"/>
        </w:pict>
      </w:r>
    </w:p>
    <w:bookmarkEnd w:id="46"/>
    <w:bookmarkStart w:id="48" w:name="source-index"/>
    <w:p>
      <w:pPr>
        <w:pStyle w:val="Heading2"/>
      </w:pPr>
      <w:r>
        <w:t xml:space="preserve">Source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Source</w:t>
            </w:r>
          </w:p>
        </w:tc>
        <w:tc>
          <w:tcPr/>
          <w:p>
            <w:pPr>
              <w:pStyle w:val="Compact"/>
            </w:pPr>
            <w:r>
              <w:t xml:space="preserve">Type</w:t>
            </w:r>
          </w:p>
        </w:tc>
        <w:tc>
          <w:tcPr/>
          <w:p>
            <w:pPr>
              <w:pStyle w:val="Compact"/>
            </w:pPr>
            <w:r>
              <w:t xml:space="preserve">Date</w:t>
            </w:r>
          </w:p>
        </w:tc>
      </w:tr>
      <w:tr>
        <w:tc>
          <w:tcPr/>
          <w:p>
            <w:pPr>
              <w:pStyle w:val="Compact"/>
            </w:pPr>
            <w:r>
              <w:t xml:space="preserve">1</w:t>
            </w:r>
          </w:p>
        </w:tc>
        <w:tc>
          <w:tcPr/>
          <w:p>
            <w:pPr>
              <w:pStyle w:val="Compact"/>
            </w:pPr>
            <w:hyperlink w:tgtFrame="_blank" r:id="rId25">
              <w:r>
                <w:rPr>
                  <w:rStyle w:val="Hyperlink"/>
                </w:rPr>
                <w:t xml:space="preserve">ASU AI hub (ai.asu.edu)</w:t>
              </w:r>
            </w:hyperlink>
          </w:p>
        </w:tc>
        <w:tc>
          <w:tcPr/>
          <w:p>
            <w:pPr>
              <w:pStyle w:val="Compact"/>
            </w:pPr>
            <w:r>
              <w:t xml:space="preserve">official-page</w:t>
            </w:r>
          </w:p>
        </w:tc>
        <w:tc>
          <w:tcPr/>
          <w:p>
            <w:pPr>
              <w:pStyle w:val="Compact"/>
            </w:pPr>
            <w:r>
              <w:t xml:space="preserve">live</w:t>
            </w:r>
          </w:p>
        </w:tc>
      </w:tr>
      <w:tr>
        <w:tc>
          <w:tcPr/>
          <w:p>
            <w:pPr>
              <w:pStyle w:val="Compact"/>
            </w:pPr>
            <w:r>
              <w:t xml:space="preserve">2</w:t>
            </w:r>
          </w:p>
        </w:tc>
        <w:tc>
          <w:tcPr/>
          <w:p>
            <w:pPr>
              <w:pStyle w:val="Compact"/>
            </w:pPr>
            <w:hyperlink w:tgtFrame="_blank" r:id="rId23">
              <w:r>
                <w:rPr>
                  <w:rStyle w:val="Hyperlink"/>
                </w:rPr>
                <w:t xml:space="preserve">New collaboration with OpenAI (first university partner)</w:t>
              </w:r>
            </w:hyperlink>
          </w:p>
        </w:tc>
        <w:tc>
          <w:tcPr/>
          <w:p>
            <w:pPr>
              <w:pStyle w:val="Compact"/>
            </w:pPr>
            <w:r>
              <w:t xml:space="preserve">press-release</w:t>
            </w:r>
          </w:p>
        </w:tc>
        <w:tc>
          <w:tcPr/>
          <w:p>
            <w:pPr>
              <w:pStyle w:val="Compact"/>
            </w:pPr>
            <w:r>
              <w:t xml:space="preserve">2024-01-18</w:t>
            </w:r>
          </w:p>
        </w:tc>
      </w:tr>
      <w:tr>
        <w:tc>
          <w:tcPr/>
          <w:p>
            <w:pPr>
              <w:pStyle w:val="Compact"/>
            </w:pPr>
            <w:r>
              <w:t xml:space="preserve">3</w:t>
            </w:r>
          </w:p>
        </w:tc>
        <w:tc>
          <w:tcPr/>
          <w:p>
            <w:pPr>
              <w:pStyle w:val="Compact"/>
            </w:pPr>
            <w:hyperlink w:tgtFrame="_blank" r:id="rId30">
              <w:r>
                <w:rPr>
                  <w:rStyle w:val="Hyperlink"/>
                </w:rPr>
                <w:t xml:space="preserve">AI Innovation Challenge: 175+ proposals</w:t>
              </w:r>
            </w:hyperlink>
          </w:p>
        </w:tc>
        <w:tc>
          <w:tcPr/>
          <w:p>
            <w:pPr>
              <w:pStyle w:val="Compact"/>
            </w:pPr>
            <w:r>
              <w:t xml:space="preserve">news-article</w:t>
            </w:r>
          </w:p>
        </w:tc>
        <w:tc>
          <w:tcPr/>
          <w:p>
            <w:pPr>
              <w:pStyle w:val="Compact"/>
            </w:pPr>
            <w:r>
              <w:t xml:space="preserve">2024-03-04</w:t>
            </w:r>
          </w:p>
        </w:tc>
      </w:tr>
      <w:tr>
        <w:tc>
          <w:tcPr/>
          <w:p>
            <w:pPr>
              <w:pStyle w:val="Compact"/>
            </w:pPr>
            <w:r>
              <w:t xml:space="preserve">4</w:t>
            </w:r>
          </w:p>
        </w:tc>
        <w:tc>
          <w:tcPr/>
          <w:p>
            <w:pPr>
              <w:pStyle w:val="Compact"/>
            </w:pPr>
            <w:hyperlink w:tgtFrame="_blank" r:id="rId28">
              <w:r>
                <w:rPr>
                  <w:rStyle w:val="Hyperlink"/>
                </w:rPr>
                <w:t xml:space="preserve">ASU's role in ChatGPT Edu launch</w:t>
              </w:r>
            </w:hyperlink>
          </w:p>
        </w:tc>
        <w:tc>
          <w:tcPr/>
          <w:p>
            <w:pPr>
              <w:pStyle w:val="Compact"/>
            </w:pPr>
            <w:r>
              <w:t xml:space="preserve">news-article</w:t>
            </w:r>
          </w:p>
        </w:tc>
        <w:tc>
          <w:tcPr/>
          <w:p>
            <w:pPr>
              <w:pStyle w:val="Compact"/>
            </w:pPr>
            <w:r>
              <w:t xml:space="preserve">2024-05-30</w:t>
            </w:r>
          </w:p>
        </w:tc>
      </w:tr>
      <w:tr>
        <w:tc>
          <w:tcPr/>
          <w:p>
            <w:pPr>
              <w:pStyle w:val="Compact"/>
            </w:pPr>
            <w:r>
              <w:t xml:space="preserve">5</w:t>
            </w:r>
          </w:p>
        </w:tc>
        <w:tc>
          <w:tcPr/>
          <w:p>
            <w:pPr>
              <w:pStyle w:val="Compact"/>
            </w:pPr>
            <w:hyperlink w:tgtFrame="_blank" r:id="rId22">
              <w:r>
                <w:rPr>
                  <w:rStyle w:val="Hyperlink"/>
                </w:rPr>
                <w:t xml:space="preserve">AI has a future in learning (Gonick/Reilley)</w:t>
              </w:r>
            </w:hyperlink>
          </w:p>
        </w:tc>
        <w:tc>
          <w:tcPr/>
          <w:p>
            <w:pPr>
              <w:pStyle w:val="Compact"/>
            </w:pPr>
            <w:r>
              <w:t xml:space="preserve">news-article</w:t>
            </w:r>
          </w:p>
        </w:tc>
        <w:tc>
          <w:tcPr/>
          <w:p>
            <w:pPr>
              <w:pStyle w:val="Compact"/>
            </w:pPr>
            <w:r>
              <w:t xml:space="preserve">2024-07-15</w:t>
            </w:r>
          </w:p>
        </w:tc>
      </w:tr>
      <w:tr>
        <w:tc>
          <w:tcPr/>
          <w:p>
            <w:pPr>
              <w:pStyle w:val="Compact"/>
            </w:pPr>
            <w:r>
              <w:t xml:space="preserve">6</w:t>
            </w:r>
          </w:p>
        </w:tc>
        <w:tc>
          <w:tcPr/>
          <w:p>
            <w:pPr>
              <w:pStyle w:val="Compact"/>
            </w:pPr>
            <w:hyperlink w:tgtFrame="_blank" r:id="rId21">
              <w:r>
                <w:rPr>
                  <w:rStyle w:val="Hyperlink"/>
                </w:rPr>
                <w:t xml:space="preserve">AI-powered educational experiences underway</w:t>
              </w:r>
            </w:hyperlink>
          </w:p>
        </w:tc>
        <w:tc>
          <w:tcPr/>
          <w:p>
            <w:pPr>
              <w:pStyle w:val="Compact"/>
            </w:pPr>
            <w:r>
              <w:t xml:space="preserve">news-article</w:t>
            </w:r>
          </w:p>
        </w:tc>
        <w:tc>
          <w:tcPr/>
          <w:p>
            <w:pPr>
              <w:pStyle w:val="Compact"/>
            </w:pPr>
            <w:r>
              <w:t xml:space="preserve">2024-08-27</w:t>
            </w:r>
          </w:p>
        </w:tc>
      </w:tr>
      <w:tr>
        <w:tc>
          <w:tcPr/>
          <w:p>
            <w:pPr>
              <w:pStyle w:val="Compact"/>
            </w:pPr>
            <w:r>
              <w:t xml:space="preserve">7</w:t>
            </w:r>
          </w:p>
        </w:tc>
        <w:tc>
          <w:tcPr/>
          <w:p>
            <w:pPr>
              <w:pStyle w:val="Compact"/>
            </w:pPr>
            <w:hyperlink w:tgtFrame="_blank" r:id="rId38">
              <w:r>
                <w:rPr>
                  <w:rStyle w:val="Hyperlink"/>
                </w:rPr>
                <w:t xml:space="preserve">AI &amp; Ethics Workgroup white paper (Lincoln Center)</w:t>
              </w:r>
            </w:hyperlink>
          </w:p>
        </w:tc>
        <w:tc>
          <w:tcPr/>
          <w:p>
            <w:pPr>
              <w:pStyle w:val="Compact"/>
            </w:pPr>
            <w:r>
              <w:t xml:space="preserve">news-article</w:t>
            </w:r>
          </w:p>
        </w:tc>
        <w:tc>
          <w:tcPr/>
          <w:p>
            <w:pPr>
              <w:pStyle w:val="Compact"/>
            </w:pPr>
            <w:r>
              <w:t xml:space="preserve">2024-08-27</w:t>
            </w:r>
          </w:p>
        </w:tc>
      </w:tr>
      <w:tr>
        <w:tc>
          <w:tcPr/>
          <w:p>
            <w:pPr>
              <w:pStyle w:val="Compact"/>
            </w:pPr>
            <w:r>
              <w:t xml:space="preserve">8</w:t>
            </w:r>
          </w:p>
        </w:tc>
        <w:tc>
          <w:tcPr/>
          <w:p>
            <w:pPr>
              <w:pStyle w:val="Compact"/>
            </w:pPr>
            <w:hyperlink w:tgtFrame="_blank" r:id="rId24">
              <w:r>
                <w:rPr>
                  <w:rStyle w:val="Hyperlink"/>
                </w:rPr>
                <w:t xml:space="preserve">ASU–OpenAI expanded collaboration (GPT-5 for all)</w:t>
              </w:r>
            </w:hyperlink>
          </w:p>
        </w:tc>
        <w:tc>
          <w:tcPr/>
          <w:p>
            <w:pPr>
              <w:pStyle w:val="Compact"/>
            </w:pPr>
            <w:r>
              <w:t xml:space="preserve">press-release</w:t>
            </w:r>
          </w:p>
        </w:tc>
        <w:tc>
          <w:tcPr/>
          <w:p>
            <w:pPr>
              <w:pStyle w:val="Compact"/>
            </w:pPr>
            <w:r>
              <w:t xml:space="preserve">2025-09-15</w:t>
            </w:r>
          </w:p>
        </w:tc>
      </w:tr>
      <w:tr>
        <w:tc>
          <w:tcPr/>
          <w:p>
            <w:pPr>
              <w:pStyle w:val="Compact"/>
            </w:pPr>
            <w:r>
              <w:t xml:space="preserve">9</w:t>
            </w:r>
          </w:p>
        </w:tc>
        <w:tc>
          <w:tcPr/>
          <w:p>
            <w:pPr>
              <w:pStyle w:val="Compact"/>
            </w:pPr>
            <w:hyperlink w:tgtFrame="_blank" r:id="rId39">
              <w:r>
                <w:rPr>
                  <w:rStyle w:val="Hyperlink"/>
                </w:rPr>
                <w:t xml:space="preserve">State Press: ChatGPT Edu rollout &amp; dept. policies</w:t>
              </w:r>
            </w:hyperlink>
          </w:p>
        </w:tc>
        <w:tc>
          <w:tcPr/>
          <w:p>
            <w:pPr>
              <w:pStyle w:val="Compact"/>
            </w:pPr>
            <w:r>
              <w:t xml:space="preserve">news-article</w:t>
            </w:r>
          </w:p>
        </w:tc>
        <w:tc>
          <w:tcPr/>
          <w:p>
            <w:pPr>
              <w:pStyle w:val="Compact"/>
            </w:pPr>
            <w:r>
              <w:t xml:space="preserve">2025-09-16</w:t>
            </w:r>
          </w:p>
        </w:tc>
      </w:tr>
      <w:tr>
        <w:tc>
          <w:tcPr/>
          <w:p>
            <w:pPr>
              <w:pStyle w:val="Compact"/>
            </w:pPr>
            <w:r>
              <w:t xml:space="preserve">10</w:t>
            </w:r>
          </w:p>
        </w:tc>
        <w:tc>
          <w:tcPr/>
          <w:p>
            <w:pPr>
              <w:pStyle w:val="Compact"/>
            </w:pPr>
            <w:hyperlink w:tgtFrame="_blank" r:id="rId32">
              <w:r>
                <w:rPr>
                  <w:rStyle w:val="Hyperlink"/>
                </w:rPr>
                <w:t xml:space="preserve">CreateAI Platform paper (ERIC ED672991, ITS Vol. 12 ch. 12)</w:t>
              </w:r>
            </w:hyperlink>
            <w:r>
              <w:t xml:space="preserve"> </w:t>
            </w:r>
            <w:r>
              <w:t xml:space="preserve">+</w:t>
            </w:r>
            <w:r>
              <w:t xml:space="preserve"> </w:t>
            </w:r>
            <w:hyperlink w:tgtFrame="_blank" r:id="rId47">
              <w:r>
                <w:rPr>
                  <w:rStyle w:val="Hyperlink"/>
                </w:rPr>
                <w:t xml:space="preserve">PDF</w:t>
              </w:r>
            </w:hyperlink>
          </w:p>
        </w:tc>
        <w:tc>
          <w:tcPr/>
          <w:p>
            <w:pPr>
              <w:pStyle w:val="Compact"/>
            </w:pPr>
            <w:r>
              <w:t xml:space="preserve">paper / pdf</w:t>
            </w:r>
          </w:p>
        </w:tc>
        <w:tc>
          <w:tcPr/>
          <w:p>
            <w:pPr>
              <w:pStyle w:val="Compact"/>
            </w:pPr>
            <w:r>
              <w:t xml:space="preserve">2026-03</w:t>
            </w:r>
          </w:p>
        </w:tc>
      </w:tr>
      <w:tr>
        <w:tc>
          <w:tcPr/>
          <w:p>
            <w:pPr>
              <w:pStyle w:val="Compact"/>
            </w:pPr>
            <w:r>
              <w:t xml:space="preserve">11</w:t>
            </w:r>
          </w:p>
        </w:tc>
        <w:tc>
          <w:tcPr/>
          <w:p>
            <w:pPr>
              <w:pStyle w:val="Compact"/>
            </w:pPr>
            <w:hyperlink w:tgtFrame="_blank" r:id="rId31">
              <w:r>
                <w:rPr>
                  <w:rStyle w:val="Hyperlink"/>
                </w:rPr>
                <w:t xml:space="preserve">CreateAI offers ways to make AI work (20K users)</w:t>
              </w:r>
            </w:hyperlink>
          </w:p>
        </w:tc>
        <w:tc>
          <w:tcPr/>
          <w:p>
            <w:pPr>
              <w:pStyle w:val="Compact"/>
            </w:pPr>
            <w:r>
              <w:t xml:space="preserve">news-article</w:t>
            </w:r>
          </w:p>
        </w:tc>
        <w:tc>
          <w:tcPr/>
          <w:p>
            <w:pPr>
              <w:pStyle w:val="Compact"/>
            </w:pPr>
            <w:r>
              <w:t xml:space="preserve">2026-04-09</w:t>
            </w:r>
          </w:p>
        </w:tc>
      </w:tr>
      <w:tr>
        <w:tc>
          <w:tcPr/>
          <w:p>
            <w:pPr>
              <w:pStyle w:val="Compact"/>
            </w:pPr>
            <w:r>
              <w:t xml:space="preserve">12</w:t>
            </w:r>
          </w:p>
        </w:tc>
        <w:tc>
          <w:tcPr/>
          <w:p>
            <w:pPr>
              <w:pStyle w:val="Compact"/>
            </w:pPr>
            <w:hyperlink w:tgtFrame="_blank" r:id="rId29">
              <w:r>
                <w:rPr>
                  <w:rStyle w:val="Hyperlink"/>
                </w:rPr>
                <w:t xml:space="preserve">Inside Higher Ed: Atomic AI course builder concerns</w:t>
              </w:r>
            </w:hyperlink>
          </w:p>
        </w:tc>
        <w:tc>
          <w:tcPr/>
          <w:p>
            <w:pPr>
              <w:pStyle w:val="Compact"/>
            </w:pPr>
            <w:r>
              <w:t xml:space="preserve">news-article</w:t>
            </w:r>
          </w:p>
        </w:tc>
        <w:tc>
          <w:tcPr/>
          <w:p>
            <w:pPr>
              <w:pStyle w:val="Compact"/>
            </w:pPr>
            <w:r>
              <w:t xml:space="preserve">2026-04-29</w:t>
            </w:r>
          </w:p>
        </w:tc>
      </w:tr>
      <w:tr>
        <w:tc>
          <w:tcPr/>
          <w:p>
            <w:pPr>
              <w:pStyle w:val="Compact"/>
            </w:pPr>
            <w:r>
              <w:t xml:space="preserve">13</w:t>
            </w:r>
          </w:p>
        </w:tc>
        <w:tc>
          <w:tcPr/>
          <w:p>
            <w:pPr>
              <w:pStyle w:val="Compact"/>
            </w:pPr>
            <w:hyperlink w:tgtFrame="_blank" r:id="rId34">
              <w:r>
                <w:rPr>
                  <w:rStyle w:val="Hyperlink"/>
                </w:rPr>
                <w:t xml:space="preserve">Provost: Teaching and learning with generative AI</w:t>
              </w:r>
            </w:hyperlink>
          </w:p>
        </w:tc>
        <w:tc>
          <w:tcPr/>
          <w:p>
            <w:pPr>
              <w:pStyle w:val="Compact"/>
            </w:pPr>
            <w:r>
              <w:t xml:space="preserve">policy</w:t>
            </w:r>
          </w:p>
        </w:tc>
        <w:tc>
          <w:tcPr/>
          <w:p>
            <w:pPr>
              <w:pStyle w:val="Compact"/>
            </w:pPr>
            <w:r>
              <w:t xml:space="preserve">live</w:t>
            </w:r>
          </w:p>
        </w:tc>
      </w:tr>
      <w:tr>
        <w:tc>
          <w:tcPr/>
          <w:p>
            <w:pPr>
              <w:pStyle w:val="Compact"/>
            </w:pPr>
            <w:r>
              <w:t xml:space="preserve">14</w:t>
            </w:r>
          </w:p>
        </w:tc>
        <w:tc>
          <w:tcPr/>
          <w:p>
            <w:pPr>
              <w:pStyle w:val="Compact"/>
            </w:pPr>
            <w:hyperlink w:tgtFrame="_blank" r:id="rId36">
              <w:r>
                <w:rPr>
                  <w:rStyle w:val="Hyperlink"/>
                </w:rPr>
                <w:t xml:space="preserve">CreateAI Builder product page</w:t>
              </w:r>
            </w:hyperlink>
          </w:p>
        </w:tc>
        <w:tc>
          <w:tcPr/>
          <w:p>
            <w:pPr>
              <w:pStyle w:val="Compact"/>
            </w:pPr>
            <w:r>
              <w:t xml:space="preserve">official-page</w:t>
            </w:r>
          </w:p>
        </w:tc>
        <w:tc>
          <w:tcPr/>
          <w:p>
            <w:pPr>
              <w:pStyle w:val="Compact"/>
            </w:pPr>
            <w:r>
              <w:t xml:space="preserve">live</w:t>
            </w:r>
          </w:p>
        </w:tc>
      </w:tr>
      <w:tr>
        <w:tc>
          <w:tcPr/>
          <w:p>
            <w:pPr>
              <w:pStyle w:val="Compact"/>
            </w:pPr>
            <w:r>
              <w:t xml:space="preserve">15</w:t>
            </w:r>
          </w:p>
        </w:tc>
        <w:tc>
          <w:tcPr/>
          <w:p>
            <w:pPr>
              <w:pStyle w:val="Compact"/>
            </w:pPr>
            <w:hyperlink w:tgtFrame="_blank" r:id="rId26">
              <w:r>
                <w:rPr>
                  <w:rStyle w:val="Hyperlink"/>
                </w:rPr>
                <w:t xml:space="preserve">AI Acceleration Team page</w:t>
              </w:r>
            </w:hyperlink>
          </w:p>
        </w:tc>
        <w:tc>
          <w:tcPr/>
          <w:p>
            <w:pPr>
              <w:pStyle w:val="Compact"/>
            </w:pPr>
            <w:r>
              <w:t xml:space="preserve">official-page</w:t>
            </w:r>
          </w:p>
        </w:tc>
        <w:tc>
          <w:tcPr/>
          <w:p>
            <w:pPr>
              <w:pStyle w:val="Compact"/>
            </w:pPr>
            <w:r>
              <w:t xml:space="preserve">live</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tarleton.sharepoint.com/sites/StrategicInsights_njpwtl/Shared%20Documents/University%20AI%20Audit/SCHOOL%20RESEARCH%20FOR%20PAC/SCHOOLS/arizona-state-university/sources/asu-ai-acceleration-team.docx?web=1" TargetMode="External"/><Relationship Id="rId39" Type="http://schemas.openxmlformats.org/officeDocument/2006/relationships/hyperlink" Target="https://tarleton.sharepoint.com/sites/StrategicInsights_njpwtl/Shared%20Documents/University%20AI%20Audit/SCHOOL%20RESEARCH%20FOR%20PAC/SCHOOLS/arizona-state-university/sources/state-press-chatgpt-edu-rollout-2025.docx?web=1" TargetMode="External"/><Relationship Id="rId3" Type="http://schemas.openxmlformats.org/officeDocument/2006/relationships/settings" Target="settings.xml"/><Relationship Id="rId21" Type="http://schemas.openxmlformats.org/officeDocument/2006/relationships/hyperlink" Target="https://tarleton.sharepoint.com/sites/StrategicInsights_njpwtl/Shared%20Documents/University%20AI%20Audit/SCHOOL%20RESEARCH%20FOR%20PAC/SCHOOLS/arizona-state-university/sources/asu-ai-educational-experiences-fall-2024.docx?web=1" TargetMode="External"/><Relationship Id="rId34" Type="http://schemas.openxmlformats.org/officeDocument/2006/relationships/hyperlink" Target="https://tarleton.sharepoint.com/sites/StrategicInsights_njpwtl/Shared%20Documents/University%20AI%20Audit/SCHOOL%20RESEARCH%20FOR%20PAC/SCHOOLS/arizona-state-university/sources/asu-provost-generative-ai-guidance.docx?web=1" TargetMode="External"/><Relationship Id="rId47" Type="http://schemas.openxmlformats.org/officeDocument/2006/relationships/hyperlink" Target="https://tarleton.sharepoint.com/sites/StrategicInsights_njpwtl/Shared%20Documents/University%20AI%20Audit/SCHOOL%20RESEARCH%20FOR%20PAC/SCHOOLS/arizona-state-university/sources/design-recommendations-its-vol12-generative-ai.pdf?web=1" TargetMode="External"/><Relationship Id="rId50" Type="http://schemas.openxmlformats.org/officeDocument/2006/relationships/customXml" Target="../customXml/item3.xml"/><Relationship Id="rId7" Type="http://schemas.openxmlformats.org/officeDocument/2006/relationships/footnotes" Target="footnotes.xml"/><Relationship Id="rId38" Type="http://schemas.openxmlformats.org/officeDocument/2006/relationships/hyperlink" Target="https://tarleton.sharepoint.com/sites/StrategicInsights_njpwtl/Shared%20Documents/University%20AI%20Audit/SCHOOL%20RESEARCH%20FOR%20PAC/SCHOOLS/arizona-state-university/sources/asu-ai-ethics-workgroup-2024.docx?web=1" TargetMode="External"/><Relationship Id="rId25" Type="http://schemas.openxmlformats.org/officeDocument/2006/relationships/hyperlink" Target="https://tarleton.sharepoint.com/sites/StrategicInsights_njpwtl/Shared%20Documents/University%20AI%20Audit/SCHOOL%20RESEARCH%20FOR%20PAC/SCHOOLS/arizona-state-university/sources/asu-ai-hub.docx?web=1" TargetMode="External"/><Relationship Id="rId2" Type="http://schemas.openxmlformats.org/officeDocument/2006/relationships/styles" Target="styles.xml"/><Relationship Id="rId29" Type="http://schemas.openxmlformats.org/officeDocument/2006/relationships/hyperlink" Target="https://tarleton.sharepoint.com/sites/StrategicInsights_njpwtl/Shared%20Documents/University%20AI%20Audit/SCHOOL%20RESEARCH%20FOR%20PAC/SCHOOLS/arizona-state-university/sources/inside-higher-ed-atomic-ai-course-builder-2026.docx?web=1" TargetMode="External"/><Relationship Id="rId20"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https://tarleton.sharepoint.com/sites/StrategicInsights_njpwtl/Shared%20Documents/University%20AI%20Audit/SCHOOL%20RESEARCH%20FOR%20PAC/SCHOOLS/arizona-state-university/sources/asu-createai-platform-paper-2026.docx?web=1" TargetMode="External"/><Relationship Id="rId24" Type="http://schemas.openxmlformats.org/officeDocument/2006/relationships/hyperlink" Target="https://tarleton.sharepoint.com/sites/StrategicInsights_njpwtl/Shared%20Documents/University%20AI%20Audit/SCHOOL%20RESEARCH%20FOR%20PAC/SCHOOLS/arizona-state-university/sources/asu-openai-expanded-collaboration-2025.docx?web=1" TargetMode="Externa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arizona-state-university/sources/asu-chatgpt-edu-launch-2024.docx?web=1" TargetMode="External"/><Relationship Id="rId36" Type="http://schemas.openxmlformats.org/officeDocument/2006/relationships/hyperlink" Target="https://tarleton.sharepoint.com/sites/StrategicInsights_njpwtl/Shared%20Documents/University%20AI%20Audit/SCHOOL%20RESEARCH%20FOR%20PAC/SCHOOLS/arizona-state-university/sources/asu-createai-builder.docx?web=1" TargetMode="External"/><Relationship Id="rId23" Type="http://schemas.openxmlformats.org/officeDocument/2006/relationships/hyperlink" Target="https://tarleton.sharepoint.com/sites/StrategicInsights_njpwtl/Shared%20Documents/University%20AI%20Audit/SCHOOL%20RESEARCH%20FOR%20PAC/SCHOOLS/arizona-state-university/sources/asu-openai-collaboration-2024.docx?web=1" TargetMode="External"/><Relationship Id="rId49" Type="http://schemas.openxmlformats.org/officeDocument/2006/relationships/customXml" Target="../customXml/item2.xml"/><Relationship Id="rId31" Type="http://schemas.openxmlformats.org/officeDocument/2006/relationships/hyperlink" Target="https://tarleton.sharepoint.com/sites/StrategicInsights_njpwtl/Shared%20Documents/University%20AI%20Audit/SCHOOL%20RESEARCH%20FOR%20PAC/SCHOOLS/arizona-state-university/sources/asu-createai-community-2026.docx?web=1" TargetMode="External"/><Relationship Id="rId4" Type="http://schemas.openxmlformats.org/officeDocument/2006/relationships/webSettings" Target="webSettings.xml"/><Relationship Id="rId22" Type="http://schemas.openxmlformats.org/officeDocument/2006/relationships/hyperlink" Target="https://tarleton.sharepoint.com/sites/StrategicInsights_njpwtl/Shared%20Documents/University%20AI%20Audit/SCHOOL%20RESEARCH%20FOR%20PAC/SCHOOLS/arizona-state-university/sources/asu-ai-future-learning-gonick-reilley-2024.docx?web=1" TargetMode="External"/><Relationship Id="rId30" Type="http://schemas.openxmlformats.org/officeDocument/2006/relationships/hyperlink" Target="https://tarleton.sharepoint.com/sites/StrategicInsights_njpwtl/Shared%20Documents/University%20AI%20Audit/SCHOOL%20RESEARCH%20FOR%20PAC/SCHOOLS/arizona-state-university/sources/asu-ai-innovation-challenge-spring-2024.docx?web=1" TargetMode="External"/><Relationship Id="rId48"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6" Target="https://tarleton.sharepoint.com/sites/StrategicInsights_njpwtl/Shared%20Documents/University%20AI%20Audit/SCHOOL%20RESEARCH%20FOR%20PAC/SCHOOLS/arizona-state-university/sources/asu-ai-acceleration-team.docx?web=1" TargetMode="External" /><Relationship Type="http://schemas.openxmlformats.org/officeDocument/2006/relationships/hyperlink" Id="rId21" Target="https://tarleton.sharepoint.com/sites/StrategicInsights_njpwtl/Shared%20Documents/University%20AI%20Audit/SCHOOL%20RESEARCH%20FOR%20PAC/SCHOOLS/arizona-state-university/sources/asu-ai-educational-experiences-fall-2024.docx?web=1" TargetMode="External" /><Relationship Type="http://schemas.openxmlformats.org/officeDocument/2006/relationships/hyperlink" Id="rId38" Target="https://tarleton.sharepoint.com/sites/StrategicInsights_njpwtl/Shared%20Documents/University%20AI%20Audit/SCHOOL%20RESEARCH%20FOR%20PAC/SCHOOLS/arizona-state-university/sources/asu-ai-ethics-workgroup-2024.docx?web=1" TargetMode="External" /><Relationship Type="http://schemas.openxmlformats.org/officeDocument/2006/relationships/hyperlink" Id="rId22" Target="https://tarleton.sharepoint.com/sites/StrategicInsights_njpwtl/Shared%20Documents/University%20AI%20Audit/SCHOOL%20RESEARCH%20FOR%20PAC/SCHOOLS/arizona-state-university/sources/asu-ai-future-learning-gonick-reilley-2024.docx?web=1" TargetMode="External" /><Relationship Type="http://schemas.openxmlformats.org/officeDocument/2006/relationships/hyperlink" Id="rId25" Target="https://tarleton.sharepoint.com/sites/StrategicInsights_njpwtl/Shared%20Documents/University%20AI%20Audit/SCHOOL%20RESEARCH%20FOR%20PAC/SCHOOLS/arizona-state-university/sources/asu-ai-hub.docx?web=1" TargetMode="External" /><Relationship Type="http://schemas.openxmlformats.org/officeDocument/2006/relationships/hyperlink" Id="rId30" Target="https://tarleton.sharepoint.com/sites/StrategicInsights_njpwtl/Shared%20Documents/University%20AI%20Audit/SCHOOL%20RESEARCH%20FOR%20PAC/SCHOOLS/arizona-state-university/sources/asu-ai-innovation-challenge-spring-2024.docx?web=1" TargetMode="External" /><Relationship Type="http://schemas.openxmlformats.org/officeDocument/2006/relationships/hyperlink" Id="rId28" Target="https://tarleton.sharepoint.com/sites/StrategicInsights_njpwtl/Shared%20Documents/University%20AI%20Audit/SCHOOL%20RESEARCH%20FOR%20PAC/SCHOOLS/arizona-state-university/sources/asu-chatgpt-edu-launch-2024.docx?web=1" TargetMode="External" /><Relationship Type="http://schemas.openxmlformats.org/officeDocument/2006/relationships/hyperlink" Id="rId36" Target="https://tarleton.sharepoint.com/sites/StrategicInsights_njpwtl/Shared%20Documents/University%20AI%20Audit/SCHOOL%20RESEARCH%20FOR%20PAC/SCHOOLS/arizona-state-university/sources/asu-createai-builder.docx?web=1" TargetMode="External" /><Relationship Type="http://schemas.openxmlformats.org/officeDocument/2006/relationships/hyperlink" Id="rId31" Target="https://tarleton.sharepoint.com/sites/StrategicInsights_njpwtl/Shared%20Documents/University%20AI%20Audit/SCHOOL%20RESEARCH%20FOR%20PAC/SCHOOLS/arizona-state-university/sources/asu-createai-community-2026.docx?web=1" TargetMode="External" /><Relationship Type="http://schemas.openxmlformats.org/officeDocument/2006/relationships/hyperlink" Id="rId32" Target="https://tarleton.sharepoint.com/sites/StrategicInsights_njpwtl/Shared%20Documents/University%20AI%20Audit/SCHOOL%20RESEARCH%20FOR%20PAC/SCHOOLS/arizona-state-university/sources/asu-createai-platform-paper-2026.docx?web=1" TargetMode="External" /><Relationship Type="http://schemas.openxmlformats.org/officeDocument/2006/relationships/hyperlink" Id="rId23" Target="https://tarleton.sharepoint.com/sites/StrategicInsights_njpwtl/Shared%20Documents/University%20AI%20Audit/SCHOOL%20RESEARCH%20FOR%20PAC/SCHOOLS/arizona-state-university/sources/asu-openai-collaboration-2024.docx?web=1" TargetMode="External" /><Relationship Type="http://schemas.openxmlformats.org/officeDocument/2006/relationships/hyperlink" Id="rId24" Target="https://tarleton.sharepoint.com/sites/StrategicInsights_njpwtl/Shared%20Documents/University%20AI%20Audit/SCHOOL%20RESEARCH%20FOR%20PAC/SCHOOLS/arizona-state-university/sources/asu-openai-expanded-collaboration-2025.docx?web=1" TargetMode="External" /><Relationship Type="http://schemas.openxmlformats.org/officeDocument/2006/relationships/hyperlink" Id="rId34" Target="https://tarleton.sharepoint.com/sites/StrategicInsights_njpwtl/Shared%20Documents/University%20AI%20Audit/SCHOOL%20RESEARCH%20FOR%20PAC/SCHOOLS/arizona-state-university/sources/asu-provost-generative-ai-guidance.docx?web=1" TargetMode="External" /><Relationship Type="http://schemas.openxmlformats.org/officeDocument/2006/relationships/hyperlink" Id="rId47" Target="https://tarleton.sharepoint.com/sites/StrategicInsights_njpwtl/Shared%20Documents/University%20AI%20Audit/SCHOOL%20RESEARCH%20FOR%20PAC/SCHOOLS/arizona-state-university/sources/design-recommendations-its-vol12-generative-ai.pdf?web=1" TargetMode="External" /><Relationship Type="http://schemas.openxmlformats.org/officeDocument/2006/relationships/hyperlink" Id="rId29" Target="https://tarleton.sharepoint.com/sites/StrategicInsights_njpwtl/Shared%20Documents/University%20AI%20Audit/SCHOOL%20RESEARCH%20FOR%20PAC/SCHOOLS/arizona-state-university/sources/inside-higher-ed-atomic-ai-course-builder-2026.docx?web=1" TargetMode="External" /><Relationship Type="http://schemas.openxmlformats.org/officeDocument/2006/relationships/hyperlink" Id="rId39" Target="https://tarleton.sharepoint.com/sites/StrategicInsights_njpwtl/Shared%20Documents/University%20AI%20Audit/SCHOOL%20RESEARCH%20FOR%20PAC/SCHOOLS/arizona-state-university/sources/state-press-chatgpt-edu-rollout-2025.docx?web=1" TargetMode="External" /><Relationship Type="http://schemas.openxmlformats.org/officeDocument/2006/relationships/hyperlink" Id="rId20" Target="https://tarleton.sharepoint.com/sites/StrategicInsights_njpwtl/Shared%20Documents/University%20AI%20Audit/SCHOOL%20RESEARCH%20FOR%20PAC/SCHOOLS/arizona-state-university/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EBC1F-9967-45DE-8A97-3A643FB5AAF2}"/>
</file>

<file path=customXml/itemProps2.xml><?xml version="1.0" encoding="utf-8"?>
<ds:datastoreItem xmlns:ds="http://schemas.openxmlformats.org/officeDocument/2006/customXml" ds:itemID="{E4EA35E6-D9D8-41D8-ACF1-06ED37A1155E}"/>
</file>

<file path=customXml/itemProps3.xml><?xml version="1.0" encoding="utf-8"?>
<ds:datastoreItem xmlns:ds="http://schemas.openxmlformats.org/officeDocument/2006/customXml" ds:itemID="{897AE024-1E2B-4995-AEAA-9A833AD2E06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2026-07-26T02:44:53Z</dcterms:created>
  <dcterms:modified xsi:type="dcterms:W3CDTF">2026-07-26T02:44:53Z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