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35b39da7c49075d11487a7f23755878705c05a"/>
    <w:p>
      <w:pPr>
        <w:pStyle w:val="Heading1"/>
      </w:pPr>
      <w:r>
        <w:t xml:space="preserve">The AI² Center | AI | University of Florida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https://ai.ufl.edu/about/the-ai-center/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University of Florida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unknown (center established 2022; page current as of 2026)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official-page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Artificial Intelligence Academic Initiative Center, known as AI² (AI squared), serves as "your hub for AI-enhanced learning opportunities at the University of Florida and beyond."</w:t>
      </w:r>
    </w:p>
    <w:bookmarkEnd w:id="21"/>
    <w:bookmarkStart w:id="22" w:name="mission-and-establishment"/>
    <w:p>
      <w:pPr>
        <w:pStyle w:val="Heading2"/>
      </w:pPr>
      <w:r>
        <w:t xml:space="preserve">Mission and Establishment</w:t>
      </w:r>
    </w:p>
    <w:p>
      <w:pPr>
        <w:pStyle w:val="FirstParagraph"/>
      </w:pPr>
      <w:r>
        <w:t xml:space="preserve">Established in 2022, the center coordinates centralized leadership of AI academic efforts across the university. The organization focuses on "Equipping an AI-Ready Workforce."</w:t>
      </w:r>
    </w:p>
    <w:bookmarkEnd w:id="22"/>
    <w:bookmarkStart w:id="23" w:name="key-contributions"/>
    <w:p>
      <w:pPr>
        <w:pStyle w:val="Heading2"/>
      </w:pPr>
      <w:r>
        <w:t xml:space="preserve">Key Contributions</w:t>
      </w:r>
    </w:p>
    <w:p>
      <w:pPr>
        <w:pStyle w:val="FirstParagraph"/>
      </w:pPr>
      <w:r>
        <w:t xml:space="preserve">The center's work includes:</w:t>
      </w:r>
    </w:p>
    <w:p>
      <w:pPr>
        <w:pStyle w:val="Compact"/>
        <w:numPr>
          <w:ilvl w:val="0"/>
          <w:numId w:val="1001"/>
        </w:numPr>
      </w:pPr>
      <w:r>
        <w:t xml:space="preserve">Coordinating AI academic program and certificate development</w:t>
      </w:r>
    </w:p>
    <w:p>
      <w:pPr>
        <w:pStyle w:val="Compact"/>
        <w:numPr>
          <w:ilvl w:val="0"/>
          <w:numId w:val="1001"/>
        </w:numPr>
      </w:pPr>
      <w:r>
        <w:t xml:space="preserve">Identifying opportunities for faculty and students to engage with AI</w:t>
      </w:r>
    </w:p>
    <w:p>
      <w:pPr>
        <w:pStyle w:val="Compact"/>
        <w:numPr>
          <w:ilvl w:val="0"/>
          <w:numId w:val="1001"/>
        </w:numPr>
      </w:pPr>
      <w:r>
        <w:t xml:space="preserve">Organizing AI seminars and conferences</w:t>
      </w:r>
    </w:p>
    <w:p>
      <w:pPr>
        <w:pStyle w:val="Compact"/>
        <w:numPr>
          <w:ilvl w:val="0"/>
          <w:numId w:val="1001"/>
        </w:numPr>
      </w:pPr>
      <w:r>
        <w:t xml:space="preserve">Sharing knowledge and resources on teaching AI</w:t>
      </w:r>
    </w:p>
    <w:p>
      <w:pPr>
        <w:pStyle w:val="Compact"/>
        <w:numPr>
          <w:ilvl w:val="0"/>
          <w:numId w:val="1001"/>
        </w:numPr>
      </w:pPr>
      <w:r>
        <w:t xml:space="preserve">Partnering with UF's Career Connections Center, Florida's colleges and universities, SEC universities, and private industry</w:t>
      </w:r>
    </w:p>
    <w:p>
      <w:pPr>
        <w:pStyle w:val="Compact"/>
        <w:numPr>
          <w:ilvl w:val="0"/>
          <w:numId w:val="1001"/>
        </w:numPr>
      </w:pPr>
      <w:r>
        <w:t xml:space="preserve">Overseeing the university's Quality Enhancement Plan</w:t>
      </w:r>
    </w:p>
    <w:p>
      <w:pPr>
        <w:pStyle w:val="Compact"/>
        <w:numPr>
          <w:ilvl w:val="0"/>
          <w:numId w:val="1001"/>
        </w:numPr>
      </w:pPr>
      <w:r>
        <w:t xml:space="preserve">Managing the AI Learning Academy</w:t>
      </w:r>
    </w:p>
    <w:bookmarkEnd w:id="23"/>
    <w:bookmarkStart w:id="24" w:name="leadership-and-staff"/>
    <w:p>
      <w:pPr>
        <w:pStyle w:val="Heading2"/>
      </w:pPr>
      <w:r>
        <w:t xml:space="preserve">Leadership and Staff</w:t>
      </w:r>
    </w:p>
    <w:p>
      <w:pPr>
        <w:pStyle w:val="FirstParagraph"/>
      </w:pPr>
      <w:r>
        <w:rPr>
          <w:b/>
          <w:bCs/>
        </w:rPr>
        <w:t xml:space="preserve">Leadership:</w:t>
      </w:r>
    </w:p>
    <w:p>
      <w:pPr>
        <w:pStyle w:val="Compact"/>
        <w:numPr>
          <w:ilvl w:val="0"/>
          <w:numId w:val="1002"/>
        </w:numPr>
      </w:pPr>
      <w:r>
        <w:t xml:space="preserve">Hans van Oostrom, Ph.D., Director</w:t>
      </w:r>
    </w:p>
    <w:p>
      <w:pPr>
        <w:pStyle w:val="Compact"/>
        <w:numPr>
          <w:ilvl w:val="0"/>
          <w:numId w:val="1002"/>
        </w:numPr>
      </w:pPr>
      <w:r>
        <w:t xml:space="preserve">Mackenzie Donovan, Associate Director</w:t>
      </w:r>
    </w:p>
    <w:p>
      <w:pPr>
        <w:pStyle w:val="FirstParagraph"/>
      </w:pPr>
      <w:r>
        <w:rPr>
          <w:b/>
          <w:bCs/>
        </w:rPr>
        <w:t xml:space="preserve">Support and Projects:</w:t>
      </w:r>
    </w:p>
    <w:p>
      <w:pPr>
        <w:pStyle w:val="Compact"/>
        <w:numPr>
          <w:ilvl w:val="0"/>
          <w:numId w:val="1003"/>
        </w:numPr>
      </w:pPr>
      <w:r>
        <w:t xml:space="preserve">Kimberley McCall Mughal, Administrative Specialist II</w:t>
      </w:r>
    </w:p>
    <w:p>
      <w:pPr>
        <w:pStyle w:val="Compact"/>
        <w:numPr>
          <w:ilvl w:val="0"/>
          <w:numId w:val="1003"/>
        </w:numPr>
      </w:pPr>
      <w:r>
        <w:t xml:space="preserve">Jenna Molen, Project Manager I</w:t>
      </w:r>
    </w:p>
    <w:p>
      <w:pPr>
        <w:pStyle w:val="FirstParagraph"/>
      </w:pPr>
      <w:r>
        <w:rPr>
          <w:b/>
          <w:bCs/>
        </w:rPr>
        <w:t xml:space="preserve">Communications and Marketing:</w:t>
      </w:r>
    </w:p>
    <w:p>
      <w:pPr>
        <w:pStyle w:val="Compact"/>
        <w:numPr>
          <w:ilvl w:val="0"/>
          <w:numId w:val="1004"/>
        </w:numPr>
      </w:pPr>
      <w:r>
        <w:t xml:space="preserve">Matthew Abramson, Assistant Director</w:t>
      </w:r>
    </w:p>
    <w:p>
      <w:pPr>
        <w:pStyle w:val="Compact"/>
        <w:numPr>
          <w:ilvl w:val="0"/>
          <w:numId w:val="1004"/>
        </w:numPr>
      </w:pPr>
      <w:r>
        <w:t xml:space="preserve">Erin Ferraro, Marketing and Communications Specialist II</w:t>
      </w:r>
    </w:p>
    <w:p>
      <w:pPr>
        <w:pStyle w:val="FirstParagraph"/>
      </w:pPr>
      <w:r>
        <w:rPr>
          <w:b/>
          <w:bCs/>
        </w:rPr>
        <w:t xml:space="preserve">AI Education Team:</w:t>
      </w:r>
    </w:p>
    <w:p>
      <w:pPr>
        <w:pStyle w:val="Compact"/>
        <w:numPr>
          <w:ilvl w:val="0"/>
          <w:numId w:val="1005"/>
        </w:numPr>
      </w:pPr>
      <w:r>
        <w:t xml:space="preserve">Margeaux Johnson, Lead AI Learning Designer</w:t>
      </w:r>
    </w:p>
    <w:p>
      <w:pPr>
        <w:pStyle w:val="FirstParagraph"/>
      </w:pPr>
      <w:r>
        <w:rPr>
          <w:b/>
          <w:bCs/>
        </w:rPr>
        <w:t xml:space="preserve">Student Engagement:</w:t>
      </w:r>
    </w:p>
    <w:p>
      <w:pPr>
        <w:pStyle w:val="Compact"/>
        <w:numPr>
          <w:ilvl w:val="0"/>
          <w:numId w:val="1006"/>
        </w:numPr>
      </w:pPr>
      <w:r>
        <w:t xml:space="preserve">Marquise McGriff, Assistant Director, AI Student Engagement &amp; Experiential Learning</w:t>
      </w:r>
    </w:p>
    <w:bookmarkEnd w:id="24"/>
    <w:bookmarkStart w:id="26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t xml:space="preserve">Ayers Building at Innovation Square, 720 SW Second Ave. Suite 105, Gainesville, FL 32601 —</w:t>
      </w:r>
      <w:r>
        <w:t xml:space="preserve"> </w:t>
      </w:r>
      <w:hyperlink w:tgtFrame="_blank" r:id="rId25">
        <w:r>
          <w:rPr>
            <w:rStyle w:val="Hyperlink"/>
          </w:rPr>
          <w:t xml:space="preserve">ai@ufl.edu</w:t>
        </w:r>
      </w:hyperlink>
      <w:r>
        <w:t xml:space="preserve"> </w:t>
      </w:r>
      <w:r>
        <w:t xml:space="preserve">— 352-294-1895</w:t>
      </w:r>
    </w:p>
    <w:bookmarkEnd w:id="26"/>
    <w:bookmarkStart w:id="29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7"/>
        </w:numPr>
      </w:pPr>
      <w:hyperlink w:tgtFrame="_blank" r:id="rId27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7"/>
        </w:numPr>
      </w:pPr>
      <w:hyperlink w:tgtFrame="_blank" r:id="rId28">
        <w:r>
          <w:rPr>
            <w:rStyle w:val="Hyperlink"/>
          </w:rPr>
          <w:t xml:space="preserve">Summary Report</w:t>
        </w:r>
      </w:hyperlink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5" Type="http://schemas.openxmlformats.org/officeDocument/2006/relationships/hyperlink" Target="mailto:ai@ufl.edu" TargetMode="External"/><Relationship Id="rId2" Type="http://schemas.openxmlformats.org/officeDocument/2006/relationships/styles" Target="styles.xml"/><Relationship Id="rId20" Type="http://schemas.openxmlformats.org/officeDocument/2006/relationships/hyperlink" Target="https://ai.ufl.edu/about/the-ai-center/" TargetMode="External"/><Relationship Id="rId29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28" Type="http://schemas.openxmlformats.org/officeDocument/2006/relationships/hyperlink" Target="https://tarleton.sharepoint.com/sites/StrategicInsights_njpwtl/Shared%20Documents/University%20AI%20Audit/SCHOOL%20RESEARCH%20FOR%20PAC/SCHOOLS/university-of-florida/summary-report.docx?web=1" TargetMode="External"/><Relationship Id="rId31" Type="http://schemas.openxmlformats.org/officeDocument/2006/relationships/customXml" Target="../customXml/item3.xml"/><Relationship Id="rId4" Type="http://schemas.openxmlformats.org/officeDocument/2006/relationships/webSettings" Target="webSettings.xml"/><Relationship Id="rId27" Type="http://schemas.openxmlformats.org/officeDocument/2006/relationships/hyperlink" Target="https://tarleton.sharepoint.com/sites/StrategicInsights_njpwtl/Shared%20Documents/University%20AI%20Audit/SCHOOL%20RESEARCH%20FOR%20PAC/SCHOOLS/university-of-florida/in-depth-report.docx?web=1" TargetMode="External"/><Relationship Id="rId30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i.ufl.edu/about/the-ai-center/" TargetMode="External" /><Relationship Type="http://schemas.openxmlformats.org/officeDocument/2006/relationships/hyperlink" Id="rId27" Target="https://tarleton.sharepoint.com/sites/StrategicInsights_njpwtl/Shared%20Documents/University%20AI%20Audit/SCHOOL%20RESEARCH%20FOR%20PAC/SCHOOLS/university-of-florida/in-depth-report.docx?web=1" TargetMode="External" /><Relationship Type="http://schemas.openxmlformats.org/officeDocument/2006/relationships/hyperlink" Id="rId28" Target="https://tarleton.sharepoint.com/sites/StrategicInsights_njpwtl/Shared%20Documents/University%20AI%20Audit/SCHOOL%20RESEARCH%20FOR%20PAC/SCHOOLS/university-of-florida/summary-report.docx?web=1" TargetMode="External" /><Relationship Type="http://schemas.openxmlformats.org/officeDocument/2006/relationships/hyperlink" Id="rId25" Target="mailto:ai@ufl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BFFE65-AF28-48F0-A1C2-87C652236F61}"/>
</file>

<file path=customXml/itemProps2.xml><?xml version="1.0" encoding="utf-8"?>
<ds:datastoreItem xmlns:ds="http://schemas.openxmlformats.org/officeDocument/2006/customXml" ds:itemID="{6537EA62-746C-41F0-AC35-C00CC6AEF92F}"/>
</file>

<file path=customXml/itemProps3.xml><?xml version="1.0" encoding="utf-8"?>
<ds:datastoreItem xmlns:ds="http://schemas.openxmlformats.org/officeDocument/2006/customXml" ds:itemID="{E54082E0-EFBA-463A-8A7A-D6D39279020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2026-07-26T02:44:55Z</dcterms:created>
  <dcterms:modified xsi:type="dcterms:W3CDTF">2026-07-26T02:44:55Z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