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guidelines-for-use-of-ai-at-uf"/>
    <w:p>
      <w:pPr>
        <w:pStyle w:val="Heading1"/>
      </w:pPr>
      <w:r>
        <w:t xml:space="preserve">Guidelines for Use of AI at UF</w:t>
      </w:r>
    </w:p>
    <w:p>
      <w:pPr>
        <w:pStyle w:val="BlockText"/>
      </w:pPr>
      <w:r>
        <w:rPr>
          <w:b/>
          <w:bCs/>
        </w:rPr>
        <w:t xml:space="preserve">Original URL:</w:t>
      </w:r>
      <w:r>
        <w:t xml:space="preserve"> </w:t>
      </w:r>
      <w:hyperlink w:tgtFrame="_blank" r:id="rId20">
        <w:r>
          <w:rPr>
            <w:rStyle w:val="Hyperlink"/>
          </w:rPr>
          <w:t xml:space="preserve">https://ai.ufl.edu/guidelines/</w:t>
        </w:r>
      </w:hyperlink>
      <w:r>
        <w:t xml:space="preserve"> </w:t>
      </w:r>
      <w:r>
        <w:rPr>
          <w:b/>
          <w:bCs/>
        </w:rPr>
        <w:t xml:space="preserve">Publisher:</w:t>
      </w:r>
      <w:r>
        <w:t xml:space="preserve"> </w:t>
      </w:r>
      <w:r>
        <w:t xml:space="preserve">University of Florida, Office of the Provost —</w:t>
      </w:r>
      <w:r>
        <w:t xml:space="preserve"> </w:t>
      </w:r>
      <w:r>
        <w:rPr>
          <w:b/>
          <w:bCs/>
        </w:rPr>
        <w:t xml:space="preserve">Published:</w:t>
      </w:r>
      <w:r>
        <w:t xml:space="preserve"> </w:t>
      </w:r>
      <w:r>
        <w:t xml:space="preserve">Version 1: 2023; Version 2: 2026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policy</w:t>
      </w:r>
    </w:p>
    <w:p>
      <w:pPr>
        <w:pStyle w:val="FirstParagraph"/>
      </w:pPr>
      <w:r>
        <w:rPr>
          <w:b/>
          <w:bCs/>
        </w:rPr>
        <w:t xml:space="preserve">Office of the Provost</w:t>
      </w:r>
    </w:p>
    <w:p>
      <w:pPr>
        <w:pStyle w:val="BodyText"/>
      </w:pPr>
      <w:r>
        <w:rPr>
          <w:b/>
          <w:bCs/>
        </w:rPr>
        <w:t xml:space="preserve">Version 1: 2023.</w:t>
      </w:r>
      <w:r>
        <w:t xml:space="preserve"> </w:t>
      </w:r>
      <w:r>
        <w:t xml:space="preserve">Created with help from Mark McCallister, Joleen Cannon, Ryan Yang, Leslie Mojeiko, Tom Kelleher, Hans van Oostrom, Eleni Bozia, Taylor Calibo, Raja Raymond Issa, Raquel Dias, Karen Whalen, Taylor Rose, Angela Kohnen, Alina Zare, Jason Mastrogiovanni, and David Reed</w:t>
      </w:r>
    </w:p>
    <w:p>
      <w:pPr>
        <w:pStyle w:val="BodyText"/>
      </w:pPr>
      <w:r>
        <w:rPr>
          <w:b/>
          <w:bCs/>
        </w:rPr>
        <w:t xml:space="preserve">Version 2: 2026.</w:t>
      </w:r>
      <w:r>
        <w:t xml:space="preserve"> </w:t>
      </w:r>
      <w:r>
        <w:t xml:space="preserve">Updated tools and some language</w:t>
      </w:r>
    </w:p>
    <w:p>
      <w:pPr>
        <w:pStyle w:val="BodyText"/>
      </w:pPr>
      <w:r>
        <w:t xml:space="preserve">This document outlines a university-wide framework for using AI responsibly in teaching, learning, research, and HR, emphasizing that AI should be accessible, ethical, transparent, secure, and aligned with academic integrity and human values.</w:t>
      </w:r>
    </w:p>
    <w:bookmarkStart w:id="21" w:name="dos-and-donts"/>
    <w:p>
      <w:pPr>
        <w:pStyle w:val="Heading2"/>
      </w:pPr>
      <w:r>
        <w:t xml:space="preserve">Dos and Don'ts</w:t>
      </w:r>
    </w:p>
    <w:p>
      <w:pPr>
        <w:pStyle w:val="FirstParagraph"/>
      </w:pPr>
      <w:r>
        <w:rPr>
          <w:b/>
          <w:bCs/>
        </w:rPr>
        <w:t xml:space="preserve">Do:</w:t>
      </w:r>
    </w:p>
    <w:p>
      <w:pPr>
        <w:pStyle w:val="Compact"/>
        <w:numPr>
          <w:ilvl w:val="0"/>
          <w:numId w:val="1001"/>
        </w:numPr>
      </w:pPr>
      <w:r>
        <w:t xml:space="preserve">use AI to support learning, teaching, research, accessibility, and innovation</w:t>
      </w:r>
    </w:p>
    <w:p>
      <w:pPr>
        <w:pStyle w:val="Compact"/>
        <w:numPr>
          <w:ilvl w:val="0"/>
          <w:numId w:val="1001"/>
        </w:numPr>
      </w:pPr>
      <w:r>
        <w:t xml:space="preserve">follow UF policies on privacy, security, intellectual property, ethics, and academic integrity</w:t>
      </w:r>
    </w:p>
    <w:p>
      <w:pPr>
        <w:pStyle w:val="Compact"/>
        <w:numPr>
          <w:ilvl w:val="0"/>
          <w:numId w:val="1001"/>
        </w:numPr>
      </w:pPr>
      <w:r>
        <w:t xml:space="preserve">only use UF-approved or UF-provided tools to protect sensitive or restricted data</w:t>
      </w:r>
    </w:p>
    <w:p>
      <w:pPr>
        <w:pStyle w:val="Compact"/>
        <w:numPr>
          <w:ilvl w:val="0"/>
          <w:numId w:val="1001"/>
        </w:numPr>
      </w:pPr>
      <w:r>
        <w:t xml:space="preserve">cite or disclose AI use when required</w:t>
      </w:r>
    </w:p>
    <w:p>
      <w:pPr>
        <w:pStyle w:val="Compact"/>
        <w:numPr>
          <w:ilvl w:val="0"/>
          <w:numId w:val="1001"/>
        </w:numPr>
      </w:pPr>
      <w:r>
        <w:t xml:space="preserve">critically evaluate AI outputs for inaccuracy, and hallucinations</w:t>
      </w:r>
    </w:p>
    <w:p>
      <w:pPr>
        <w:pStyle w:val="Compact"/>
        <w:numPr>
          <w:ilvl w:val="0"/>
          <w:numId w:val="1001"/>
        </w:numPr>
      </w:pPr>
      <w:r>
        <w:t xml:space="preserve">communicate clear expectations about AI use in courses and assignments</w:t>
      </w:r>
    </w:p>
    <w:p>
      <w:pPr>
        <w:pStyle w:val="Compact"/>
        <w:numPr>
          <w:ilvl w:val="0"/>
          <w:numId w:val="1001"/>
        </w:numPr>
      </w:pPr>
      <w:r>
        <w:t xml:space="preserve">document AI methods and decisions in research</w:t>
      </w:r>
    </w:p>
    <w:p>
      <w:pPr>
        <w:pStyle w:val="Compact"/>
        <w:numPr>
          <w:ilvl w:val="0"/>
          <w:numId w:val="1001"/>
        </w:numPr>
      </w:pPr>
      <w:r>
        <w:t xml:space="preserve">keep the human in the loop in important academic, research, and HR decisions</w:t>
      </w:r>
    </w:p>
    <w:p>
      <w:pPr>
        <w:pStyle w:val="Compact"/>
        <w:numPr>
          <w:ilvl w:val="0"/>
          <w:numId w:val="1001"/>
        </w:numPr>
      </w:pPr>
      <w:r>
        <w:t xml:space="preserve">report security incidents or unethical AI use through the proper UF channels</w:t>
      </w:r>
    </w:p>
    <w:p>
      <w:pPr>
        <w:pStyle w:val="FirstParagraph"/>
      </w:pPr>
      <w:r>
        <w:rPr>
          <w:b/>
          <w:bCs/>
        </w:rPr>
        <w:t xml:space="preserve">Don't:</w:t>
      </w:r>
    </w:p>
    <w:p>
      <w:pPr>
        <w:pStyle w:val="Compact"/>
        <w:numPr>
          <w:ilvl w:val="0"/>
          <w:numId w:val="1002"/>
        </w:numPr>
      </w:pPr>
      <w:r>
        <w:t xml:space="preserve">rely on AI outputs as automatically accurate, unbiased, or truthful</w:t>
      </w:r>
    </w:p>
    <w:p>
      <w:pPr>
        <w:pStyle w:val="Compact"/>
        <w:numPr>
          <w:ilvl w:val="0"/>
          <w:numId w:val="1002"/>
        </w:numPr>
      </w:pPr>
      <w:r>
        <w:t xml:space="preserve">enter sensitive or restricted data into unapproved cloud tools</w:t>
      </w:r>
    </w:p>
    <w:p>
      <w:pPr>
        <w:pStyle w:val="Compact"/>
        <w:numPr>
          <w:ilvl w:val="0"/>
          <w:numId w:val="1002"/>
        </w:numPr>
      </w:pPr>
      <w:r>
        <w:t xml:space="preserve">use AI in ways that violate the Student Honor Code or course policies</w:t>
      </w:r>
    </w:p>
    <w:p>
      <w:pPr>
        <w:pStyle w:val="Compact"/>
        <w:numPr>
          <w:ilvl w:val="0"/>
          <w:numId w:val="1002"/>
        </w:numPr>
      </w:pPr>
      <w:r>
        <w:t xml:space="preserve">assume AI detection tools are reliable proof of misconduct</w:t>
      </w:r>
    </w:p>
    <w:p>
      <w:pPr>
        <w:pStyle w:val="Compact"/>
        <w:numPr>
          <w:ilvl w:val="0"/>
          <w:numId w:val="1002"/>
        </w:numPr>
      </w:pPr>
      <w:r>
        <w:t xml:space="preserve">ignore privacy, copyright, or intellectual property concerns</w:t>
      </w:r>
    </w:p>
    <w:p>
      <w:pPr>
        <w:pStyle w:val="Compact"/>
        <w:numPr>
          <w:ilvl w:val="0"/>
          <w:numId w:val="1002"/>
        </w:numPr>
      </w:pPr>
      <w:r>
        <w:t xml:space="preserve">over-rely on AI instead of human judgment</w:t>
      </w:r>
    </w:p>
    <w:p>
      <w:pPr>
        <w:pStyle w:val="Compact"/>
        <w:numPr>
          <w:ilvl w:val="0"/>
          <w:numId w:val="1002"/>
        </w:numPr>
      </w:pPr>
      <w:r>
        <w:t xml:space="preserve">use unapproved AI applications that have not gone through UF risk assessment</w:t>
      </w:r>
    </w:p>
    <w:p>
      <w:pPr>
        <w:pStyle w:val="Compact"/>
        <w:numPr>
          <w:ilvl w:val="0"/>
          <w:numId w:val="1002"/>
        </w:numPr>
      </w:pPr>
      <w:r>
        <w:t xml:space="preserve">allow AI systems to make consequential decisions without transparency or human review</w:t>
      </w:r>
    </w:p>
    <w:p>
      <w:pPr>
        <w:pStyle w:val="Compact"/>
        <w:numPr>
          <w:ilvl w:val="0"/>
          <w:numId w:val="1002"/>
        </w:numPr>
      </w:pPr>
      <w:r>
        <w:t xml:space="preserve">use AI to deceive, misinform, or avoid accountability</w:t>
      </w:r>
    </w:p>
    <w:bookmarkEnd w:id="21"/>
    <w:bookmarkStart w:id="22" w:name="introduction"/>
    <w:p>
      <w:pPr>
        <w:pStyle w:val="Heading2"/>
      </w:pPr>
      <w:r>
        <w:t xml:space="preserve">Introduction</w:t>
      </w:r>
    </w:p>
    <w:p>
      <w:pPr>
        <w:pStyle w:val="FirstParagraph"/>
      </w:pPr>
      <w:r>
        <w:t xml:space="preserve">We are poised at the threshold of a revolution in higher education, where the boundaries of learning are being redefined by the power of Artificial Intelligence (AI). Embracing the opportunities presented by AI, we encourage educators and students alike to venture forth into uncharted territories, exploring the vast potential of AI to enhance teaching, learning, and discovery. At University of Florida, by fostering a culture of AI literacy, critical thinking, and responsible innovation, we can unlock new avenues of collaboration, creativity, and problem-solving, ultimately preparing our students to thrive in an AI-driven world while upholding the highest ethical standards. As we navigate the intersection of technology and pedagogy, let us embark on this exciting journey with a spirit of curiosity, collaboration, and a commitment to harnessing the transformative power of AI in education.</w:t>
      </w:r>
    </w:p>
    <w:bookmarkEnd w:id="22"/>
    <w:bookmarkStart w:id="23" w:name="X920bbc08391d9047802759d44b77a242fbe5567"/>
    <w:p>
      <w:pPr>
        <w:pStyle w:val="Heading2"/>
      </w:pPr>
      <w:r>
        <w:t xml:space="preserve">Guiding Principles for the use of AI technologies</w:t>
      </w:r>
    </w:p>
    <w:p>
      <w:pPr>
        <w:pStyle w:val="FirstParagraph"/>
      </w:pPr>
      <w:r>
        <w:t xml:space="preserve">At University of Florida:</w:t>
      </w:r>
    </w:p>
    <w:p>
      <w:pPr>
        <w:pStyle w:val="Compact"/>
        <w:numPr>
          <w:ilvl w:val="0"/>
          <w:numId w:val="1003"/>
        </w:numPr>
      </w:pPr>
      <w:r>
        <w:rPr>
          <w:b/>
          <w:bCs/>
        </w:rPr>
        <w:t xml:space="preserve">AI is for Everyone</w:t>
      </w:r>
      <w:r>
        <w:t xml:space="preserve"> </w:t>
      </w:r>
      <w:r>
        <w:t xml:space="preserve">- AI should be used in ways that respect human values, rights, and dignity, and that promote social, economic, and environmental benefits for all.</w:t>
      </w:r>
    </w:p>
    <w:p>
      <w:pPr>
        <w:pStyle w:val="Compact"/>
        <w:numPr>
          <w:ilvl w:val="0"/>
          <w:numId w:val="1003"/>
        </w:numPr>
      </w:pPr>
      <w:r>
        <w:rPr>
          <w:b/>
          <w:bCs/>
        </w:rPr>
        <w:t xml:space="preserve">Transparency and Accountability</w:t>
      </w:r>
      <w:r>
        <w:t xml:space="preserve"> </w:t>
      </w:r>
      <w:r>
        <w:t xml:space="preserve">- AI should be transparent, explainable, and accountable, and individuals should be informed and empowered to understand, challenge, and remedy AI-based decisions.</w:t>
      </w:r>
    </w:p>
    <w:p>
      <w:pPr>
        <w:pStyle w:val="Compact"/>
        <w:numPr>
          <w:ilvl w:val="0"/>
          <w:numId w:val="1003"/>
        </w:numPr>
      </w:pPr>
      <w:r>
        <w:rPr>
          <w:b/>
          <w:bCs/>
        </w:rPr>
        <w:t xml:space="preserve">Reliability and Safety</w:t>
      </w:r>
      <w:r>
        <w:t xml:space="preserve"> </w:t>
      </w:r>
      <w:r>
        <w:t xml:space="preserve">- AI should be reliable, safe, and secure, and its accuracy and effectiveness should be evaluated and verified for the intended use.</w:t>
      </w:r>
    </w:p>
    <w:p>
      <w:pPr>
        <w:pStyle w:val="Compact"/>
        <w:numPr>
          <w:ilvl w:val="0"/>
          <w:numId w:val="1003"/>
        </w:numPr>
      </w:pPr>
      <w:r>
        <w:rPr>
          <w:b/>
          <w:bCs/>
        </w:rPr>
        <w:t xml:space="preserve">Broad Availability</w:t>
      </w:r>
      <w:r>
        <w:t xml:space="preserve"> </w:t>
      </w:r>
      <w:r>
        <w:t xml:space="preserve">- AI should be available broadly, and its development and implementation should consider many perspectives and experiences.</w:t>
      </w:r>
    </w:p>
    <w:p>
      <w:pPr>
        <w:pStyle w:val="Compact"/>
        <w:numPr>
          <w:ilvl w:val="0"/>
          <w:numId w:val="1003"/>
        </w:numPr>
      </w:pPr>
      <w:r>
        <w:rPr>
          <w:b/>
          <w:bCs/>
        </w:rPr>
        <w:t xml:space="preserve">Academic Excellence</w:t>
      </w:r>
      <w:r>
        <w:t xml:space="preserve"> </w:t>
      </w:r>
      <w:r>
        <w:t xml:space="preserve">- AI should be used in ways that uphold academic freedom, integrity, and excellence, and that foster interdisciplinary collaboration and innovation.</w:t>
      </w:r>
    </w:p>
    <w:p>
      <w:pPr>
        <w:pStyle w:val="Compact"/>
        <w:numPr>
          <w:ilvl w:val="0"/>
          <w:numId w:val="1003"/>
        </w:numPr>
      </w:pPr>
      <w:r>
        <w:rPr>
          <w:b/>
          <w:bCs/>
        </w:rPr>
        <w:t xml:space="preserve">Data Privacy and Legal Compliance</w:t>
      </w:r>
      <w:r>
        <w:t xml:space="preserve"> </w:t>
      </w:r>
      <w:r>
        <w:t xml:space="preserve">- AI should be used in ways that adhere to the principles of data privacy, applicable laws and regulations, and that protect personal data and intellectual property.</w:t>
      </w:r>
    </w:p>
    <w:p>
      <w:pPr>
        <w:pStyle w:val="Compact"/>
        <w:numPr>
          <w:ilvl w:val="0"/>
          <w:numId w:val="1003"/>
        </w:numPr>
      </w:pPr>
      <w:r>
        <w:rPr>
          <w:b/>
          <w:bCs/>
        </w:rPr>
        <w:t xml:space="preserve">Bias Mitigation</w:t>
      </w:r>
      <w:r>
        <w:t xml:space="preserve"> </w:t>
      </w:r>
      <w:r>
        <w:t xml:space="preserve">- AI should be used in ways that avoid and mitigate bias and that proactively identify and avoid causing any harm.</w:t>
      </w:r>
    </w:p>
    <w:p>
      <w:pPr>
        <w:pStyle w:val="Compact"/>
        <w:numPr>
          <w:ilvl w:val="0"/>
          <w:numId w:val="1003"/>
        </w:numPr>
      </w:pPr>
      <w:r>
        <w:rPr>
          <w:b/>
          <w:bCs/>
        </w:rPr>
        <w:t xml:space="preserve">Ethical Use</w:t>
      </w:r>
      <w:r>
        <w:t xml:space="preserve"> </w:t>
      </w:r>
      <w:r>
        <w:t xml:space="preserve">- AI should be used in ways that are transparent and ethical, and that never deceive or spread misinformation.</w:t>
      </w:r>
    </w:p>
    <w:p>
      <w:pPr>
        <w:pStyle w:val="Compact"/>
        <w:numPr>
          <w:ilvl w:val="0"/>
          <w:numId w:val="1003"/>
        </w:numPr>
      </w:pPr>
      <w:r>
        <w:rPr>
          <w:b/>
          <w:bCs/>
        </w:rPr>
        <w:t xml:space="preserve">Continuous Improvement</w:t>
      </w:r>
      <w:r>
        <w:t xml:space="preserve"> </w:t>
      </w:r>
      <w:r>
        <w:t xml:space="preserve">- AI usage should be subject to continuous assessment and improvement, and responsive to the rapid advancements and challenges of AI technology.</w:t>
      </w:r>
    </w:p>
    <w:bookmarkEnd w:id="23"/>
    <w:bookmarkStart w:id="24" w:name="X45ae8e65f02c65ad45793312701510b6c2fb8a8"/>
    <w:p>
      <w:pPr>
        <w:pStyle w:val="Heading2"/>
      </w:pPr>
      <w:r>
        <w:t xml:space="preserve">Common Vocabulary and Technological Background</w:t>
      </w:r>
    </w:p>
    <w:p>
      <w:pPr>
        <w:pStyle w:val="FirstParagraph"/>
      </w:pPr>
      <w:r>
        <w:t xml:space="preserve">Artificial Intelligence, or AI, has been an area of active research and development as far back as 1956. With AI technology, computers can simulate human intelligence in generating data such as language and solving problems such as mathematics or writing computer code.</w:t>
      </w:r>
    </w:p>
    <w:p>
      <w:pPr>
        <w:pStyle w:val="BodyText"/>
      </w:pPr>
      <w:r>
        <w:t xml:space="preserve">Generative AI exploded into broad awareness in November of 2022 when the company OpenAI released the ChatGPT product to the public on the internet. Based on the GPT-3 model OpenAI released two years before, many were made newly aware of how far the technology had progressed and what its new capabilities were.</w:t>
      </w:r>
    </w:p>
    <w:p>
      <w:pPr>
        <w:pStyle w:val="BodyText"/>
      </w:pPr>
      <w:r>
        <w:t xml:space="preserve">Key terms defined in the document: Machine Learning, Algorithm, Data, Model, LLM ("The development of the Large Language Model (LLM) was the game-changer... it is the fundamental basis that allows the computer to converse in natural human language."), Generative AI, GPT, Token, Training. For more in-depth knowledge, UF encourages taking one of the University of Florida's many courses, trainings, and workshops on AI, or other commercial training sources contracted by UF such as LinkedIn Learning.</w:t>
      </w:r>
    </w:p>
    <w:bookmarkEnd w:id="24"/>
    <w:bookmarkStart w:id="29" w:name="safety-and-security"/>
    <w:p>
      <w:pPr>
        <w:pStyle w:val="Heading2"/>
      </w:pPr>
      <w:r>
        <w:t xml:space="preserve">Safety and Security</w:t>
      </w:r>
    </w:p>
    <w:p>
      <w:pPr>
        <w:pStyle w:val="FirstParagraph"/>
      </w:pPr>
      <w:r>
        <w:t xml:space="preserve">The University of Florida promotes the innovative and responsible use of AI applications to enhance academic and operational activities. Adherence to these security guidelines and policies ensures a protected and ethically sound environment for all users.</w:t>
      </w:r>
    </w:p>
    <w:p>
      <w:pPr>
        <w:pStyle w:val="BodyText"/>
      </w:pPr>
      <w:r>
        <w:t xml:space="preserve">By using AI applications within the University, you agree to comply with these guidelines and uphold the integrity and security standards set forth by the institution.</w:t>
      </w:r>
    </w:p>
    <w:bookmarkStart w:id="27" w:name="user-responsibilities"/>
    <w:p>
      <w:pPr>
        <w:pStyle w:val="Heading3"/>
      </w:pPr>
      <w:r>
        <w:t xml:space="preserve">User Responsibilities</w:t>
      </w:r>
    </w:p>
    <w:p>
      <w:pPr>
        <w:pStyle w:val="Compact"/>
        <w:numPr>
          <w:ilvl w:val="0"/>
          <w:numId w:val="1004"/>
        </w:numPr>
      </w:pPr>
      <w:r>
        <w:rPr>
          <w:b/>
          <w:bCs/>
        </w:rPr>
        <w:t xml:space="preserve">Compliance with University Policies:</w:t>
      </w:r>
      <w:r>
        <w:t xml:space="preserve"> </w:t>
      </w:r>
      <w:r>
        <w:t xml:space="preserve">Users must adhere to all existing University policies, including but not limited to, those related to data security, privacy, intellectual property, academic integrity, and the university's</w:t>
      </w:r>
      <w:r>
        <w:t xml:space="preserve"> </w:t>
      </w:r>
      <w:hyperlink w:tgtFrame="_blank" r:id="rId25">
        <w:r>
          <w:rPr>
            <w:rStyle w:val="Hyperlink"/>
          </w:rPr>
          <w:t xml:space="preserve">Acceptable Use Policy</w:t>
        </w:r>
      </w:hyperlink>
      <w:r>
        <w:t xml:space="preserve">.</w:t>
      </w:r>
    </w:p>
    <w:p>
      <w:pPr>
        <w:pStyle w:val="Compact"/>
        <w:numPr>
          <w:ilvl w:val="0"/>
          <w:numId w:val="1004"/>
        </w:numPr>
      </w:pPr>
      <w:r>
        <w:rPr>
          <w:b/>
          <w:bCs/>
        </w:rPr>
        <w:t xml:space="preserve">Copyright and Intellectual Property:</w:t>
      </w:r>
      <w:r>
        <w:t xml:space="preserve"> </w:t>
      </w:r>
      <w:r>
        <w:t xml:space="preserve">Use of copyrighted materials with AI should comply with all existing copyright laws and intellectual property policies and guidelines. AI systems that reuse, redistribute and retain copyrighted materials should be avoided. UF AI services such as NaviGator AI and UF GPT: Microsoft Copilot are recommended for university business as they do not use user inputs to retrain the models. Users must respect intellectual property rights. Any work or output produced by AI applications should correctly acknowledge sources and contributions, following the University's policies on academic integrity outlined in the Student Honor Code and Student Conduct Code.</w:t>
      </w:r>
    </w:p>
    <w:p>
      <w:pPr>
        <w:pStyle w:val="Compact"/>
        <w:numPr>
          <w:ilvl w:val="0"/>
          <w:numId w:val="1004"/>
        </w:numPr>
      </w:pPr>
      <w:r>
        <w:rPr>
          <w:b/>
          <w:bCs/>
        </w:rPr>
        <w:t xml:space="preserve">Data Protection:</w:t>
      </w:r>
      <w:r>
        <w:t xml:space="preserve"> </w:t>
      </w:r>
      <w:r>
        <w:t xml:space="preserve">Users are responsible for ensuring that any data input into AI applications is handled in compliance with the UF's Data Classification Policies. Sensitive and restricted information must be anonymized or appropriately secured to protect personal and institutional privacy following UF Data Security Guidance.</w:t>
      </w:r>
      <w:r>
        <w:t xml:space="preserve"> </w:t>
      </w:r>
      <w:r>
        <w:rPr>
          <w:b/>
          <w:bCs/>
        </w:rPr>
        <w:t xml:space="preserve">UF permits the usage of restricted or sensitive data with models deployed on UF HiPerGator (tagged as Sensitive and/or Restricted in NaviGator Chat). The usage of restricted or sensitive data is not permitted with cloud models (tagged as External in NaviGator Chat).</w:t>
      </w:r>
    </w:p>
    <w:p>
      <w:pPr>
        <w:pStyle w:val="Compact"/>
        <w:numPr>
          <w:ilvl w:val="0"/>
          <w:numId w:val="1004"/>
        </w:numPr>
      </w:pPr>
      <w:r>
        <w:rPr>
          <w:b/>
          <w:bCs/>
        </w:rPr>
        <w:t xml:space="preserve">Ethical Use:</w:t>
      </w:r>
      <w:r>
        <w:t xml:space="preserve"> </w:t>
      </w:r>
      <w:r>
        <w:t xml:space="preserve">AI applications must be used ethically, respecting the rights and dignity of all individuals, ensuring AI is employed in a manner that is fair, transparent, and accountable. Usage should align to UF's Regulation 1.0104, which further references the State of Florida's Code of Ethics for Public Officers and Employees, Chapter 112, Florida Statutes.</w:t>
      </w:r>
    </w:p>
    <w:p>
      <w:pPr>
        <w:pStyle w:val="Compact"/>
        <w:numPr>
          <w:ilvl w:val="0"/>
          <w:numId w:val="1004"/>
        </w:numPr>
      </w:pPr>
      <w:r>
        <w:rPr>
          <w:b/>
          <w:bCs/>
        </w:rPr>
        <w:t xml:space="preserve">Risk Management:</w:t>
      </w:r>
      <w:r>
        <w:t xml:space="preserve"> </w:t>
      </w:r>
      <w:r>
        <w:t xml:space="preserve">Users should only install or use AI applications that are approved by the University's</w:t>
      </w:r>
      <w:r>
        <w:t xml:space="preserve"> </w:t>
      </w:r>
      <w:hyperlink w:tgtFrame="_blank" r:id="rId26">
        <w:r>
          <w:rPr>
            <w:rStyle w:val="Hyperlink"/>
          </w:rPr>
          <w:t xml:space="preserve">Integrated Risk Assessment</w:t>
        </w:r>
      </w:hyperlink>
      <w:r>
        <w:t xml:space="preserve"> </w:t>
      </w:r>
      <w:r>
        <w:t xml:space="preserve">process. It is essential to keep these applications updated and report any security vulnerabilities immediately.</w:t>
      </w:r>
    </w:p>
    <w:bookmarkEnd w:id="27"/>
    <w:bookmarkStart w:id="28" w:name="university-support"/>
    <w:p>
      <w:pPr>
        <w:pStyle w:val="Heading3"/>
      </w:pPr>
      <w:r>
        <w:t xml:space="preserve">University Support</w:t>
      </w:r>
    </w:p>
    <w:p>
      <w:pPr>
        <w:pStyle w:val="Compact"/>
        <w:numPr>
          <w:ilvl w:val="0"/>
          <w:numId w:val="1005"/>
        </w:numPr>
      </w:pPr>
      <w:r>
        <w:rPr>
          <w:b/>
          <w:bCs/>
        </w:rPr>
        <w:t xml:space="preserve">Technical Support:</w:t>
      </w:r>
      <w:r>
        <w:t xml:space="preserve"> </w:t>
      </w:r>
      <w:r>
        <w:t xml:space="preserve">UFIT is available to assist with questions or issues related to the safe and compliant use of AI applications.</w:t>
      </w:r>
    </w:p>
    <w:p>
      <w:pPr>
        <w:pStyle w:val="Compact"/>
        <w:numPr>
          <w:ilvl w:val="0"/>
          <w:numId w:val="1005"/>
        </w:numPr>
      </w:pPr>
      <w:r>
        <w:rPr>
          <w:b/>
          <w:bCs/>
        </w:rPr>
        <w:t xml:space="preserve">Reporting Incidents:</w:t>
      </w:r>
      <w:r>
        <w:t xml:space="preserve"> </w:t>
      </w:r>
      <w:r>
        <w:t xml:space="preserve">Users must report any security incidents, breaches, or unethical behavior relating to AI application use to the UF Compliance Hotline.</w:t>
      </w:r>
    </w:p>
    <w:bookmarkEnd w:id="28"/>
    <w:bookmarkEnd w:id="29"/>
    <w:bookmarkStart w:id="30" w:name="relevant-regulations-and-policies-at-uf"/>
    <w:p>
      <w:pPr>
        <w:pStyle w:val="Heading2"/>
      </w:pPr>
      <w:r>
        <w:t xml:space="preserve">Relevant Regulations and Policies at UF</w:t>
      </w:r>
    </w:p>
    <w:p>
      <w:pPr>
        <w:pStyle w:val="FirstParagraph"/>
      </w:pPr>
      <w:r>
        <w:rPr>
          <w:b/>
          <w:bCs/>
        </w:rPr>
        <w:t xml:space="preserve">Administrators at UF evaluated current regulations and policies and chose not to change or amend them in reference to AI or generative AI. In each case it was determined that the regulations and policies were sufficiently robust that such additions were not necessary.</w:t>
      </w:r>
      <w:r>
        <w:t xml:space="preserve"> </w:t>
      </w:r>
      <w:r>
        <w:t xml:space="preserve">Policies deemed relevant: Intellectual Property; Research Conduct; Research Integrity; Student Honor Code; Policies on IT and Security; Policies on Restricted Data; Policy on Ethics; Policy on Works and Inventions.</w:t>
      </w:r>
    </w:p>
    <w:bookmarkEnd w:id="30"/>
    <w:bookmarkStart w:id="36" w:name="guidance-for-instructors"/>
    <w:p>
      <w:pPr>
        <w:pStyle w:val="Heading2"/>
      </w:pPr>
      <w:r>
        <w:t xml:space="preserve">Guidance for Instructors</w:t>
      </w:r>
    </w:p>
    <w:bookmarkStart w:id="31" w:name="teaching-at-an-ai-university"/>
    <w:p>
      <w:pPr>
        <w:pStyle w:val="Heading3"/>
      </w:pPr>
      <w:r>
        <w:t xml:space="preserve">Teaching at an AI University</w:t>
      </w:r>
    </w:p>
    <w:p>
      <w:pPr>
        <w:pStyle w:val="FirstParagraph"/>
      </w:pPr>
      <w:r>
        <w:t xml:space="preserve">At the University of Florida, integrating AI throughout the curriculum strategically enhances teaching and learning while preparing students for an AI-ready workforce across disciplines. Instructors play a crucial role in fostering AI literacy, enabling students to understand, apply, create and evaluate AI technologies appropriately and ethically.</w:t>
      </w:r>
    </w:p>
    <w:p>
      <w:pPr>
        <w:pStyle w:val="BodyText"/>
      </w:pPr>
      <w:r>
        <w:rPr>
          <w:b/>
          <w:bCs/>
        </w:rPr>
        <w:t xml:space="preserve">Opportunities:</w:t>
      </w:r>
      <w:r>
        <w:t xml:space="preserve"> </w:t>
      </w:r>
      <w:r>
        <w:t xml:space="preserve">increase efficiency in course preparation; generate diverse content (case studies from diverse viewpoints, custom datasets, roleplaying scenarios); personalize learning (self-quizzing, study guides, tutoring); prepare students (simulate real-world scenarios, instant feedback); support different abilities (non-native learners, interpretation, alternative formats); increase access and assistance ("24/7 access for students who may not be able to contact their instructors"); enhance document accessibility (ADA compliance).</w:t>
      </w:r>
    </w:p>
    <w:p>
      <w:pPr>
        <w:pStyle w:val="BodyText"/>
      </w:pPr>
      <w:r>
        <w:rPr>
          <w:b/>
          <w:bCs/>
        </w:rPr>
        <w:t xml:space="preserve">Challenges:</w:t>
      </w:r>
      <w:r>
        <w:t xml:space="preserve"> </w:t>
      </w:r>
      <w:r>
        <w:t xml:space="preserve">ensure AI literacy and readiness; anticipate biases and limitations ("AI can replicate existing stereotypes and biases present in society... AI's accuracy cannot be guaranteed"); acknowledge issues of authorship and ownership ("The corpora collected to create Large Language Models may have been gathered without consent from writers, artists, and content creators. On the other hand, the output is not copyrightable."); evaluate privacy and security; consider equity and access; prevent academic integrity concerns ("AI detection software cannot be relied on to detect AI-generated content... has been shown to be unreliable and biased against non-native English writers").</w:t>
      </w:r>
    </w:p>
    <w:bookmarkEnd w:id="31"/>
    <w:bookmarkStart w:id="32" w:name="X18f2fbea57be2b1a8ad18cac78635a5f39ba700"/>
    <w:p>
      <w:pPr>
        <w:pStyle w:val="Heading3"/>
      </w:pPr>
      <w:r>
        <w:t xml:space="preserve">Best Practices for Integrating AI into Teaching Practice</w:t>
      </w:r>
    </w:p>
    <w:p>
      <w:pPr>
        <w:pStyle w:val="FirstParagraph"/>
      </w:pPr>
      <w:r>
        <w:rPr>
          <w:b/>
          <w:bCs/>
        </w:rPr>
        <w:t xml:space="preserve">Include syllabus guidelines.</w:t>
      </w:r>
      <w:r>
        <w:t xml:space="preserve"> </w:t>
      </w:r>
      <w:r>
        <w:t xml:space="preserve">Syllabus guidelines may vary by college, department, and/or course. Consider your plan for integrating AI into assessments and include clear statements in your syllabus and assignment instructions that align with your approach.</w:t>
      </w:r>
    </w:p>
    <w:p>
      <w:pPr>
        <w:pStyle w:val="BodyText"/>
      </w:pPr>
      <w:r>
        <w:rPr>
          <w:b/>
          <w:bCs/>
        </w:rPr>
        <w:t xml:space="preserve">Three levels of AI integration</w:t>
      </w:r>
      <w:r>
        <w:t xml:space="preserve"> </w:t>
      </w:r>
      <w:r>
        <w:t xml:space="preserve">(general approaches, not formal policies):</w:t>
      </w:r>
    </w:p>
    <w:p>
      <w:pPr>
        <w:pStyle w:val="Compact"/>
        <w:numPr>
          <w:ilvl w:val="0"/>
          <w:numId w:val="1006"/>
        </w:numPr>
      </w:pPr>
      <w:r>
        <w:rPr>
          <w:b/>
          <w:bCs/>
        </w:rPr>
        <w:t xml:space="preserve">AI-Permitted:</w:t>
      </w:r>
      <w:r>
        <w:t xml:space="preserve"> </w:t>
      </w:r>
      <w:r>
        <w:t xml:space="preserve">Generative AI tools may be required in this course. Generative AI use is promoted in some assignments and will be clarified in assignment instructions. Any work that is done using generative AI must be cited in your submission.</w:t>
      </w:r>
    </w:p>
    <w:p>
      <w:pPr>
        <w:pStyle w:val="Compact"/>
        <w:numPr>
          <w:ilvl w:val="0"/>
          <w:numId w:val="1006"/>
        </w:numPr>
      </w:pPr>
      <w:r>
        <w:rPr>
          <w:b/>
          <w:bCs/>
        </w:rPr>
        <w:t xml:space="preserve">Some AI:</w:t>
      </w:r>
      <w:r>
        <w:t xml:space="preserve"> </w:t>
      </w:r>
      <w:r>
        <w:t xml:space="preserve">Generative AI tools may be used to enhance some assignments in this course. Assignment instructions will differentiate between distinct human and AI tasks. Any work that is done using generative AI must be cited in your submission.</w:t>
      </w:r>
    </w:p>
    <w:p>
      <w:pPr>
        <w:pStyle w:val="Compact"/>
        <w:numPr>
          <w:ilvl w:val="0"/>
          <w:numId w:val="1006"/>
        </w:numPr>
      </w:pPr>
      <w:r>
        <w:rPr>
          <w:b/>
          <w:bCs/>
        </w:rPr>
        <w:t xml:space="preserve">No AI:</w:t>
      </w:r>
      <w:r>
        <w:t xml:space="preserve"> </w:t>
      </w:r>
      <w:r>
        <w:t xml:space="preserve">The learning that takes place in this course requires your unique perspective and human experience. Use of AI would make it harder to evaluate your work. It is not permitted to use any generative AI tools in this course, and the use of AI will be treated as an academic integrity issue.</w:t>
      </w:r>
    </w:p>
    <w:p>
      <w:pPr>
        <w:pStyle w:val="FirstParagraph"/>
      </w:pPr>
      <w:r>
        <w:rPr>
          <w:b/>
          <w:bCs/>
        </w:rPr>
        <w:t xml:space="preserve">Select appropriate AI tools.</w:t>
      </w:r>
      <w:r>
        <w:t xml:space="preserve"> </w:t>
      </w:r>
      <w:r>
        <w:t xml:space="preserve">Refer to Fast Path Solutions for updates on data usage and privacy; test tools and prompts before assigning them.</w:t>
      </w:r>
    </w:p>
    <w:p>
      <w:pPr>
        <w:pStyle w:val="BodyText"/>
      </w:pPr>
      <w:r>
        <w:rPr>
          <w:b/>
          <w:bCs/>
        </w:rPr>
        <w:t xml:space="preserve">Develop AI literacy.</w:t>
      </w:r>
      <w:r>
        <w:t xml:space="preserve"> </w:t>
      </w:r>
      <w:r>
        <w:t xml:space="preserve">Instructions for account access; low-stakes introductory assignments; critical evaluation of privacy, ethics, and biases; use protected accounts such as UF login with NaviGator AI or Microsoft Copilot.</w:t>
      </w:r>
    </w:p>
    <w:p>
      <w:pPr>
        <w:pStyle w:val="BodyText"/>
      </w:pPr>
      <w:r>
        <w:rPr>
          <w:b/>
          <w:bCs/>
        </w:rPr>
        <w:t xml:space="preserve">Ensure alignment with learning objectives.</w:t>
      </w:r>
      <w:r>
        <w:t xml:space="preserve"> </w:t>
      </w:r>
      <w:r>
        <w:t xml:space="preserve">Use backward design; differentiate between AI capabilities and human skills (Bloom's Taxonomy Revisited); state expectations explicitly (transparent assignment template).</w:t>
      </w:r>
    </w:p>
    <w:bookmarkEnd w:id="32"/>
    <w:bookmarkStart w:id="33" w:name="X0743d37c2074a85f7f68af584c1f752e0661a41"/>
    <w:p>
      <w:pPr>
        <w:pStyle w:val="Heading3"/>
      </w:pPr>
      <w:r>
        <w:t xml:space="preserve">Best Practices for Assessment Design and Grading</w:t>
      </w:r>
    </w:p>
    <w:p>
      <w:pPr>
        <w:pStyle w:val="Compact"/>
        <w:numPr>
          <w:ilvl w:val="0"/>
          <w:numId w:val="1007"/>
        </w:numPr>
      </w:pPr>
      <w:r>
        <w:t xml:space="preserve">Build authentic assessments (personal reflections, case studies, role playing, debates, simulations) that support meaningful engagement with real-world scenarios.</w:t>
      </w:r>
    </w:p>
    <w:p>
      <w:pPr>
        <w:pStyle w:val="Compact"/>
        <w:numPr>
          <w:ilvl w:val="0"/>
          <w:numId w:val="1007"/>
        </w:numPr>
      </w:pPr>
      <w:r>
        <w:t xml:space="preserve">Emphasize transparency in purpose and expectations (TILT framework).</w:t>
      </w:r>
    </w:p>
    <w:p>
      <w:pPr>
        <w:pStyle w:val="Compact"/>
        <w:numPr>
          <w:ilvl w:val="0"/>
          <w:numId w:val="1007"/>
        </w:numPr>
      </w:pPr>
      <w:r>
        <w:t xml:space="preserve">Scaffold assessments for frequent, low-stakes feedback opportunities, reducing academic integrity concerns.</w:t>
      </w:r>
    </w:p>
    <w:p>
      <w:pPr>
        <w:pStyle w:val="Compact"/>
        <w:numPr>
          <w:ilvl w:val="0"/>
          <w:numId w:val="1007"/>
        </w:numPr>
      </w:pPr>
      <w:r>
        <w:t xml:space="preserve">Follow Universal Design for Learning (UDL) principles — multiple means of engagement, representation, and expression.</w:t>
      </w:r>
    </w:p>
    <w:bookmarkEnd w:id="33"/>
    <w:bookmarkStart w:id="34" w:name="considerations-for-graduate-education"/>
    <w:p>
      <w:pPr>
        <w:pStyle w:val="Heading3"/>
      </w:pPr>
      <w:r>
        <w:t xml:space="preserve">Considerations for Graduate Education</w:t>
      </w:r>
    </w:p>
    <w:p>
      <w:pPr>
        <w:pStyle w:val="FirstParagraph"/>
      </w:pPr>
      <w:r>
        <w:t xml:space="preserve">Four key principles:</w:t>
      </w:r>
      <w:r>
        <w:t xml:space="preserve"> </w:t>
      </w:r>
      <w:r>
        <w:rPr>
          <w:b/>
          <w:bCs/>
        </w:rPr>
        <w:t xml:space="preserve">transparency, responsibility, learning, and integrity.</w:t>
      </w:r>
      <w:r>
        <w:t xml:space="preserve"> </w:t>
      </w:r>
      <w:r>
        <w:t xml:space="preserve">Use of AI must be transparent to committee members and eventual editors/readers of publications; graduate students are responsible for AI-generated content they submit, present, or publish; the Orange Book (UF Student Honor Code and Conduct Code) still applies — "Using any materials or resources, through any medium, which the faculty has not given express permission to use and that may confer an academic benefit to a student" is still prohibited.</w:t>
      </w:r>
    </w:p>
    <w:bookmarkEnd w:id="34"/>
    <w:bookmarkStart w:id="35" w:name="ai-course-designations"/>
    <w:p>
      <w:pPr>
        <w:pStyle w:val="Heading3"/>
      </w:pPr>
      <w:r>
        <w:t xml:space="preserve">AI Course Designations</w:t>
      </w:r>
    </w:p>
    <w:p>
      <w:pPr>
        <w:pStyle w:val="FirstParagraph"/>
      </w:pPr>
      <w:r>
        <w:t xml:space="preserve">AI learning experiences at UF are categorized as four core AI literacies —</w:t>
      </w:r>
      <w:r>
        <w:t xml:space="preserve"> </w:t>
      </w:r>
      <w:r>
        <w:rPr>
          <w:b/>
          <w:bCs/>
        </w:rPr>
        <w:t xml:space="preserve">Know &amp; Understand AI</w:t>
      </w:r>
      <w:r>
        <w:t xml:space="preserve">,</w:t>
      </w:r>
      <w:r>
        <w:t xml:space="preserve"> </w:t>
      </w:r>
      <w:r>
        <w:rPr>
          <w:b/>
          <w:bCs/>
        </w:rPr>
        <w:t xml:space="preserve">Use &amp; Apply AI</w:t>
      </w:r>
      <w:r>
        <w:t xml:space="preserve">,</w:t>
      </w:r>
      <w:r>
        <w:t xml:space="preserve"> </w:t>
      </w:r>
      <w:r>
        <w:rPr>
          <w:b/>
          <w:bCs/>
        </w:rPr>
        <w:t xml:space="preserve">Evaluate &amp; Create AI</w:t>
      </w:r>
      <w:r>
        <w:t xml:space="preserve">,</w:t>
      </w:r>
      <w:r>
        <w:t xml:space="preserve"> </w:t>
      </w:r>
      <w:r>
        <w:rPr>
          <w:b/>
          <w:bCs/>
        </w:rPr>
        <w:t xml:space="preserve">AI Ethics</w:t>
      </w:r>
      <w:r>
        <w:t xml:space="preserve"> </w:t>
      </w:r>
      <w:r>
        <w:t xml:space="preserve">— plus a fifth category,</w:t>
      </w:r>
      <w:r>
        <w:t xml:space="preserve"> </w:t>
      </w:r>
      <w:r>
        <w:rPr>
          <w:b/>
          <w:bCs/>
        </w:rPr>
        <w:t xml:space="preserve">Enabling AI</w:t>
      </w:r>
      <w:r>
        <w:t xml:space="preserve">, recognizing courses that are not fully AI-focused but support knowledge and skill development. The AI Education Committee reviews courses and awards these designations.</w:t>
      </w:r>
    </w:p>
    <w:bookmarkEnd w:id="35"/>
    <w:bookmarkEnd w:id="36"/>
    <w:bookmarkStart w:id="38" w:name="guidance-for-students"/>
    <w:p>
      <w:pPr>
        <w:pStyle w:val="Heading2"/>
      </w:pPr>
      <w:r>
        <w:t xml:space="preserve">Guidance for Students</w:t>
      </w:r>
    </w:p>
    <w:p>
      <w:pPr>
        <w:pStyle w:val="FirstParagraph"/>
      </w:pPr>
      <w:r>
        <w:t xml:space="preserve">At UF, our commitment to preparing you for the 21st century workforce involves working with artificial intelligence (AI) broadly across all disciplines. Our goal is to equip students with the AI capabilities necessary to thrive in a technology-driven economy.</w:t>
      </w:r>
    </w:p>
    <w:p>
      <w:pPr>
        <w:pStyle w:val="BodyText"/>
      </w:pPr>
      <w:r>
        <w:rPr>
          <w:b/>
          <w:bCs/>
        </w:rPr>
        <w:t xml:space="preserve">Opportunities:</w:t>
      </w:r>
      <w:r>
        <w:t xml:space="preserve"> </w:t>
      </w:r>
      <w:r>
        <w:t xml:space="preserve">personalized learning experiences; practical skill development through simulated environments; extended accessibility (around-the-clock access); enhancing research capabilities.</w:t>
      </w:r>
    </w:p>
    <w:p>
      <w:pPr>
        <w:pStyle w:val="BodyText"/>
      </w:pPr>
      <w:r>
        <w:rPr>
          <w:b/>
          <w:bCs/>
        </w:rPr>
        <w:t xml:space="preserve">Limitations of AI:</w:t>
      </w:r>
      <w:r>
        <w:t xml:space="preserve"> </w:t>
      </w:r>
      <w:r>
        <w:t xml:space="preserve">AI is not sentient; AI can misinform ("hallucination"); AI is biased ("AI models inherently contain biases due to the data on which they are trained, which is historically and culturally specific").</w:t>
      </w:r>
    </w:p>
    <w:p>
      <w:pPr>
        <w:pStyle w:val="BodyText"/>
      </w:pPr>
      <w:r>
        <w:rPr>
          <w:b/>
          <w:bCs/>
        </w:rPr>
        <w:t xml:space="preserve">Your responsibilities:</w:t>
      </w:r>
      <w:r>
        <w:t xml:space="preserve"> </w:t>
      </w:r>
      <w:r>
        <w:t xml:space="preserve">develop AI literacy; assess AI outputs and apply judgement; understand biases and acknowledge limitations; protect your privacy (use secure and UF-approved platforms; Fast Path Solutions; Integrated Risk Management at</w:t>
      </w:r>
      <w:r>
        <w:t xml:space="preserve"> </w:t>
      </w:r>
      <w:hyperlink w:tgtFrame="_blank" r:id="rId37">
        <w:r>
          <w:rPr>
            <w:rStyle w:val="Hyperlink"/>
          </w:rPr>
          <w:t xml:space="preserve">irm-uf@ufl.edu</w:t>
        </w:r>
      </w:hyperlink>
      <w:r>
        <w:t xml:space="preserve">); prevent academic integrity concerns (cite AI use per academic integrity guidelines).</w:t>
      </w:r>
    </w:p>
    <w:p>
      <w:pPr>
        <w:pStyle w:val="BodyText"/>
      </w:pPr>
      <w:r>
        <w:rPr>
          <w:b/>
          <w:bCs/>
        </w:rPr>
        <w:t xml:space="preserve">Best practices:</w:t>
      </w:r>
      <w:r>
        <w:t xml:space="preserve"> </w:t>
      </w:r>
      <w:r>
        <w:t xml:space="preserve">understand syllabus guidelines (vary by college, department, and/or course); select appropriate AI tools; never share sensitive personal details; use UF-provided or UF-approved AI tools.</w:t>
      </w:r>
    </w:p>
    <w:bookmarkEnd w:id="38"/>
    <w:bookmarkStart w:id="39" w:name="guidance-for-researchers"/>
    <w:p>
      <w:pPr>
        <w:pStyle w:val="Heading2"/>
      </w:pPr>
      <w:r>
        <w:t xml:space="preserve">Guidance for Researchers</w:t>
      </w:r>
    </w:p>
    <w:p>
      <w:pPr>
        <w:pStyle w:val="FirstParagraph"/>
      </w:pPr>
      <w:r>
        <w:t xml:space="preserve">Applies to all researchers conducting research on AI or using AI in research.</w:t>
      </w:r>
    </w:p>
    <w:p>
      <w:pPr>
        <w:pStyle w:val="BodyText"/>
      </w:pPr>
      <w:r>
        <w:rPr>
          <w:b/>
          <w:bCs/>
        </w:rPr>
        <w:t xml:space="preserve">Research on AI:</w:t>
      </w:r>
      <w:r>
        <w:t xml:space="preserve"> </w:t>
      </w:r>
      <w:r>
        <w:t xml:space="preserve">responsible innovation; informed consent; data protection per UF's Data Classification Policy and regulations such as HIPAA, FERPA and Export Control; algorithmic bias mitigation with validation/verification steps; transparency and explainability.</w:t>
      </w:r>
    </w:p>
    <w:p>
      <w:pPr>
        <w:pStyle w:val="BodyText"/>
      </w:pPr>
      <w:r>
        <w:rPr>
          <w:b/>
          <w:bCs/>
        </w:rPr>
        <w:t xml:space="preserve">Using AI in research:</w:t>
      </w:r>
      <w:r>
        <w:t xml:space="preserve"> </w:t>
      </w:r>
      <w:r>
        <w:t xml:space="preserve">data quality; model validation (cross-validation, robustness testing); model interpretability; avoid over-reliance on AI models; document AI methods and models (data sources, hyperparameters, performance metrics).</w:t>
      </w:r>
    </w:p>
    <w:p>
      <w:pPr>
        <w:pStyle w:val="BodyText"/>
      </w:pPr>
      <w:r>
        <w:rPr>
          <w:b/>
          <w:bCs/>
        </w:rPr>
        <w:t xml:space="preserve">Human subject research:</w:t>
      </w:r>
      <w:r>
        <w:t xml:space="preserve"> </w:t>
      </w:r>
      <w:r>
        <w:t xml:space="preserve">IRB approval required; participant rights; data confidentiality.</w:t>
      </w:r>
    </w:p>
    <w:p>
      <w:pPr>
        <w:pStyle w:val="BodyText"/>
      </w:pPr>
      <w:r>
        <w:rPr>
          <w:b/>
          <w:bCs/>
        </w:rPr>
        <w:t xml:space="preserve">Intellectual property:</w:t>
      </w:r>
      <w:r>
        <w:t xml:space="preserve"> </w:t>
      </w:r>
      <w:r>
        <w:t xml:space="preserve">ownership awareness; disclosure of conflicts.</w:t>
      </w:r>
    </w:p>
    <w:p>
      <w:pPr>
        <w:pStyle w:val="BodyText"/>
      </w:pPr>
      <w:r>
        <w:rPr>
          <w:b/>
          <w:bCs/>
        </w:rPr>
        <w:t xml:space="preserve">Institutional resources:</w:t>
      </w:r>
      <w:r>
        <w:t xml:space="preserve"> </w:t>
      </w:r>
      <w:r>
        <w:t xml:space="preserve">"At UF, we boast a highly advanced infrastructure that supports research, particularly in AI. The HiPerGator supercomputer is the most powerful in U.S. higher education for a university's use." UFIT Research Computing Facilitators (RCF) and Research Software Engineers (RSE) are available for consultation and collaboration.</w:t>
      </w:r>
    </w:p>
    <w:p>
      <w:pPr>
        <w:pStyle w:val="BodyText"/>
      </w:pPr>
      <w:r>
        <w:rPr>
          <w:b/>
          <w:bCs/>
        </w:rPr>
        <w:t xml:space="preserve">Reporting, monitoring and evaluation:</w:t>
      </w:r>
      <w:r>
        <w:t xml:space="preserve"> </w:t>
      </w:r>
      <w:r>
        <w:t xml:space="preserve">report research output; share data and models per policy; report adverse events to IRB; the institution monitors research integrity and fosters a culture of responsible AI research.</w:t>
      </w:r>
    </w:p>
    <w:bookmarkEnd w:id="39"/>
    <w:bookmarkStart w:id="40" w:name="guidance-for-hr-professionals"/>
    <w:p>
      <w:pPr>
        <w:pStyle w:val="Heading2"/>
      </w:pPr>
      <w:r>
        <w:t xml:space="preserve">Guidance for HR Professionals</w:t>
      </w:r>
    </w:p>
    <w:p>
      <w:pPr>
        <w:pStyle w:val="Compact"/>
        <w:numPr>
          <w:ilvl w:val="0"/>
          <w:numId w:val="1008"/>
        </w:numPr>
      </w:pPr>
      <w:r>
        <w:rPr>
          <w:b/>
          <w:bCs/>
        </w:rPr>
        <w:t xml:space="preserve">Ethical framework</w:t>
      </w:r>
      <w:r>
        <w:t xml:space="preserve"> </w:t>
      </w:r>
      <w:r>
        <w:t xml:space="preserve">encompassing fairness, transparency, accountability, integrity, privacy, confidentiality, and education, including a Generative AI Chatbot Usage Policy and an AI Data Protection Policy.</w:t>
      </w:r>
    </w:p>
    <w:p>
      <w:pPr>
        <w:pStyle w:val="Compact"/>
        <w:numPr>
          <w:ilvl w:val="0"/>
          <w:numId w:val="1008"/>
        </w:numPr>
      </w:pPr>
      <w:r>
        <w:rPr>
          <w:b/>
          <w:bCs/>
        </w:rPr>
        <w:t xml:space="preserve">AI literacy training</w:t>
      </w:r>
      <w:r>
        <w:t xml:space="preserve"> </w:t>
      </w:r>
      <w:r>
        <w:t xml:space="preserve">for all employees plus specialized training for HR staff.</w:t>
      </w:r>
    </w:p>
    <w:p>
      <w:pPr>
        <w:pStyle w:val="Compact"/>
        <w:numPr>
          <w:ilvl w:val="0"/>
          <w:numId w:val="1008"/>
        </w:numPr>
      </w:pPr>
      <w:r>
        <w:rPr>
          <w:b/>
          <w:bCs/>
        </w:rPr>
        <w:t xml:space="preserve">Responsible use of AI in HR</w:t>
      </w:r>
      <w:r>
        <w:t xml:space="preserve"> </w:t>
      </w:r>
      <w:r>
        <w:t xml:space="preserve">processes (recruitment, performance evaluation, talent management, employee relations) to mitigate bias, inconsistency, and unfairness.</w:t>
      </w:r>
    </w:p>
    <w:p>
      <w:pPr>
        <w:pStyle w:val="Compact"/>
        <w:numPr>
          <w:ilvl w:val="0"/>
          <w:numId w:val="1008"/>
        </w:numPr>
      </w:pPr>
      <w:r>
        <w:rPr>
          <w:b/>
          <w:bCs/>
        </w:rPr>
        <w:t xml:space="preserve">Transparency and legitimacy</w:t>
      </w:r>
      <w:r>
        <w:t xml:space="preserve"> </w:t>
      </w:r>
      <w:r>
        <w:t xml:space="preserve">for AI-driven decisions affecting employees.</w:t>
      </w:r>
    </w:p>
    <w:p>
      <w:pPr>
        <w:pStyle w:val="Compact"/>
        <w:numPr>
          <w:ilvl w:val="0"/>
          <w:numId w:val="1008"/>
        </w:numPr>
      </w:pPr>
      <w:r>
        <w:rPr>
          <w:b/>
          <w:bCs/>
        </w:rPr>
        <w:t xml:space="preserve">Data privacy and security</w:t>
      </w:r>
      <w:r>
        <w:t xml:space="preserve">, with particular consideration for student employees (FERPA).</w:t>
      </w:r>
    </w:p>
    <w:p>
      <w:pPr>
        <w:pStyle w:val="Compact"/>
        <w:numPr>
          <w:ilvl w:val="0"/>
          <w:numId w:val="1008"/>
        </w:numPr>
      </w:pPr>
      <w:r>
        <w:rPr>
          <w:b/>
          <w:bCs/>
        </w:rPr>
        <w:t xml:space="preserve">Bias detection and mitigation</w:t>
      </w:r>
      <w:r>
        <w:t xml:space="preserve"> </w:t>
      </w:r>
      <w:r>
        <w:t xml:space="preserve">with routine review of AI systems.</w:t>
      </w:r>
    </w:p>
    <w:p>
      <w:pPr>
        <w:pStyle w:val="Compact"/>
        <w:numPr>
          <w:ilvl w:val="0"/>
          <w:numId w:val="1008"/>
        </w:numPr>
      </w:pPr>
      <w:r>
        <w:rPr>
          <w:b/>
          <w:bCs/>
        </w:rPr>
        <w:t xml:space="preserve">Human oversight and intervention:</w:t>
      </w:r>
      <w:r>
        <w:t xml:space="preserve"> </w:t>
      </w:r>
      <w:r>
        <w:t xml:space="preserve">"Ensure that final decisions regarding employee matters are made by qualified HR professionals. AI should be utilized as a tool to augment and support the capabilities of employees on campus and should not be a replacement for human judgement."</w:t>
      </w:r>
    </w:p>
    <w:p>
      <w:pPr>
        <w:pStyle w:val="Compact"/>
        <w:numPr>
          <w:ilvl w:val="0"/>
          <w:numId w:val="1008"/>
        </w:numPr>
      </w:pPr>
      <w:r>
        <w:rPr>
          <w:b/>
          <w:bCs/>
        </w:rPr>
        <w:t xml:space="preserve">Continuous monitoring, assessment and evaluation</w:t>
      </w:r>
      <w:r>
        <w:t xml:space="preserve">; compliance training; employee communication; accountability and responsibility; regular review and revision.</w:t>
      </w:r>
    </w:p>
    <w:bookmarkEnd w:id="40"/>
    <w:bookmarkStart w:id="43" w:name="ai-tools"/>
    <w:p>
      <w:pPr>
        <w:pStyle w:val="Heading2"/>
      </w:pPr>
      <w:r>
        <w:t xml:space="preserve">AI Tools</w:t>
      </w:r>
    </w:p>
    <w:p>
      <w:pPr>
        <w:pStyle w:val="FirstParagraph"/>
      </w:pPr>
      <w:r>
        <w:t xml:space="preserve">The quantity and volatility of the market for AI tools is too large to include a list in this document. Approved tools for use by UF are listed on Fast Path Solutions (</w:t>
      </w:r>
      <w:hyperlink w:tgtFrame="_blank" r:id="rId41">
        <w:r>
          <w:rPr>
            <w:rStyle w:val="Hyperlink"/>
          </w:rPr>
          <w:t xml:space="preserve">https://it.ufl.edu/security/audiences/faculty--staff/fast-path-solutions/</w:t>
        </w:r>
      </w:hyperlink>
      <w:r>
        <w:t xml:space="preserve">). UFIT-provided AI tools are listed on</w:t>
      </w:r>
      <w:r>
        <w:t xml:space="preserve"> </w:t>
      </w:r>
      <w:hyperlink w:tgtFrame="_blank" r:id="rId42">
        <w:r>
          <w:rPr>
            <w:rStyle w:val="Hyperlink"/>
          </w:rPr>
          <w:t xml:space="preserve">https://it.ufl.edu/ai</w:t>
        </w:r>
      </w:hyperlink>
      <w:r>
        <w:t xml:space="preserve">.</w:t>
      </w:r>
    </w:p>
    <w:bookmarkEnd w:id="43"/>
    <w:bookmarkStart w:id="46" w:name="referenced-by"/>
    <w:p>
      <w:pPr>
        <w:pStyle w:val="Heading2"/>
      </w:pPr>
      <w:r>
        <w:t xml:space="preserve">Referenced by</w:t>
      </w:r>
    </w:p>
    <w:p>
      <w:pPr>
        <w:pStyle w:val="Compact"/>
        <w:numPr>
          <w:ilvl w:val="0"/>
          <w:numId w:val="1009"/>
        </w:numPr>
      </w:pPr>
      <w:hyperlink w:tgtFrame="_blank" r:id="rId44">
        <w:r>
          <w:rPr>
            <w:rStyle w:val="Hyperlink"/>
          </w:rPr>
          <w:t xml:space="preserve">In-Depth Report</w:t>
        </w:r>
      </w:hyperlink>
    </w:p>
    <w:p>
      <w:pPr>
        <w:pStyle w:val="Compact"/>
        <w:numPr>
          <w:ilvl w:val="0"/>
          <w:numId w:val="1009"/>
        </w:numPr>
      </w:pPr>
      <w:hyperlink w:tgtFrame="_blank" r:id="rId45">
        <w:r>
          <w:rPr>
            <w:rStyle w:val="Hyperlink"/>
          </w:rPr>
          <w:t xml:space="preserve">Summary Report</w:t>
        </w:r>
      </w:hyperlink>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it.ufl.edu/security/audiences/faculty--staff/risk-assessment/" TargetMode="External"/><Relationship Id="rId3" Type="http://schemas.openxmlformats.org/officeDocument/2006/relationships/settings" Target="settings.xml"/><Relationship Id="rId42" Type="http://schemas.openxmlformats.org/officeDocument/2006/relationships/hyperlink" Target="https://it.ufl.edu/ai" TargetMode="External"/><Relationship Id="rId47"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policy.ufl.edu/policy/acceptable-use-policy/" TargetMode="External"/><Relationship Id="rId46"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hyperlink" Target="https://ai.ufl.edu/guidelines/" TargetMode="External"/><Relationship Id="rId41" Type="http://schemas.openxmlformats.org/officeDocument/2006/relationships/hyperlink" Target="https://it.ufl.edu/security/audiences/faculty--staff/fast-path-solutions/" TargetMode="External"/><Relationship Id="rId1" Type="http://schemas.openxmlformats.org/officeDocument/2006/relationships/numbering" Target="numbering.xml"/><Relationship Id="rId6" Type="http://schemas.openxmlformats.org/officeDocument/2006/relationships/theme" Target="theme/theme1.xml"/><Relationship Id="rId45"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37" Type="http://schemas.openxmlformats.org/officeDocument/2006/relationships/hyperlink" Target="mailto:irm-uf@ufl.edu" TargetMode="External"/><Relationship Id="rId5" Type="http://schemas.openxmlformats.org/officeDocument/2006/relationships/fontTable" Target="fontTable.xml"/><Relationship Id="rId44"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4" Type="http://schemas.openxmlformats.org/officeDocument/2006/relationships/webSettings" Target="webSettings.xml"/><Relationship Id="rId48"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0" Target="https://ai.ufl.edu/guidelines/" TargetMode="External" /><Relationship Type="http://schemas.openxmlformats.org/officeDocument/2006/relationships/hyperlink" Id="rId42" Target="https://it.ufl.edu/ai" TargetMode="External" /><Relationship Type="http://schemas.openxmlformats.org/officeDocument/2006/relationships/hyperlink" Id="rId41" Target="https://it.ufl.edu/security/audiences/faculty--staff/fast-path-solutions/" TargetMode="External" /><Relationship Type="http://schemas.openxmlformats.org/officeDocument/2006/relationships/hyperlink" Id="rId26" Target="https://it.ufl.edu/security/audiences/faculty--staff/risk-assessment/" TargetMode="External" /><Relationship Type="http://schemas.openxmlformats.org/officeDocument/2006/relationships/hyperlink" Id="rId25" Target="https://policy.ufl.edu/policy/acceptable-use-policy/" TargetMode="External" /><Relationship Type="http://schemas.openxmlformats.org/officeDocument/2006/relationships/hyperlink" Id="rId44"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45" Target="https://tarleton.sharepoint.com/sites/StrategicInsights_njpwtl/Shared%20Documents/University%20AI%20Audit/SCHOOL%20RESEARCH%20FOR%20PAC/SCHOOLS/university-of-florida/summary-report.docx?web=1" TargetMode="External" /><Relationship Type="http://schemas.openxmlformats.org/officeDocument/2006/relationships/hyperlink" Id="rId37" Target="mailto:irm-uf@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99CFFE-DD6A-4A7D-9717-A6D156E5DD29}"/>
</file>

<file path=customXml/itemProps2.xml><?xml version="1.0" encoding="utf-8"?>
<ds:datastoreItem xmlns:ds="http://schemas.openxmlformats.org/officeDocument/2006/customXml" ds:itemID="{5F671384-34E4-41C0-A441-478AAA31835B}"/>
</file>

<file path=customXml/itemProps3.xml><?xml version="1.0" encoding="utf-8"?>
<ds:datastoreItem xmlns:ds="http://schemas.openxmlformats.org/officeDocument/2006/customXml" ds:itemID="{AB68E481-8EB4-4C1E-9D4E-3241D0C27AD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