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045139f4772461e68f357c8e83c33358db2b0e"/>
    <w:p>
      <w:pPr>
        <w:pStyle w:val="Heading1"/>
      </w:pPr>
      <w:r>
        <w:t xml:space="preserve">UF Announces $70 Million Artificial Intelligence Partnership with NVIDIA</w:t>
      </w:r>
    </w:p>
    <w:p>
      <w:pPr>
        <w:pStyle w:val="BlockText"/>
      </w:pPr>
      <w:r>
        <w:rPr>
          <w:b/>
          <w:bCs/>
        </w:rPr>
        <w:t xml:space="preserve">Original URL:</w:t>
      </w:r>
      <w:r>
        <w:t xml:space="preserve"> </w:t>
      </w:r>
      <w:hyperlink w:tgtFrame="_blank" r:id="rId20">
        <w:r>
          <w:rPr>
            <w:rStyle w:val="Hyperlink"/>
          </w:rPr>
          <w:t xml:space="preserve">https://cise.ufl.edu/2020/07/uf-announces-70-million-artificial-intelligence-partnership-with-nvidia/</w:t>
        </w:r>
      </w:hyperlink>
      <w:r>
        <w:t xml:space="preserve"> </w:t>
      </w:r>
      <w:r>
        <w:rPr>
          <w:b/>
          <w:bCs/>
        </w:rPr>
        <w:t xml:space="preserve">Publisher:</w:t>
      </w:r>
      <w:r>
        <w:t xml:space="preserve"> </w:t>
      </w:r>
      <w:r>
        <w:t xml:space="preserve">University of Florida (Department of Computer &amp; Information Science &amp; Engineering; republication of UF News release) —</w:t>
      </w:r>
      <w:r>
        <w:t xml:space="preserve"> </w:t>
      </w:r>
      <w:r>
        <w:rPr>
          <w:b/>
          <w:bCs/>
        </w:rPr>
        <w:t xml:space="preserve">Published:</w:t>
      </w:r>
      <w:r>
        <w:t xml:space="preserve"> </w:t>
      </w:r>
      <w:r>
        <w:t xml:space="preserve">2020-07-22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press-release</w:t>
      </w:r>
    </w:p>
    <w:p>
      <w:pPr>
        <w:pStyle w:val="FirstParagraph"/>
      </w:pPr>
      <w:r>
        <w:rPr>
          <w:b/>
          <w:bCs/>
        </w:rPr>
        <w:t xml:space="preserve">July 22, 2020</w:t>
      </w:r>
    </w:p>
    <w:p>
      <w:pPr>
        <w:pStyle w:val="BodyText"/>
      </w:pPr>
      <w:r>
        <w:t xml:space="preserve">The University of Florida announced a public-private partnership with NVIDIA to strengthen AI research, expand training access, and transform workforce development.</w:t>
      </w:r>
    </w:p>
    <w:bookmarkStart w:id="21" w:name="partnership-structure"/>
    <w:p>
      <w:pPr>
        <w:pStyle w:val="Heading2"/>
      </w:pPr>
      <w:r>
        <w:t xml:space="preserve">Partnership Structure</w:t>
      </w:r>
    </w:p>
    <w:p>
      <w:pPr>
        <w:pStyle w:val="FirstParagraph"/>
      </w:pPr>
      <w:r>
        <w:t xml:space="preserve">The initiative comprises:</w:t>
      </w:r>
    </w:p>
    <w:p>
      <w:pPr>
        <w:pStyle w:val="Compact"/>
        <w:numPr>
          <w:ilvl w:val="0"/>
          <w:numId w:val="1001"/>
        </w:numPr>
      </w:pPr>
      <w:r>
        <w:t xml:space="preserve">$25 million gift from UF alumnus Chris Malachowsky (NVIDIA co-founder)</w:t>
      </w:r>
    </w:p>
    <w:p>
      <w:pPr>
        <w:pStyle w:val="Compact"/>
        <w:numPr>
          <w:ilvl w:val="0"/>
          <w:numId w:val="1001"/>
        </w:numPr>
      </w:pPr>
      <w:r>
        <w:t xml:space="preserve">$25 million in hardware, software, training and services from NVIDIA</w:t>
      </w:r>
    </w:p>
    <w:p>
      <w:pPr>
        <w:pStyle w:val="Compact"/>
        <w:numPr>
          <w:ilvl w:val="0"/>
          <w:numId w:val="1001"/>
        </w:numPr>
      </w:pPr>
      <w:r>
        <w:t xml:space="preserve">$20 million additional investment from UF</w:t>
      </w:r>
    </w:p>
    <w:p>
      <w:pPr>
        <w:pStyle w:val="Compact"/>
        <w:numPr>
          <w:ilvl w:val="0"/>
          <w:numId w:val="1001"/>
        </w:numPr>
      </w:pPr>
      <w:r>
        <w:t xml:space="preserve">Total: $70 million</w:t>
      </w:r>
    </w:p>
    <w:bookmarkEnd w:id="21"/>
    <w:bookmarkStart w:id="22" w:name="technical-infrastructure"/>
    <w:p>
      <w:pPr>
        <w:pStyle w:val="Heading2"/>
      </w:pPr>
      <w:r>
        <w:t xml:space="preserve">Technical Infrastructure</w:t>
      </w:r>
    </w:p>
    <w:p>
      <w:pPr>
        <w:pStyle w:val="FirstParagraph"/>
      </w:pPr>
      <w:r>
        <w:t xml:space="preserve">UF will create an AI-centric data center housing the world's fastest AI supercomputer in higher education. The third-generation HiPerGator will feature:</w:t>
      </w:r>
    </w:p>
    <w:p>
      <w:pPr>
        <w:pStyle w:val="Compact"/>
        <w:numPr>
          <w:ilvl w:val="0"/>
          <w:numId w:val="1002"/>
        </w:numPr>
      </w:pPr>
      <w:r>
        <w:t xml:space="preserve">140 NVIDIA DGX A100 systems</w:t>
      </w:r>
    </w:p>
    <w:p>
      <w:pPr>
        <w:pStyle w:val="Compact"/>
        <w:numPr>
          <w:ilvl w:val="0"/>
          <w:numId w:val="1002"/>
        </w:numPr>
      </w:pPr>
      <w:r>
        <w:t xml:space="preserve">1,120 NVIDIA A100 Tensor Core GPUs</w:t>
      </w:r>
    </w:p>
    <w:p>
      <w:pPr>
        <w:pStyle w:val="Compact"/>
        <w:numPr>
          <w:ilvl w:val="0"/>
          <w:numId w:val="1002"/>
        </w:numPr>
      </w:pPr>
      <w:r>
        <w:t xml:space="preserve">NVIDIA Mellanox HDR 200Gb/s InfiniBand networking</w:t>
      </w:r>
    </w:p>
    <w:p>
      <w:pPr>
        <w:pStyle w:val="Compact"/>
        <w:numPr>
          <w:ilvl w:val="0"/>
          <w:numId w:val="1002"/>
        </w:numPr>
      </w:pPr>
      <w:r>
        <w:t xml:space="preserve">700 petaflops of AI performance capacity</w:t>
      </w:r>
    </w:p>
    <w:p>
      <w:pPr>
        <w:pStyle w:val="FirstParagraph"/>
      </w:pPr>
      <w:r>
        <w:t xml:space="preserve">UF becomes the first U.S. higher education institution to receive DGX A100 systems.</w:t>
      </w:r>
    </w:p>
    <w:bookmarkEnd w:id="22"/>
    <w:bookmarkStart w:id="23" w:name="academic-initiatives"/>
    <w:p>
      <w:pPr>
        <w:pStyle w:val="Heading2"/>
      </w:pPr>
      <w:r>
        <w:t xml:space="preserve">Academic Initiatives</w:t>
      </w:r>
    </w:p>
    <w:p>
      <w:pPr>
        <w:pStyle w:val="FirstParagraph"/>
      </w:pPr>
      <w:r>
        <w:t xml:space="preserve">UF commits to:</w:t>
      </w:r>
    </w:p>
    <w:p>
      <w:pPr>
        <w:pStyle w:val="Compact"/>
        <w:numPr>
          <w:ilvl w:val="0"/>
          <w:numId w:val="1003"/>
        </w:numPr>
      </w:pPr>
      <w:r>
        <w:t xml:space="preserve">Hiring 100 additional faculty members focused on AI</w:t>
      </w:r>
    </w:p>
    <w:p>
      <w:pPr>
        <w:pStyle w:val="Compact"/>
        <w:numPr>
          <w:ilvl w:val="0"/>
          <w:numId w:val="1003"/>
        </w:numPr>
      </w:pPr>
      <w:r>
        <w:t xml:space="preserve">Integrating AI across all disciplines</w:t>
      </w:r>
    </w:p>
    <w:p>
      <w:pPr>
        <w:pStyle w:val="Compact"/>
        <w:numPr>
          <w:ilvl w:val="0"/>
          <w:numId w:val="1003"/>
        </w:numPr>
      </w:pPr>
      <w:r>
        <w:t xml:space="preserve">Offering certificates and degree programs in AI and data science</w:t>
      </w:r>
    </w:p>
    <w:p>
      <w:pPr>
        <w:pStyle w:val="Compact"/>
        <w:numPr>
          <w:ilvl w:val="0"/>
          <w:numId w:val="1003"/>
        </w:numPr>
      </w:pPr>
      <w:r>
        <w:t xml:space="preserve">Developing curriculum modules for technical and industry-focused domains</w:t>
      </w:r>
    </w:p>
    <w:bookmarkEnd w:id="23"/>
    <w:bookmarkStart w:id="24" w:name="nvidia-collaboration-areas"/>
    <w:p>
      <w:pPr>
        <w:pStyle w:val="Heading2"/>
      </w:pPr>
      <w:r>
        <w:t xml:space="preserve">NVIDIA Collaboration Areas</w:t>
      </w:r>
    </w:p>
    <w:p>
      <w:pPr>
        <w:pStyle w:val="Compact"/>
        <w:numPr>
          <w:ilvl w:val="0"/>
          <w:numId w:val="1004"/>
        </w:numPr>
      </w:pPr>
      <w:r>
        <w:t xml:space="preserve">NVIDIA Deep Learning Institute will develop new curriculum for students and community</w:t>
      </w:r>
    </w:p>
    <w:p>
      <w:pPr>
        <w:pStyle w:val="Compact"/>
        <w:numPr>
          <w:ilvl w:val="0"/>
          <w:numId w:val="1004"/>
        </w:numPr>
      </w:pPr>
      <w:r>
        <w:t xml:space="preserve">Establishment of latest NVIDIA AI Technology Center at UF</w:t>
      </w:r>
    </w:p>
    <w:p>
      <w:pPr>
        <w:pStyle w:val="Compact"/>
        <w:numPr>
          <w:ilvl w:val="0"/>
          <w:numId w:val="1004"/>
        </w:numPr>
      </w:pPr>
      <w:r>
        <w:t xml:space="preserve">Solution architects and engineers will support installation and optimization</w:t>
      </w:r>
    </w:p>
    <w:p>
      <w:pPr>
        <w:pStyle w:val="Compact"/>
        <w:numPr>
          <w:ilvl w:val="0"/>
          <w:numId w:val="1004"/>
        </w:numPr>
      </w:pPr>
      <w:r>
        <w:t xml:space="preserve">Ongoing support for AI software applications</w:t>
      </w:r>
    </w:p>
    <w:bookmarkEnd w:id="24"/>
    <w:bookmarkStart w:id="25" w:name="equity-and-access-programs"/>
    <w:p>
      <w:pPr>
        <w:pStyle w:val="Heading2"/>
      </w:pPr>
      <w:r>
        <w:t xml:space="preserve">Equity and Access Programs</w:t>
      </w:r>
    </w:p>
    <w:p>
      <w:pPr>
        <w:pStyle w:val="Compact"/>
        <w:numPr>
          <w:ilvl w:val="0"/>
          <w:numId w:val="1005"/>
        </w:numPr>
      </w:pPr>
      <w:r>
        <w:rPr>
          <w:b/>
          <w:bCs/>
        </w:rPr>
        <w:t xml:space="preserve">Equitable AI Program</w:t>
      </w:r>
      <w:r>
        <w:t xml:space="preserve"> </w:t>
      </w:r>
      <w:r>
        <w:t xml:space="preserve">(led by Dr. Juan Gilbert, CISE): Creating standards and certifications addressing bias, unethical practice, and legal/moral considerations in AI tool development.</w:t>
      </w:r>
    </w:p>
    <w:p>
      <w:pPr>
        <w:pStyle w:val="Compact"/>
        <w:numPr>
          <w:ilvl w:val="0"/>
          <w:numId w:val="1005"/>
        </w:numPr>
      </w:pPr>
      <w:r>
        <w:rPr>
          <w:b/>
          <w:bCs/>
        </w:rPr>
        <w:t xml:space="preserve">Industry Partnerships</w:t>
      </w:r>
      <w:r>
        <w:t xml:space="preserve"> </w:t>
      </w:r>
      <w:r>
        <w:t xml:space="preserve">(led by Dr. Damon Woodard): Collaborating with Inclusive Engineering Consortium for research, recruitment, and AI training.</w:t>
      </w:r>
    </w:p>
    <w:bookmarkEnd w:id="25"/>
    <w:bookmarkStart w:id="26" w:name="applications"/>
    <w:p>
      <w:pPr>
        <w:pStyle w:val="Heading2"/>
      </w:pPr>
      <w:r>
        <w:t xml:space="preserve">Applications</w:t>
      </w:r>
    </w:p>
    <w:p>
      <w:pPr>
        <w:pStyle w:val="FirstParagraph"/>
      </w:pPr>
      <w:r>
        <w:t xml:space="preserve">UF Health deployments include DeepSOFA, a deep-learning system developed by Dr. Azra Bihorac's team to monitor patient conditions in real time and generate patient viability data for informed clinical decision-making.</w:t>
      </w:r>
    </w:p>
    <w:bookmarkEnd w:id="26"/>
    <w:bookmarkStart w:id="27" w:name="leadership-statements"/>
    <w:p>
      <w:pPr>
        <w:pStyle w:val="Heading2"/>
      </w:pPr>
      <w:r>
        <w:t xml:space="preserve">Leadership Statements</w:t>
      </w:r>
    </w:p>
    <w:p>
      <w:pPr>
        <w:pStyle w:val="FirstParagraph"/>
      </w:pPr>
      <w:r>
        <w:t xml:space="preserve">Chris Malachowsky: "UF's leadership has a bold vision for making artificial intelligence accessible across its campus. What really got NVIDIA and me excited was partnering with UF to go broader still, and make AI available to K-12 students, state and community colleges, and businesses."</w:t>
      </w:r>
    </w:p>
    <w:p>
      <w:pPr>
        <w:pStyle w:val="BodyText"/>
      </w:pPr>
      <w:r>
        <w:t xml:space="preserve">Jensen Huang, NVIDIA CEO: "Artificial intelligence is the most powerful technology force of our time. Through their generosity and vision, Chris and UF are providing a mighty foundation for students and faculty to harness this technology and drive discovery."</w:t>
      </w:r>
    </w:p>
    <w:p>
      <w:pPr>
        <w:pStyle w:val="BodyText"/>
      </w:pPr>
      <w:r>
        <w:t xml:space="preserve">UF President Kent Fuchs: "More than ever before in my lifetime, people around the country and the globe are looking to universities to expand access to higher education and technology and to level the field of opportunity for all."</w:t>
      </w:r>
    </w:p>
    <w:p>
      <w:pPr>
        <w:pStyle w:val="BodyText"/>
      </w:pPr>
      <w:r>
        <w:t xml:space="preserve">Dr. Cammy Abernathy, Dean of Herbert Wertheim College of Engineering: "This initiative will allow us to recruit and equip a diverse, talented cadre of faculty and students across multiple disciplines and bring them together with colleagues from government and the private sector to find solutions to our most important problems."</w:t>
      </w:r>
    </w:p>
    <w:bookmarkEnd w:id="27"/>
    <w:bookmarkStart w:id="30" w:name="referenced-by"/>
    <w:p>
      <w:pPr>
        <w:pStyle w:val="Heading2"/>
      </w:pPr>
      <w:r>
        <w:t xml:space="preserve">Referenced by</w:t>
      </w:r>
    </w:p>
    <w:p>
      <w:pPr>
        <w:pStyle w:val="Compact"/>
        <w:numPr>
          <w:ilvl w:val="0"/>
          <w:numId w:val="1006"/>
        </w:numPr>
      </w:pPr>
      <w:hyperlink w:tgtFrame="_blank" r:id="rId28">
        <w:r>
          <w:rPr>
            <w:rStyle w:val="Hyperlink"/>
          </w:rPr>
          <w:t xml:space="preserve">In-Depth Report</w:t>
        </w:r>
      </w:hyperlink>
    </w:p>
    <w:p>
      <w:pPr>
        <w:pStyle w:val="Compact"/>
        <w:numPr>
          <w:ilvl w:val="0"/>
          <w:numId w:val="1006"/>
        </w:numPr>
      </w:pPr>
      <w:hyperlink w:tgtFrame="_blank" r:id="rId29">
        <w:r>
          <w:rPr>
            <w:rStyle w:val="Hyperlink"/>
          </w:rPr>
          <w:t xml:space="preserve">Summary Report</w:t>
        </w:r>
      </w:hyperlink>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cise.ufl.edu/2020/07/uf-announces-70-million-artificial-intelligence-partnership-with-nvidia/" TargetMode="External"/><Relationship Id="rId29"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31" Type="http://schemas.openxmlformats.org/officeDocument/2006/relationships/customXml" Target="../customXml/item2.xml"/><Relationship Id="rId4" Type="http://schemas.openxmlformats.org/officeDocument/2006/relationships/webSettings" Target="webSettings.xm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s://cise.ufl.edu/2020/07/uf-announces-70-million-artificial-intelligence-partnership-with-nvidia/" TargetMode="External" /><Relationship Type="http://schemas.openxmlformats.org/officeDocument/2006/relationships/hyperlink" Id="rId28"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29"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A0822B-D44E-4DC1-AE72-46DE62B96575}"/>
</file>

<file path=customXml/itemProps2.xml><?xml version="1.0" encoding="utf-8"?>
<ds:datastoreItem xmlns:ds="http://schemas.openxmlformats.org/officeDocument/2006/customXml" ds:itemID="{502823EF-7879-496A-99FC-EF03DBC0FE1C}"/>
</file>

<file path=customXml/itemProps3.xml><?xml version="1.0" encoding="utf-8"?>
<ds:datastoreItem xmlns:ds="http://schemas.openxmlformats.org/officeDocument/2006/customXml" ds:itemID="{DDCD7FF0-021A-43E4-8005-66D07ACF7D2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