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08FA" w:rsidRDefault="004308FA" w14:paraId="4568082F" w14:textId="3FDC3994">
      <w:r w:rsidR="60AEDE54">
        <w:rPr/>
        <w:t xml:space="preserve">Marist University: AI Implementation Highlights </w:t>
      </w:r>
    </w:p>
    <w:p w:rsidR="004308FA" w:rsidP="03E79037" w:rsidRDefault="004308FA" w14:paraId="7B848A5E" w14:textId="76434938">
      <w:pPr>
        <w:pStyle w:val="Normal"/>
      </w:pPr>
      <w:r w:rsidR="60AEDE54">
        <w:rPr/>
        <w:t xml:space="preserve">One-page executive summary for peer universities </w:t>
      </w:r>
    </w:p>
    <w:p w:rsidR="004308FA" w:rsidP="03E79037" w:rsidRDefault="004308FA" w14:paraId="0DCDDB80" w14:textId="6D499147">
      <w:pPr>
        <w:pStyle w:val="Normal"/>
      </w:pPr>
      <w:r w:rsidR="60AEDE54">
        <w:rPr/>
        <w:t xml:space="preserve">Bottom line: Marist’s strongest AI achievement is not a single chatbot, automation, or analytics tool. It is the way the university turned AI into an institution-wide strategy: leadership-backed, governed, ethics-centered, and connected to curriculum, faculty development, student preparation, and external partnerships. </w:t>
      </w:r>
    </w:p>
    <w:p w:rsidR="004308FA" w:rsidP="03E79037" w:rsidRDefault="004308FA" w14:paraId="54716DB4" w14:textId="12C3A17E">
      <w:pPr>
        <w:pStyle w:val="Normal"/>
      </w:pPr>
      <w:r w:rsidR="60AEDE54">
        <w:rPr/>
        <w:t xml:space="preserve">WHAT THEY DID BEST </w:t>
      </w:r>
    </w:p>
    <w:p w:rsidR="004308FA" w:rsidP="03E79037" w:rsidRDefault="004308FA" w14:paraId="4FD72DB6" w14:textId="6654B309">
      <w:pPr>
        <w:pStyle w:val="Normal"/>
      </w:pPr>
      <w:r w:rsidR="60AEDE54">
        <w:rPr/>
        <w:t xml:space="preserve">• They made AI a university strategy, not an IT project. </w:t>
      </w:r>
      <w:r w:rsidR="60AEDE54">
        <w:rPr/>
        <w:t>Marist+AI</w:t>
      </w:r>
      <w:r w:rsidR="60AEDE54">
        <w:rPr/>
        <w:t xml:space="preserve"> is a public three-year roadmap covering academics, operations, student success, faculty and staff development, alumni engagement, partnerships, and annual review. That gives the work institutional visibility and a way to stay accountable. </w:t>
      </w:r>
    </w:p>
    <w:p w:rsidR="004308FA" w:rsidP="03E79037" w:rsidRDefault="004308FA" w14:paraId="453CD117" w14:textId="5A940896">
      <w:pPr>
        <w:pStyle w:val="Normal"/>
      </w:pPr>
      <w:r w:rsidR="60AEDE54">
        <w:rPr/>
        <w:t>• They created governance before broad deployment. The Steering Committee and academic/</w:t>
      </w:r>
      <w:r w:rsidR="60AEDE54">
        <w:rPr/>
        <w:t>operations</w:t>
      </w:r>
      <w:r w:rsidR="60AEDE54">
        <w:rPr/>
        <w:t xml:space="preserve"> working groups bring faculty, staff, students, IT, legal, cybersecurity, HR, enrollment, and institutional research into the same structure. That is the foundation for scaling AI safely instead of letting disconnected pilots spread without oversight. </w:t>
      </w:r>
    </w:p>
    <w:p w:rsidR="004308FA" w:rsidP="03E79037" w:rsidRDefault="004308FA" w14:paraId="19A2FA1D" w14:textId="21A89580">
      <w:pPr>
        <w:pStyle w:val="Normal"/>
      </w:pPr>
      <w:r w:rsidR="60AEDE54">
        <w:rPr/>
        <w:t xml:space="preserve">• They built AI literacy infrastructure. The AI Academy is the most transferable model: a </w:t>
      </w:r>
      <w:r w:rsidR="60AEDE54">
        <w:rPr/>
        <w:t>student</w:t>
      </w:r>
      <w:r w:rsidR="60AEDE54">
        <w:rPr/>
        <w:t xml:space="preserve"> AI Literacy Bootcamp, faculty self-paced modules, badges, and micro-credentials. This turns AI literacy into a campus capability rather than something limited to computer science or early adopters. </w:t>
      </w:r>
    </w:p>
    <w:p w:rsidR="004308FA" w:rsidP="03E79037" w:rsidRDefault="004308FA" w14:paraId="46D643AA" w14:textId="11C15377">
      <w:pPr>
        <w:pStyle w:val="Normal"/>
      </w:pPr>
      <w:r w:rsidR="60AEDE54">
        <w:rPr/>
        <w:t xml:space="preserve">• They moved from strategy into curriculum. The Applied Artificial Intelligence minor is Marist’s clearest concrete implementation. It is cross-disciplinary and combines AI literacy, AI applications, ethics, and electives across schools, giving non-technical majors a structured way to graduate with applied AI fluency. </w:t>
      </w:r>
    </w:p>
    <w:p w:rsidR="004308FA" w:rsidP="03E79037" w:rsidRDefault="004308FA" w14:paraId="5D5532D9" w14:textId="16935A91">
      <w:pPr>
        <w:pStyle w:val="Normal"/>
      </w:pPr>
      <w:r w:rsidR="60AEDE54">
        <w:rPr/>
        <w:t xml:space="preserve">• They made ethics central to adoption. Marist’s framework emphasizes human-centered AI, oversight, social impact, equal access, and community engagement. Ethics also shows up in coursework and classroom/workplace guidance, which makes the strategy easier to align with mission, faculty concerns, and responsible-use expectations. </w:t>
      </w:r>
    </w:p>
    <w:p w:rsidR="004308FA" w:rsidP="03E79037" w:rsidRDefault="004308FA" w14:paraId="38C28FA9" w14:textId="0A4A8ED9">
      <w:pPr>
        <w:pStyle w:val="Normal"/>
      </w:pPr>
      <w:r w:rsidR="60AEDE54">
        <w:rPr/>
        <w:t xml:space="preserve">WHY THIS IS WORTH LEARNING FROM </w:t>
      </w:r>
    </w:p>
    <w:p w:rsidR="004308FA" w:rsidP="03E79037" w:rsidRDefault="004308FA" w14:paraId="166F58FB" w14:textId="324B350C">
      <w:pPr>
        <w:pStyle w:val="Normal"/>
      </w:pPr>
      <w:r w:rsidR="60AEDE54">
        <w:rPr/>
        <w:t xml:space="preserve">Marist’s model is useful because it creates a repeatable institutional pattern: governance + literacy + curriculum + ethics + partnerships. For institutions trying to mature AI adoption, that combination is more durable than launching isolated tools. It gives leaders a way to coordinate risk, prepare students, support faculty, and connect AI to workforce relevance. </w:t>
      </w:r>
    </w:p>
    <w:p w:rsidR="004308FA" w:rsidP="03E79037" w:rsidRDefault="004308FA" w14:paraId="02F51897" w14:textId="572EFEBA">
      <w:pPr>
        <w:pStyle w:val="Normal"/>
      </w:pPr>
      <w:r w:rsidR="60AEDE54">
        <w:rPr/>
        <w:t xml:space="preserve"> </w:t>
      </w:r>
    </w:p>
    <w:p w:rsidR="004308FA" w:rsidP="03E79037" w:rsidRDefault="004308FA" w14:paraId="7B20DFBC" w14:textId="7822FA37">
      <w:pPr>
        <w:pStyle w:val="Normal"/>
      </w:pPr>
      <w:r w:rsidR="60AEDE54">
        <w:rPr/>
        <w:t xml:space="preserve">MOST TRANSFERABLE MOVES FOR TARLETON </w:t>
      </w:r>
    </w:p>
    <w:p w:rsidR="004308FA" w:rsidP="03E79037" w:rsidRDefault="004308FA" w14:paraId="784C634D" w14:textId="6C7E2692">
      <w:pPr>
        <w:pStyle w:val="Normal"/>
      </w:pPr>
      <w:r w:rsidR="60AEDE54">
        <w:rPr/>
        <w:t xml:space="preserve">• Create a visible AI readiness pathway for students, faculty, and staff, with participation and credential completion tracked from the start. </w:t>
      </w:r>
    </w:p>
    <w:p w:rsidR="004308FA" w:rsidP="03E79037" w:rsidRDefault="004308FA" w14:paraId="3D0E61B4" w14:textId="6C407987">
      <w:pPr>
        <w:pStyle w:val="Normal"/>
      </w:pPr>
      <w:r w:rsidR="60AEDE54">
        <w:rPr/>
        <w:t xml:space="preserve">• Stand up a cross-functional AI governance group that includes academic, operational, privacy/security, legal/compliance, </w:t>
      </w:r>
      <w:r w:rsidR="60AEDE54">
        <w:rPr/>
        <w:t>student-success</w:t>
      </w:r>
      <w:r w:rsidR="60AEDE54">
        <w:rPr/>
        <w:t xml:space="preserve">, and student representation. </w:t>
      </w:r>
    </w:p>
    <w:p w:rsidR="004308FA" w:rsidP="03E79037" w:rsidRDefault="004308FA" w14:paraId="2563398B" w14:textId="207ADDE0">
      <w:pPr>
        <w:pStyle w:val="Normal"/>
      </w:pPr>
      <w:r w:rsidR="60AEDE54">
        <w:rPr/>
        <w:t xml:space="preserve">• Package AI literacy as a credentialed program rather than a collection of optional workshops. </w:t>
      </w:r>
    </w:p>
    <w:p w:rsidR="004308FA" w:rsidP="03E79037" w:rsidRDefault="004308FA" w14:paraId="6D87B2DB" w14:textId="4B4BB85D">
      <w:pPr>
        <w:pStyle w:val="Normal"/>
      </w:pPr>
      <w:r w:rsidR="60AEDE54">
        <w:rPr/>
        <w:t xml:space="preserve">• Use an applied AI curriculum model that reaches non-technical majors and explicitly includes ethics, limitations, and discipline-specific use cases. </w:t>
      </w:r>
    </w:p>
    <w:p w:rsidR="004308FA" w:rsidP="03E79037" w:rsidRDefault="004308FA" w14:paraId="2DBA9C6F" w14:textId="449260C5">
      <w:pPr>
        <w:pStyle w:val="Normal"/>
      </w:pPr>
    </w:p>
    <w:p w:rsidR="004308FA" w:rsidP="03E79037" w:rsidRDefault="004308FA" w14:paraId="16F064E3" w14:textId="21D3DA55">
      <w:pPr>
        <w:pStyle w:val="Normal"/>
      </w:pPr>
      <w:r w:rsidR="60AEDE54">
        <w:rPr/>
        <w:t xml:space="preserve">WHAT THE EVIDENCE DOES NOT YET PROVE </w:t>
      </w:r>
    </w:p>
    <w:p w:rsidR="004308FA" w:rsidP="03E79037" w:rsidRDefault="004308FA" w14:paraId="2C078E63" w14:textId="323B23AB">
      <w:pPr>
        <w:pStyle w:val="Normal"/>
      </w:pPr>
      <w:r w:rsidR="60AEDE54">
        <w:rPr/>
        <w:t xml:space="preserve">The public evidence is strongest for strategy, governance, curriculum, literacy infrastructure, and external visibility. It does not yet document scaled operational ROI, adoption rates, student-success lift, administrative efficiency gains, or faculty/module </w:t>
      </w:r>
      <w:r w:rsidR="60AEDE54">
        <w:rPr/>
        <w:t>completion</w:t>
      </w:r>
      <w:r w:rsidR="60AEDE54">
        <w:rPr/>
        <w:t xml:space="preserve"> metrics. Best benchmark label: values-led, developing AI strategy institution—more mature in alignment and curriculum integration than in measured enterprise implementation.</w:t>
      </w:r>
    </w:p>
    <w:sectPr w:rsidR="004308F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5C78E"/>
    <w:rsid w:val="004308FA"/>
    <w:rsid w:val="004D15FD"/>
    <w:rsid w:val="03E79037"/>
    <w:rsid w:val="4B15C78E"/>
    <w:rsid w:val="60AEDE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4946"/>
  <w15:chartTrackingRefBased/>
  <w15:docId w15:val="{BA0F27C5-B4DE-4348-90DB-3528E98A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7C53A9-98BF-4985-88A5-DEC8E9334753}">
  <ds:schemaRefs>
    <ds:schemaRef ds:uri="http://schemas.microsoft.com/sharepoint/v3/contenttype/forms"/>
  </ds:schemaRefs>
</ds:datastoreItem>
</file>

<file path=customXml/itemProps2.xml><?xml version="1.0" encoding="utf-8"?>
<ds:datastoreItem xmlns:ds="http://schemas.openxmlformats.org/officeDocument/2006/customXml" ds:itemID="{954265CD-974F-4EBE-9238-9A18870A1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0911a-406b-4a21-a8f6-655236cc8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C94B02-C502-4913-BAFF-2F74A480443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7506c3-89f4-4bee-a582-be12090c3d9a}" enabled="1" method="Standard" siteId="{2c5ee638-a963-49c0-ac26-828dd9b78d5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Hutyra, Taylor</dc:creator>
  <keywords/>
  <dc:description/>
  <lastModifiedBy>Hutyra, Taylor</lastModifiedBy>
  <revision>2</revision>
  <dcterms:created xsi:type="dcterms:W3CDTF">2026-07-16T15:55:00.0000000Z</dcterms:created>
  <dcterms:modified xsi:type="dcterms:W3CDTF">2026-07-16T15:56:22.6432120Z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