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376bf8b3abb9a208c0581468e1185d31527a841"/>
    <w:p>
      <w:pPr>
        <w:pStyle w:val="Heading1"/>
      </w:pPr>
      <w:r>
        <w:t xml:space="preserve">AI Acceleration Team — Arizona State University</w:t>
      </w:r>
    </w:p>
    <w:p>
      <w:pPr>
        <w:pStyle w:val="BlockText"/>
      </w:pPr>
      <w:r>
        <w:rPr>
          <w:b/>
          <w:bCs/>
        </w:rPr>
        <w:t xml:space="preserve">Original URL:</w:t>
      </w:r>
      <w:r>
        <w:t xml:space="preserve"> </w:t>
      </w:r>
      <w:hyperlink w:tgtFrame="_blank" r:id="rId20">
        <w:r>
          <w:rPr>
            <w:rStyle w:val="Hyperlink"/>
          </w:rPr>
          <w:t xml:space="preserve">https://ai.asu.edu/technical-foundation/ai-acceleration-team</w:t>
        </w:r>
      </w:hyperlink>
      <w:r>
        <w:t xml:space="preserve"> </w:t>
      </w:r>
      <w:r>
        <w:rPr>
          <w:b/>
          <w:bCs/>
        </w:rPr>
        <w:t xml:space="preserve">Publisher:</w:t>
      </w:r>
      <w:r>
        <w:t xml:space="preserve"> </w:t>
      </w:r>
      <w:r>
        <w:t xml:space="preserve">Arizona State University — AI at ASU —</w:t>
      </w:r>
      <w:r>
        <w:t xml:space="preserve"> </w:t>
      </w:r>
      <w:r>
        <w:rPr>
          <w:b/>
          <w:bCs/>
        </w:rPr>
        <w:t xml:space="preserve">Published:</w:t>
      </w:r>
      <w:r>
        <w:t xml:space="preserve"> </w:t>
      </w:r>
      <w:r>
        <w:t xml:space="preserve">unknown (live page) —</w:t>
      </w:r>
      <w:r>
        <w:t xml:space="preserve"> </w:t>
      </w:r>
      <w:r>
        <w:rPr>
          <w:b/>
          <w:bCs/>
        </w:rPr>
        <w:t xml:space="preserve">Retrieved:</w:t>
      </w:r>
      <w:r>
        <w:t xml:space="preserve"> </w:t>
      </w:r>
      <w:r>
        <w:t xml:space="preserve">2026-07-24 —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official-page</w:t>
      </w:r>
    </w:p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AI Acceleration Team is part of ASU's Artificial Intelligence initiative and comprises a multidisciplinary group of professionals working on AI solutions, tools, and infrastructure for the university. It sits within</w:t>
      </w:r>
      <w:r>
        <w:t xml:space="preserve"> </w:t>
      </w:r>
      <w:r>
        <w:rPr>
          <w:b/>
          <w:bCs/>
        </w:rPr>
        <w:t xml:space="preserve">Enterprise Technology</w:t>
      </w:r>
      <w:r>
        <w:t xml:space="preserve"> </w:t>
      </w:r>
      <w:r>
        <w:t xml:space="preserve">(CIO Lev Gonick's organization) and was led at the executive level by</w:t>
      </w:r>
      <w:r>
        <w:t xml:space="preserve"> </w:t>
      </w:r>
      <w:r>
        <w:rPr>
          <w:b/>
          <w:bCs/>
        </w:rPr>
        <w:t xml:space="preserve">Elizabeth Reilley, Executive Director of AI Acceleration</w:t>
      </w:r>
      <w:r>
        <w:t xml:space="preserve">.</w:t>
      </w:r>
    </w:p>
    <w:p>
      <w:pPr>
        <w:pStyle w:val="BodyText"/>
      </w:pPr>
      <w:r>
        <w:t xml:space="preserve">The team's stated mission (per ASU communications): to use artificial intelligence and machine learning to</w:t>
      </w:r>
      <w:r>
        <w:t xml:space="preserve"> </w:t>
      </w:r>
      <w:r>
        <w:rPr>
          <w:b/>
          <w:bCs/>
        </w:rPr>
        <w:t xml:space="preserve">revolutionize the student experience, advance research excellence, and expand ASU's impact on society</w:t>
      </w:r>
      <w:r>
        <w:t xml:space="preserve">. Reilley: "We're really focused on embracing AI, not as a replacement for human intelligence, but as an amplifier of human creativity and problem-solving."</w:t>
      </w:r>
    </w:p>
    <w:bookmarkEnd w:id="21"/>
    <w:bookmarkStart w:id="22" w:name="leadership-structure-and-divisions"/>
    <w:p>
      <w:pPr>
        <w:pStyle w:val="Heading2"/>
      </w:pPr>
      <w:r>
        <w:t xml:space="preserve">Leadership structure and divisions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Director of AI Solutions and Architecture:</w:t>
      </w:r>
      <w:r>
        <w:t xml:space="preserve"> </w:t>
      </w:r>
      <w:r>
        <w:t xml:space="preserve">Roger Kohler — leads overall team efforts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 &amp; User Experience:</w:t>
      </w:r>
      <w:r>
        <w:t xml:space="preserve"> </w:t>
      </w:r>
      <w:r>
        <w:t xml:space="preserve">led by Ayat Sweid (Head of AI Product) — designers and experience analysts responsible for the CreateAI platform and related tools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Science:</w:t>
      </w:r>
      <w:r>
        <w:t xml:space="preserve"> </w:t>
      </w:r>
      <w:r>
        <w:t xml:space="preserve">headed by Stella Wenxing Liu (Lead Data Scientist) — analysts and researchers developing models and analytical frameworks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Engineering &amp; QA:</w:t>
      </w:r>
      <w:r>
        <w:t xml:space="preserve"> </w:t>
      </w:r>
      <w:r>
        <w:t xml:space="preserve">under Zohair Zaidi (Director of AI Technology) — full-stack developers, MLOps engineers, and an AI security engineer (Omar Alkhatib)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Architecture &amp; Enrichment:</w:t>
      </w:r>
      <w:r>
        <w:t xml:space="preserve"> </w:t>
      </w:r>
      <w:r>
        <w:t xml:space="preserve">led by Josh Johnson (Data Architect) — data systems, business intelligence, and information enrichment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Innovation &amp; Internship Programs:</w:t>
      </w:r>
      <w:r>
        <w:t xml:space="preserve"> </w:t>
      </w:r>
      <w:r>
        <w:t xml:space="preserve">AI Innovation Interns and Mastercard Foundation AI Scholars — development opportunities for emerging talent (roughly a dozen student workers reported in 2024)</w:t>
      </w:r>
    </w:p>
    <w:bookmarkEnd w:id="22"/>
    <w:bookmarkStart w:id="23" w:name="key-focus-areas"/>
    <w:p>
      <w:pPr>
        <w:pStyle w:val="Heading2"/>
      </w:pPr>
      <w:r>
        <w:t xml:space="preserve">Key focus areas</w:t>
      </w:r>
    </w:p>
    <w:p>
      <w:pPr>
        <w:pStyle w:val="FirstParagraph"/>
      </w:pPr>
      <w:r>
        <w:t xml:space="preserve">The team develops and maintains CreateAI tools, manages AI research initiatives, and establishes</w:t>
      </w:r>
      <w:r>
        <w:t xml:space="preserve"> </w:t>
      </w:r>
      <w:r>
        <w:rPr>
          <w:b/>
          <w:bCs/>
        </w:rPr>
        <w:t xml:space="preserve">governance through advisory and ethics committees</w:t>
      </w:r>
      <w:r>
        <w:t xml:space="preserve">.</w:t>
      </w:r>
    </w:p>
    <w:bookmarkEnd w:id="23"/>
    <w:bookmarkStart w:id="26" w:name="referenced-by"/>
    <w:p>
      <w:pPr>
        <w:pStyle w:val="Heading2"/>
      </w:pPr>
      <w:r>
        <w:t xml:space="preserve">Referenced by</w:t>
      </w:r>
    </w:p>
    <w:p>
      <w:pPr>
        <w:pStyle w:val="Compact"/>
        <w:numPr>
          <w:ilvl w:val="0"/>
          <w:numId w:val="1002"/>
        </w:numPr>
      </w:pPr>
      <w:hyperlink w:tgtFrame="_blank" r:id="rId24">
        <w:r>
          <w:rPr>
            <w:rStyle w:val="Hyperlink"/>
          </w:rPr>
          <w:t xml:space="preserve">In-Depth Report</w:t>
        </w:r>
      </w:hyperlink>
    </w:p>
    <w:p>
      <w:pPr>
        <w:pStyle w:val="Compact"/>
        <w:numPr>
          <w:ilvl w:val="0"/>
          <w:numId w:val="1002"/>
        </w:numPr>
      </w:pPr>
      <w:hyperlink w:tgtFrame="_blank" r:id="rId25">
        <w:r>
          <w:rPr>
            <w:rStyle w:val="Hyperlink"/>
          </w:rPr>
          <w:t xml:space="preserve">Summary Report</w:t>
        </w:r>
      </w:hyperlink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hAnsi="Calibri"/>
      <w:sz w:val="22"/>
      <w:szCs w:val="22"/>
      <w:color w:val="1F1F1F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hd w:color="auto" w:fill="4F2683" w:val="clear"/>
      <w:spacing w:after="160" w:before="240"/>
    </w:pPr>
    <w:rPr>
      <w:rFonts w:ascii="Calibri" w:cs="Calibri" w:hAnsi="Calibri"/>
      <w:color w:val="FFFFFF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pBdr>
        <w:bottom w:color="4F2683" w:space="4" w:sz="6" w:val="single"/>
      </w:pBdr>
      <w:keepNext/>
      <w:keepLines/>
      <w:outlineLvl w:val="1"/>
      <w:spacing w:after="120" w:before="280"/>
    </w:pPr>
    <w:rPr>
      <w:rFonts w:ascii="Calibri" w:cs="Calibri" w:hAnsi="Calibri"/>
      <w:color w:val="4F2683"/>
      <w:sz w:val="29"/>
      <w:szCs w:val="29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Calibri" w:hAnsi="Calibri"/>
      <w:color w:val="4F2683"/>
      <w:sz w:val="25"/>
      <w:szCs w:val="25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iCs/>
      <w:rFonts w:ascii="Calibri" w:cs="Calibri" w:hAnsi="Calibri"/>
      <w:color w:val="4F2683"/>
      <w:sz w:val="23"/>
      <w:szCs w:val="23"/>
      <w:b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4F2683" w:space="4" w:sz="24" w:val="single"/>
      </w:pBdr>
      <w:shd w:color="auto" w:fill="F3EFF9" w:val="clear"/>
      <w:spacing w:after="120" w:before="120"/>
      <w:ind w:left="240" w:right="24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D9D2E9" w:space="0" w:sz="4" w:val="single"/>
        <w:left w:color="D9D2E9" w:space="0" w:sz="4" w:val="single"/>
        <w:bottom w:color="D9D2E9" w:space="0" w:sz="4" w:val="single"/>
        <w:right w:color="D9D2E9" w:space="0" w:sz="4" w:val="single"/>
        <w:insideH w:color="D9D2E9" w:space="0" w:sz="4" w:val="single"/>
        <w:insideV w:color="D9D2E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  <w:tblStylePr w:type="firstRow">
      <w:rPr>
        <w:b/>
        <w:color w:val="FFFFFF"/>
      </w:rPr>
      <w:tcPr>
        <w:shd w:color="auto" w:fill="4F2683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sz w:val="20"/>
      <w:szCs w:val="20"/>
      <w:shd w:color="auto" w:fill="F5F3FA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4F2683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pBdr>
        <w:top w:color="C9BCE0" w:space="4" w:sz="4" w:val="single"/>
        <w:left w:color="C9BCE0" w:space="4" w:sz="4" w:val="single"/>
        <w:bottom w:color="C9BCE0" w:space="4" w:sz="4" w:val="single"/>
        <w:right w:color="C9BCE0" w:space="4" w:sz="4" w:val="single"/>
      </w:pBdr>
      <w:wordWrap w:val="off"/>
      <w:shd w:color="auto" w:fill="F5F3FA" w:val="clear"/>
    </w:pPr>
    <w:rPr>
      <w:rFonts w:ascii="Consolas" w:cs="Consolas" w:hAnsi="Consolas"/>
      <w:sz w:val="20"/>
      <w:szCs w:val="20"/>
    </w:r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26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5" Type="http://schemas.openxmlformats.org/officeDocument/2006/relationships/hyperlink" Target="https://tarleton.sharepoint.com/sites/StrategicInsights_njpwtl/Shared%20Documents/University%20AI%20Audit/SCHOOL%20RESEARCH%20FOR%20PAC/SCHOOLS/arizona-state-university/summary-report.docx?web=1" TargetMode="External"/><Relationship Id="rId2" Type="http://schemas.openxmlformats.org/officeDocument/2006/relationships/styles" Target="styles.xml"/><Relationship Id="rId20" Type="http://schemas.openxmlformats.org/officeDocument/2006/relationships/hyperlink" Target="https://ai.asu.edu/technical-foundation/ai-acceleration-team" TargetMode="Externa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24" Type="http://schemas.openxmlformats.org/officeDocument/2006/relationships/hyperlink" Target="https://tarleton.sharepoint.com/sites/StrategicInsights_njpwtl/Shared%20Documents/University%20AI%20Audit/SCHOOL%20RESEARCH%20FOR%20PAC/SCHOOLS/arizona-state-university/in-depth-report.docx?web=1" TargetMode="External"/><Relationship Id="rId5" Type="http://schemas.openxmlformats.org/officeDocument/2006/relationships/fontTable" Target="fontTable.xml"/><Relationship Id="rId28" Type="http://schemas.openxmlformats.org/officeDocument/2006/relationships/customXml" Target="../customXml/item3.xml"/><Relationship Id="rId4" Type="http://schemas.openxmlformats.org/officeDocument/2006/relationships/webSettings" Target="webSettings.xml"/><Relationship Id="rId27" Type="http://schemas.openxmlformats.org/officeDocument/2006/relationships/customXml" Target="../customXml/item2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i.asu.edu/technical-foundation/ai-acceleration-team" TargetMode="External" /><Relationship Type="http://schemas.openxmlformats.org/officeDocument/2006/relationships/hyperlink" Id="rId24" Target="https://tarleton.sharepoint.com/sites/StrategicInsights_njpwtl/Shared%20Documents/University%20AI%20Audit/SCHOOL%20RESEARCH%20FOR%20PAC/SCHOOLS/arizona-state-university/in-depth-report.docx?web=1" TargetMode="External" /><Relationship Type="http://schemas.openxmlformats.org/officeDocument/2006/relationships/hyperlink" Id="rId25" Target="https://tarleton.sharepoint.com/sites/StrategicInsights_njpwtl/Shared%20Documents/University%20AI%20Audit/SCHOOL%20RESEARCH%20FOR%20PAC/SCHOOLS/arizona-state-university/summary-report.docx?web=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23B73DB3632340A8C8FEE6EFDC4F94" ma:contentTypeVersion="7" ma:contentTypeDescription="Create a new document." ma:contentTypeScope="" ma:versionID="a44e4b9dde152e715fe3ab93679f971e">
  <xsd:schema xmlns:xsd="http://www.w3.org/2001/XMLSchema" xmlns:xs="http://www.w3.org/2001/XMLSchema" xmlns:p="http://schemas.microsoft.com/office/2006/metadata/properties" xmlns:ns2="4890911a-406b-4a21-a8f6-655236cc89c3" targetNamespace="http://schemas.microsoft.com/office/2006/metadata/properties" ma:root="true" ma:fieldsID="03eb6af99cecbff0d9dcbb855affef69" ns2:_="">
    <xsd:import namespace="4890911a-406b-4a21-a8f6-655236cc89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90911a-406b-4a21-a8f6-655236cc89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25CE902-A512-4370-BAF2-407AF124E086}"/>
</file>

<file path=customXml/itemProps2.xml><?xml version="1.0" encoding="utf-8"?>
<ds:datastoreItem xmlns:ds="http://schemas.openxmlformats.org/officeDocument/2006/customXml" ds:itemID="{CB3015BC-3880-47AD-AD53-A46B701E44EA}"/>
</file>

<file path=customXml/itemProps3.xml><?xml version="1.0" encoding="utf-8"?>
<ds:datastoreItem xmlns:ds="http://schemas.openxmlformats.org/officeDocument/2006/customXml" ds:itemID="{90A294A8-F31F-4BB3-8889-64DEC2146E8F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2026-07-26T02:44:53Z</dcterms:created>
  <dcterms:modified xsi:type="dcterms:W3CDTF">2026-07-26T02:44:53Z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0x010100D423B73DB3632340A8C8FEE6EFDC4F94</vt:lpwstr>
  </property>
</Properties>
</file>