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2899f6f83119eab646db3749ba7fe080c11c070"/>
    <w:p>
      <w:pPr>
        <w:pStyle w:val="Heading1"/>
      </w:pPr>
      <w:r>
        <w:t xml:space="preserve">Arizona State University CreateAI Platform</w:t>
      </w:r>
    </w:p>
    <w:p>
      <w:pPr>
        <w:pStyle w:val="BlockText"/>
      </w:pPr>
      <w:r>
        <w:rPr>
          <w:b/>
          <w:bCs/>
        </w:rPr>
        <w:t xml:space="preserve">Original URL:</w:t>
      </w:r>
      <w:r>
        <w:t xml:space="preserve"> </w:t>
      </w:r>
      <w:hyperlink w:tgtFrame="_blank" r:id="rId20">
        <w:r>
          <w:rPr>
            <w:rStyle w:val="Hyperlink"/>
          </w:rPr>
          <w:t xml:space="preserve">https://gifttutoring.org/attachments/download/4910/Vol%2012_DesignRecommendationsforITSs_GenerativeAI_FINAL.pdf</w:t>
        </w:r>
      </w:hyperlink>
      <w:r>
        <w:t xml:space="preserve"> </w:t>
      </w:r>
      <w:r>
        <w:rPr>
          <w:b/>
          <w:bCs/>
        </w:rPr>
        <w:t xml:space="preserve">Publisher:</w:t>
      </w:r>
      <w:r>
        <w:t xml:space="preserve"> </w:t>
      </w:r>
      <w:r>
        <w:t xml:space="preserve">US Army DEVCOM Soldier Center (ERIC record ED672991; IES-funded grantee submission) —</w:t>
      </w:r>
      <w:r>
        <w:t xml:space="preserve"> </w:t>
      </w:r>
      <w:r>
        <w:rPr>
          <w:b/>
          <w:bCs/>
        </w:rPr>
        <w:t xml:space="preserve">Published:</w:t>
      </w:r>
      <w:r>
        <w:t xml:space="preserve"> </w:t>
      </w:r>
      <w:r>
        <w:t xml:space="preserve">2026-03 (first printing March 2026; ERIC grantee submission dated 2025)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paper</w:t>
      </w:r>
    </w:p>
    <w:p>
      <w:pPr>
        <w:pStyle w:val="FirstParagraph"/>
      </w:pPr>
      <w:r>
        <w:rPr>
          <w:b/>
          <w:bCs/>
        </w:rPr>
        <w:t xml:space="preserve">Authors:</w:t>
      </w:r>
      <w:r>
        <w:t xml:space="preserve"> </w:t>
      </w:r>
      <w:r>
        <w:t xml:space="preserve">Ishrat Ahmed (1,2), Paul Alvarado (2), Siddharth Jain (2), Tracy Arner (1), Elizabeth Reilley (2), and Danielle S. McNamara (1)</w:t>
      </w:r>
      <w:r>
        <w:t xml:space="preserve"> </w:t>
      </w:r>
      <w:r>
        <w:t xml:space="preserve">(1) Learning Engineering Institute, Arizona State University; (2) Enterprise Technology, Arizona State University</w:t>
      </w:r>
    </w:p>
    <w:p>
      <w:pPr>
        <w:pStyle w:val="BodyText"/>
      </w:pPr>
      <w:r>
        <w:t xml:space="preserve">Chapter 12 of</w:t>
      </w:r>
      <w:r>
        <w:t xml:space="preserve"> </w:t>
      </w:r>
      <w:r>
        <w:rPr>
          <w:i/>
          <w:iCs/>
        </w:rPr>
        <w:t xml:space="preserve">Design Recommendations for Intelligent Tutoring Systems, Volume 12 — Generative Artificial Intelligence</w:t>
      </w:r>
      <w:r>
        <w:t xml:space="preserve"> </w:t>
      </w:r>
      <w:r>
        <w:t xml:space="preserve">(Sinatra, Rus, Graesser &amp; Lawton, Eds.), pp. 151–166. ISBN 978-0-9977258-7-2. Supported by the ASU Learning Engineering Institute and the Institute of Education Sciences, U.S. Department of Education, Grants R305N210041 and R305T240035. The full-volume PDF is saved locally as</w:t>
      </w:r>
      <w:r>
        <w:t xml:space="preserve"> </w:t>
      </w:r>
      <w:hyperlink w:tgtFrame="_blank" r:id="rId21">
        <w:r>
          <w:rPr>
            <w:rStyle w:val="Hyperlink"/>
          </w:rPr>
          <w:t xml:space="preserve">design-recommendations-its-vol12-generative-ai.pdf</w:t>
        </w:r>
      </w:hyperlink>
      <w:r>
        <w:t xml:space="preserve"> </w:t>
      </w:r>
      <w:r>
        <w:t xml:space="preserve">(chapter at printed pages 151–166).</w:t>
      </w:r>
    </w:p>
    <w:bookmarkStart w:id="22" w:name="X49ffbd0f8679fea21163263a4ad38d6c671c890"/>
    <w:p>
      <w:pPr>
        <w:pStyle w:val="Heading2"/>
      </w:pPr>
      <w:r>
        <w:t xml:space="preserve">Introduction to CreateAI: Bridging AI Innovation and Accessibility at ASU (extracted text)</w:t>
      </w:r>
    </w:p>
    <w:p>
      <w:pPr>
        <w:pStyle w:val="FirstParagraph"/>
      </w:pPr>
      <w:r>
        <w:t xml:space="preserve">"The rapid evolution of artificial intelligence (AI) has created an unprecedented opportunity for innovation across industries, but its complexity often presents a steep learning curve for many... Developed by the AI Acceleration unit at Arizona State University (ASU), the CreateAI Platform is breaking down these barriers, revolutionizing how AI is built, explored, and deployed. Designed to empower the ASU community, CreateAI is more than a technology platform—it is a transformative ecosystem that integrates pre-built models, streamlined workflows, and scalable infrastructure. By minimizing costs and complexity, CreateAI lowers barriers to entry, and empowers users to engage with AI."</w:t>
      </w:r>
    </w:p>
    <w:p>
      <w:pPr>
        <w:pStyle w:val="BodyText"/>
      </w:pPr>
      <w:r>
        <w:t xml:space="preserve">"CreateAI's mission is simple yet ambitious: to make cutting-edge AI tools and resources accessible to all, regardless of technical expertise. For individuals and teams without engineering or machine learning backgrounds, the platform demystifies AI by offering intuitive, easy-to-use tools... The development of this platform requires investment in industry-leading language models, engineering and data science resources, as well as costs for technology infrastructure and computing."</w:t>
      </w:r>
    </w:p>
    <w:p>
      <w:pPr>
        <w:pStyle w:val="BodyText"/>
      </w:pPr>
      <w:r>
        <w:t xml:space="preserve">"One of CreateAI's defining features is its</w:t>
      </w:r>
      <w:r>
        <w:t xml:space="preserve"> </w:t>
      </w:r>
      <w:r>
        <w:rPr>
          <w:b/>
          <w:bCs/>
        </w:rPr>
        <w:t xml:space="preserve">vendor-agnostic</w:t>
      </w:r>
      <w:r>
        <w:t xml:space="preserve"> </w:t>
      </w:r>
      <w:r>
        <w:t xml:space="preserve">(e.g., OpenAI, Amazon Web Services, Google, Meta, etc.)</w:t>
      </w:r>
      <w:r>
        <w:t xml:space="preserve"> </w:t>
      </w:r>
      <w:r>
        <w:rPr>
          <w:b/>
          <w:bCs/>
        </w:rPr>
        <w:t xml:space="preserve">cloud-independent design</w:t>
      </w:r>
      <w:r>
        <w:t xml:space="preserve">, ensuring access to best-in-class technologies regardless of their source... By personalizing and enhancing these experiences, CreateAI aims to make education more cost-effective and accessible for all."</w:t>
      </w:r>
    </w:p>
    <w:p>
      <w:pPr>
        <w:pStyle w:val="BodyText"/>
      </w:pPr>
      <w:r>
        <w:t xml:space="preserve">"The CreateAI Platform is also built with security and adaptability at its forefront.</w:t>
      </w:r>
      <w:r>
        <w:t xml:space="preserve"> </w:t>
      </w:r>
      <w:r>
        <w:rPr>
          <w:b/>
          <w:bCs/>
        </w:rPr>
        <w:t xml:space="preserve">Operating entirely within ASU's 'walled garden' ensures that no data is shared with third parties</w:t>
      </w:r>
      <w:r>
        <w:t xml:space="preserve">, providing a secure and private environment for AI exploration. An additional feature that enhances security and adaptability is the modular design of the platform... From its foundational principles to real-world applications, CreateAI represents the future of AI development—accessible, secure, and ever-evolving."</w:t>
      </w:r>
    </w:p>
    <w:bookmarkEnd w:id="22"/>
    <w:bookmarkStart w:id="27" w:name="technical-description"/>
    <w:p>
      <w:pPr>
        <w:pStyle w:val="Heading2"/>
      </w:pPr>
      <w:r>
        <w:t xml:space="preserve">Technical description</w:t>
      </w:r>
    </w:p>
    <w:p>
      <w:pPr>
        <w:pStyle w:val="FirstParagraph"/>
      </w:pPr>
      <w:r>
        <w:t xml:space="preserve">"The CreateAI platform is an Application Programming Interface (API) layer that allows internal ASU staff and developers to securely and safely access LLMs for a multitude of use cases." Core functionalities:</w:t>
      </w:r>
    </w:p>
    <w:bookmarkStart w:id="23" w:name="system-architecture-and-flexibility"/>
    <w:p>
      <w:pPr>
        <w:pStyle w:val="Heading3"/>
      </w:pPr>
      <w:r>
        <w:t xml:space="preserve">System architecture and flexibility</w:t>
      </w:r>
    </w:p>
    <w:p>
      <w:pPr>
        <w:pStyle w:val="Compact"/>
        <w:numPr>
          <w:ilvl w:val="0"/>
          <w:numId w:val="1001"/>
        </w:numPr>
      </w:pPr>
      <w:r>
        <w:rPr>
          <w:b/>
          <w:bCs/>
        </w:rPr>
        <w:t xml:space="preserve">Modular design:</w:t>
      </w:r>
      <w:r>
        <w:t xml:space="preserve"> </w:t>
      </w:r>
      <w:r>
        <w:t xml:space="preserve">components (models, vector databases) can be swapped in and out as models are updated or deprecated, without disrupting overall functionality.</w:t>
      </w:r>
    </w:p>
    <w:p>
      <w:pPr>
        <w:pStyle w:val="Compact"/>
        <w:numPr>
          <w:ilvl w:val="0"/>
          <w:numId w:val="1001"/>
        </w:numPr>
      </w:pPr>
      <w:r>
        <w:rPr>
          <w:b/>
          <w:bCs/>
        </w:rPr>
        <w:t xml:space="preserve">Access to multiple LLMs:</w:t>
      </w:r>
      <w:r>
        <w:t xml:space="preserve"> </w:t>
      </w:r>
      <w:r>
        <w:t xml:space="preserve">at time of writing, "over 30 different language models from leading vendors such as OpenAI, AWS, Google, and Microsoft," supporting text, audio, and image modalities. Table 1 lists models across Amazon Bedrock (Titan, Anthropic Claude 2/2.1/3/3.5 families, Jurassic 2, Cohere Command, Meta Llama 3.x at 1B–405B, Mistral/Mixtral, Amazon Nova Pro/Lite/Micro), reranker models (Cohere and Amazon), Google AI (Bison, Gemini Pro / Pro 1.5 / 1.5 Flash, Gemini Pro Vision, Imagen3), OpenAI (GPT-4o, GPT-4o mini, o1, o1 Mini, GPT-3.5, GPT-4, GPT-4 Turbo, DALL-E 3, Whisper, OpenAI TTS), Microsoft Azure (GPT-3.5, GPT-4), and</w:t>
      </w:r>
      <w:r>
        <w:t xml:space="preserve"> </w:t>
      </w:r>
      <w:r>
        <w:rPr>
          <w:b/>
          <w:bCs/>
        </w:rPr>
        <w:t xml:space="preserve">Arizona State University's own fine-tuned Llama 3 1B models</w:t>
      </w:r>
      <w:r>
        <w:t xml:space="preserve">.</w:t>
      </w:r>
    </w:p>
    <w:p>
      <w:pPr>
        <w:pStyle w:val="Compact"/>
        <w:numPr>
          <w:ilvl w:val="0"/>
          <w:numId w:val="1001"/>
        </w:numPr>
      </w:pPr>
      <w:r>
        <w:t xml:space="preserve">Per-token pricing: "Unlike vendor AI solutions that rely on expensive annual license subscriptions, the platform operates on a per token pricing model, making it more economical, especially for users with limited or occasional usage needs."</w:t>
      </w:r>
    </w:p>
    <w:p>
      <w:pPr>
        <w:pStyle w:val="Compact"/>
        <w:numPr>
          <w:ilvl w:val="0"/>
          <w:numId w:val="1001"/>
        </w:numPr>
      </w:pPr>
      <w:r>
        <w:rPr>
          <w:b/>
          <w:bCs/>
        </w:rPr>
        <w:t xml:space="preserve">Small Language Models (SLMs):</w:t>
      </w:r>
      <w:r>
        <w:t xml:space="preserve"> </w:t>
      </w:r>
      <w:r>
        <w:t xml:space="preserve">users can host and customize their own SLMs (&lt;3B parameters) from Hugging Face; "a robust pipeline that allows users to upload their documents, select a base SLM, and request fine-tuning and deployment of the model... To demonstrate the platform's potential,</w:t>
      </w:r>
      <w:r>
        <w:t xml:space="preserve"> </w:t>
      </w:r>
      <w:r>
        <w:rPr>
          <w:b/>
          <w:bCs/>
        </w:rPr>
        <w:t xml:space="preserve">two SLMs have been trained and deployed using ASU-specific data</w:t>
      </w:r>
      <w:r>
        <w:t xml:space="preserve">."</w:t>
      </w:r>
    </w:p>
    <w:bookmarkEnd w:id="23"/>
    <w:bookmarkStart w:id="24" w:name="data-and-knowledge-management"/>
    <w:p>
      <w:pPr>
        <w:pStyle w:val="Heading3"/>
      </w:pPr>
      <w:r>
        <w:t xml:space="preserve">Data and knowledge management</w:t>
      </w:r>
    </w:p>
    <w:p>
      <w:pPr>
        <w:pStyle w:val="Compact"/>
        <w:numPr>
          <w:ilvl w:val="0"/>
          <w:numId w:val="1002"/>
        </w:numPr>
      </w:pPr>
      <w:r>
        <w:rPr>
          <w:b/>
          <w:bCs/>
        </w:rPr>
        <w:t xml:space="preserve">Retrieval-Augmented Generation (RAG)</w:t>
      </w:r>
      <w:r>
        <w:t xml:space="preserve"> </w:t>
      </w:r>
      <w:r>
        <w:t xml:space="preserve">against user-uploaded documents via vector search.</w:t>
      </w:r>
    </w:p>
    <w:p>
      <w:pPr>
        <w:pStyle w:val="Compact"/>
        <w:numPr>
          <w:ilvl w:val="0"/>
          <w:numId w:val="1002"/>
        </w:numPr>
      </w:pPr>
      <w:r>
        <w:rPr>
          <w:b/>
          <w:bCs/>
        </w:rPr>
        <w:t xml:space="preserve">Vector database:</w:t>
      </w:r>
      <w:r>
        <w:t xml:space="preserve"> </w:t>
      </w:r>
      <w:r>
        <w:t xml:space="preserve">AWS OpenSearch (Serverless and Cluster options), with hybrid keyword/vector search and re-ranking.</w:t>
      </w:r>
    </w:p>
    <w:p>
      <w:pPr>
        <w:pStyle w:val="Compact"/>
        <w:numPr>
          <w:ilvl w:val="0"/>
          <w:numId w:val="1002"/>
        </w:numPr>
      </w:pPr>
      <w:r>
        <w:rPr>
          <w:b/>
          <w:bCs/>
        </w:rPr>
        <w:t xml:space="preserve">Embeddings as a Service:</w:t>
      </w:r>
      <w:r>
        <w:t xml:space="preserve"> </w:t>
      </w:r>
      <w:r>
        <w:t xml:space="preserve">multimodal and multilingual embeddings so users can independently perform RAG on their own infrastructure.</w:t>
      </w:r>
    </w:p>
    <w:bookmarkEnd w:id="24"/>
    <w:bookmarkStart w:id="25" w:name="interaction-and-communication"/>
    <w:p>
      <w:pPr>
        <w:pStyle w:val="Heading3"/>
      </w:pPr>
      <w:r>
        <w:t xml:space="preserve">Interaction and communication</w:t>
      </w:r>
    </w:p>
    <w:p>
      <w:pPr>
        <w:pStyle w:val="Compact"/>
        <w:numPr>
          <w:ilvl w:val="0"/>
          <w:numId w:val="1003"/>
        </w:numPr>
      </w:pPr>
      <w:r>
        <w:rPr>
          <w:b/>
          <w:bCs/>
        </w:rPr>
        <w:t xml:space="preserve">36 different file formats</w:t>
      </w:r>
      <w:r>
        <w:t xml:space="preserve"> </w:t>
      </w:r>
      <w:r>
        <w:t xml:space="preserve">supported for upload.</w:t>
      </w:r>
    </w:p>
    <w:p>
      <w:pPr>
        <w:pStyle w:val="Compact"/>
        <w:numPr>
          <w:ilvl w:val="0"/>
          <w:numId w:val="1003"/>
        </w:numPr>
      </w:pPr>
      <w:r>
        <w:rPr>
          <w:b/>
          <w:bCs/>
        </w:rPr>
        <w:t xml:space="preserve">Voice-to-voice service</w:t>
      </w:r>
      <w:r>
        <w:t xml:space="preserve"> </w:t>
      </w:r>
      <w:r>
        <w:t xml:space="preserve">usable with any language model on the platform, with customizable voice and RAG integration.</w:t>
      </w:r>
    </w:p>
    <w:bookmarkEnd w:id="25"/>
    <w:bookmarkStart w:id="26" w:name="safety-and-security"/>
    <w:p>
      <w:pPr>
        <w:pStyle w:val="Heading3"/>
      </w:pPr>
      <w:r>
        <w:t xml:space="preserve">Safety and security</w:t>
      </w:r>
    </w:p>
    <w:p>
      <w:pPr>
        <w:pStyle w:val="Compact"/>
        <w:numPr>
          <w:ilvl w:val="0"/>
          <w:numId w:val="1004"/>
        </w:numPr>
      </w:pPr>
      <w:r>
        <w:rPr>
          <w:b/>
          <w:bCs/>
        </w:rPr>
        <w:t xml:space="preserve">Enhanced security:</w:t>
      </w:r>
      <w:r>
        <w:t xml:space="preserve"> </w:t>
      </w:r>
      <w:r>
        <w:t xml:space="preserve">"strict security measures, including agreements with LLM providers and cloud infrastructure partners that</w:t>
      </w:r>
      <w:r>
        <w:t xml:space="preserve"> </w:t>
      </w:r>
      <w:r>
        <w:rPr>
          <w:b/>
          <w:bCs/>
        </w:rPr>
        <w:t xml:space="preserve">prohibit data from being used for model training</w:t>
      </w:r>
      <w:r>
        <w:t xml:space="preserve">... the platform ensures AI security and user privacy compliance through continuous auditing of its partners and the platform itself."</w:t>
      </w:r>
    </w:p>
    <w:p>
      <w:pPr>
        <w:pStyle w:val="Compact"/>
        <w:numPr>
          <w:ilvl w:val="0"/>
          <w:numId w:val="1004"/>
        </w:numPr>
      </w:pPr>
      <w:r>
        <w:rPr>
          <w:b/>
          <w:bCs/>
        </w:rPr>
        <w:t xml:space="preserve">Access control:</w:t>
      </w:r>
      <w:r>
        <w:t xml:space="preserve"> </w:t>
      </w:r>
      <w:r>
        <w:t xml:space="preserve">SSO and developer-level authentication; usage limits on LLMs to mitigate computational expense.</w:t>
      </w:r>
    </w:p>
    <w:p>
      <w:pPr>
        <w:pStyle w:val="Compact"/>
        <w:numPr>
          <w:ilvl w:val="0"/>
          <w:numId w:val="1004"/>
        </w:numPr>
      </w:pPr>
      <w:r>
        <w:rPr>
          <w:b/>
          <w:bCs/>
        </w:rPr>
        <w:t xml:space="preserve">Ethical AI Engine:</w:t>
      </w:r>
      <w:r>
        <w:t xml:space="preserve"> </w:t>
      </w:r>
      <w:r>
        <w:t xml:space="preserve">"a comprehensive framework for detecting potential harmful content in AI outputs... Building on Stanford's HELM (Holistic Evaluation of Language Models) framework... This suite of automated evaluation algorithms scores LLM-powered chatbots across multiple dimensions, including domain-specific accuracy, fairness, robustness, and responsible use in higher education."</w:t>
      </w:r>
    </w:p>
    <w:p>
      <w:pPr>
        <w:pStyle w:val="Compact"/>
        <w:numPr>
          <w:ilvl w:val="0"/>
          <w:numId w:val="1004"/>
        </w:numPr>
      </w:pPr>
      <w:r>
        <w:rPr>
          <w:b/>
          <w:bCs/>
        </w:rPr>
        <w:t xml:space="preserve">Data logging:</w:t>
      </w:r>
      <w:r>
        <w:t xml:space="preserve"> </w:t>
      </w:r>
      <w:r>
        <w:t xml:space="preserve">"By logging every request and employing an LLM for summarization and safety checks, CreateAI ensures that malicious or harmful queries can be flagged for review... While vendor solutions often rely on external data storage...</w:t>
      </w:r>
      <w:r>
        <w:t xml:space="preserve"> </w:t>
      </w:r>
      <w:r>
        <w:rPr>
          <w:b/>
          <w:bCs/>
        </w:rPr>
        <w:t xml:space="preserve">CreateAI stores data internally for analytical purposes</w:t>
      </w:r>
      <w:r>
        <w:t xml:space="preserve">."</w:t>
      </w:r>
    </w:p>
    <w:bookmarkEnd w:id="26"/>
    <w:bookmarkEnd w:id="27"/>
    <w:bookmarkStart w:id="28" w:name="createai-platform-applications"/>
    <w:p>
      <w:pPr>
        <w:pStyle w:val="Heading2"/>
      </w:pPr>
      <w:r>
        <w:t xml:space="preserve">CreateAI Platform applications</w:t>
      </w:r>
    </w:p>
    <w:p>
      <w:pPr>
        <w:pStyle w:val="FirstParagraph"/>
      </w:pPr>
      <w:r>
        <w:t xml:space="preserve">Three applications demonstrate versatility:</w:t>
      </w:r>
    </w:p>
    <w:p>
      <w:pPr>
        <w:pStyle w:val="Compact"/>
        <w:numPr>
          <w:ilvl w:val="0"/>
          <w:numId w:val="1005"/>
        </w:numPr>
      </w:pPr>
      <w:r>
        <w:rPr>
          <w:b/>
          <w:bCs/>
        </w:rPr>
        <w:t xml:space="preserve">Model Comparison</w:t>
      </w:r>
      <w:r>
        <w:t xml:space="preserve"> </w:t>
      </w:r>
      <w:r>
        <w:t xml:space="preserve">— users select up to 6 of ~30 models, submit a prompt, and compare quality, format, estimated cost, and speed of responses.</w:t>
      </w:r>
    </w:p>
    <w:p>
      <w:pPr>
        <w:pStyle w:val="Compact"/>
        <w:numPr>
          <w:ilvl w:val="0"/>
          <w:numId w:val="1005"/>
        </w:numPr>
      </w:pPr>
      <w:r>
        <w:rPr>
          <w:b/>
          <w:bCs/>
        </w:rPr>
        <w:t xml:space="preserve">ASU GPT</w:t>
      </w:r>
      <w:r>
        <w:t xml:space="preserve"> </w:t>
      </w:r>
      <w:r>
        <w:t xml:space="preserve">— a conversational AI companion tailored for the university; users upload internal ASU data and interact with any of the 30 advanced LLMs "safely and securely within ASU's ecosystem," including image transcription and voice-to-voice.</w:t>
      </w:r>
    </w:p>
    <w:p>
      <w:pPr>
        <w:pStyle w:val="Compact"/>
        <w:numPr>
          <w:ilvl w:val="0"/>
          <w:numId w:val="1005"/>
        </w:numPr>
      </w:pPr>
      <w:r>
        <w:rPr>
          <w:b/>
          <w:bCs/>
        </w:rPr>
        <w:t xml:space="preserve">MyAI Builder</w:t>
      </w:r>
      <w:r>
        <w:t xml:space="preserve"> </w:t>
      </w:r>
      <w:r>
        <w:t xml:space="preserve">— no-code custom AI application building: select from 32 models, configure a system prompt, leverage RAG, and deploy a generative AI chatbot with a user interface. "All these features within MyAI Builder make it accessible to users without coding knowledge, empowering educators and professionals to create AI-driven solutions without relying on technical expertise."</w:t>
      </w:r>
    </w:p>
    <w:bookmarkEnd w:id="28"/>
    <w:bookmarkStart w:id="29" w:name="Xb8e85f903d90c59759abf23cae63d7c66d1fa0d"/>
    <w:p>
      <w:pPr>
        <w:pStyle w:val="Heading2"/>
      </w:pPr>
      <w:r>
        <w:t xml:space="preserve">Notable use case: Building an ITS using CreateAI</w:t>
      </w:r>
    </w:p>
    <w:p>
      <w:pPr>
        <w:pStyle w:val="FirstParagraph"/>
      </w:pPr>
      <w:r>
        <w:t xml:space="preserve">"With the CreateAI platform, the process of building an ITS [Intelligent Tutoring System] becomes significantly more streamlined and accessible. Using the MyAI Builder application, educators and developers can create custom ITSs by uploading relevant documents as the knowledge base... This eliminates the need for complex coding, instead using plain language."</w:t>
      </w:r>
    </w:p>
    <w:p>
      <w:pPr>
        <w:pStyle w:val="BodyText"/>
      </w:pPr>
      <w:r>
        <w:t xml:space="preserve">Example education-domain solutions: ideation/brainstorming bots, AI mentors that guide students through coursework challenges, and AI-driven tutors built on course-specific materials with data logging for analyzing chatbot effectiveness.</w:t>
      </w:r>
    </w:p>
    <w:bookmarkEnd w:id="29"/>
    <w:bookmarkStart w:id="30" w:name="Xaea09ff956fb4bf5ac65330320707ffd126c58b"/>
    <w:p>
      <w:pPr>
        <w:pStyle w:val="Heading2"/>
      </w:pPr>
      <w:r>
        <w:t xml:space="preserve">Discussion (key admissions and success factors)</w:t>
      </w:r>
    </w:p>
    <w:p>
      <w:pPr>
        <w:pStyle w:val="FirstParagraph"/>
      </w:pPr>
      <w:r>
        <w:t xml:space="preserve">"This platform is being beta tested by faculty, staff, and researchers based on their unique interests and need...</w:t>
      </w:r>
      <w:r>
        <w:t xml:space="preserve"> </w:t>
      </w:r>
      <w:r>
        <w:rPr>
          <w:b/>
          <w:bCs/>
        </w:rPr>
        <w:t xml:space="preserve">While initial adoption has begun, a comprehensive analysis of its current usage and impact on learning or research productivity is still underway.</w:t>
      </w:r>
      <w:r>
        <w:t xml:space="preserve">"</w:t>
      </w:r>
    </w:p>
    <w:p>
      <w:pPr>
        <w:pStyle w:val="BodyText"/>
      </w:pPr>
      <w:r>
        <w:t xml:space="preserve">"The effectiveness of the CreateAI platform in educational settings is presumably related to... three critical factors: access to</w:t>
      </w:r>
      <w:r>
        <w:t xml:space="preserve"> </w:t>
      </w:r>
      <w:r>
        <w:rPr>
          <w:b/>
          <w:bCs/>
        </w:rPr>
        <w:t xml:space="preserve">reliable course-specific data</w:t>
      </w:r>
      <w:r>
        <w:t xml:space="preserve">,</w:t>
      </w:r>
      <w:r>
        <w:t xml:space="preserve"> </w:t>
      </w:r>
      <w:r>
        <w:rPr>
          <w:b/>
          <w:bCs/>
        </w:rPr>
        <w:t xml:space="preserve">collaboration with subject matter experts</w:t>
      </w:r>
      <w:r>
        <w:t xml:space="preserve">, and</w:t>
      </w:r>
      <w:r>
        <w:t xml:space="preserve"> </w:t>
      </w:r>
      <w:r>
        <w:rPr>
          <w:b/>
          <w:bCs/>
        </w:rPr>
        <w:t xml:space="preserve">iterative improvements driven by user feedback</w:t>
      </w:r>
      <w:r>
        <w:t xml:space="preserve">."</w:t>
      </w:r>
    </w:p>
    <w:bookmarkEnd w:id="30"/>
    <w:bookmarkStart w:id="31" w:name="conclusions"/>
    <w:p>
      <w:pPr>
        <w:pStyle w:val="Heading2"/>
      </w:pPr>
      <w:r>
        <w:t xml:space="preserve">Conclusions</w:t>
      </w:r>
    </w:p>
    <w:p>
      <w:pPr>
        <w:pStyle w:val="FirstParagraph"/>
      </w:pPr>
      <w:r>
        <w:t xml:space="preserve">"The CreateAI platform developed by ASU represents a significant advancement in AI infrastructure, enabling robust and secure development of AI-powered applications. Its suite of features addresses key challenges in deploying LLMs while adhering to high standards of security, ethics, and performance... Future work could explore the scalability of these features in larger, more diverse environments and assess their impact on broader AI adoption."</w:t>
      </w:r>
    </w:p>
    <w:bookmarkEnd w:id="31"/>
    <w:bookmarkStart w:id="34" w:name="referenced-by"/>
    <w:p>
      <w:pPr>
        <w:pStyle w:val="Heading2"/>
      </w:pPr>
      <w:r>
        <w:t xml:space="preserve">Referenced by</w:t>
      </w:r>
    </w:p>
    <w:p>
      <w:pPr>
        <w:pStyle w:val="Compact"/>
        <w:numPr>
          <w:ilvl w:val="0"/>
          <w:numId w:val="1006"/>
        </w:numPr>
      </w:pPr>
      <w:hyperlink w:tgtFrame="_blank" r:id="rId32">
        <w:r>
          <w:rPr>
            <w:rStyle w:val="Hyperlink"/>
          </w:rPr>
          <w:t xml:space="preserve">In-Depth Report</w:t>
        </w:r>
      </w:hyperlink>
    </w:p>
    <w:p>
      <w:pPr>
        <w:pStyle w:val="Compact"/>
        <w:numPr>
          <w:ilvl w:val="0"/>
          <w:numId w:val="1006"/>
        </w:numPr>
      </w:pPr>
      <w:hyperlink w:tgtFrame="_blank" r:id="rId33">
        <w:r>
          <w:rPr>
            <w:rStyle w:val="Hyperlink"/>
          </w:rPr>
          <w:t xml:space="preserve">Summary Report</w:t>
        </w:r>
      </w:hyperlink>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https://tarleton.sharepoint.com/sites/StrategicInsights_njpwtl/Shared%20Documents/University%20AI%20Audit/SCHOOL%20RESEARCH%20FOR%20PAC/SCHOOLS/arizona-state-university/sources/design-recommendations-its-vol12-generative-ai.pdf?web=1" TargetMode="External"/><Relationship Id="rId34"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hyperlink" Target="https://tarleton.sharepoint.com/sites/StrategicInsights_njpwtl/Shared%20Documents/University%20AI%20Audit/SCHOOL%20RESEARCH%20FOR%20PAC/SCHOOLS/arizona-state-university/summary-report.docx?web=1" TargetMode="External"/><Relationship Id="rId2" Type="http://schemas.openxmlformats.org/officeDocument/2006/relationships/styles" Target="styles.xml"/><Relationship Id="rId20" Type="http://schemas.openxmlformats.org/officeDocument/2006/relationships/hyperlink" Target="https://gifttutoring.org/attachments/download/4910/Vol%2012_DesignRecommendationsforITSs_GenerativeAI_FINAL.pdf"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hyperlink" Target="https://tarleton.sharepoint.com/sites/StrategicInsights_njpwtl/Shared%20Documents/University%20AI%20Audit/SCHOOL%20RESEARCH%20FOR%20PAC/SCHOOLS/arizona-state-university/in-depth-report.docx?web=1" TargetMode="External"/><Relationship Id="rId5" Type="http://schemas.openxmlformats.org/officeDocument/2006/relationships/fontTable" Target="fontTable.xml"/><Relationship Id="rId36" Type="http://schemas.openxmlformats.org/officeDocument/2006/relationships/customXml" Target="../customXml/item3.xml"/><Relationship Id="rId4" Type="http://schemas.openxmlformats.org/officeDocument/2006/relationships/webSettings" Target="webSettings.xml"/><Relationship Id="rId35"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0" Target="https://gifttutoring.org/attachments/download/4910/Vol%2012_DesignRecommendationsforITSs_GenerativeAI_FINAL.pdf" TargetMode="External" /><Relationship Type="http://schemas.openxmlformats.org/officeDocument/2006/relationships/hyperlink" Id="rId32" Target="https://tarleton.sharepoint.com/sites/StrategicInsights_njpwtl/Shared%20Documents/University%20AI%20Audit/SCHOOL%20RESEARCH%20FOR%20PAC/SCHOOLS/arizona-state-university/in-depth-report.docx?web=1" TargetMode="External" /><Relationship Type="http://schemas.openxmlformats.org/officeDocument/2006/relationships/hyperlink" Id="rId21" Target="https://tarleton.sharepoint.com/sites/StrategicInsights_njpwtl/Shared%20Documents/University%20AI%20Audit/SCHOOL%20RESEARCH%20FOR%20PAC/SCHOOLS/arizona-state-university/sources/design-recommendations-its-vol12-generative-ai.pdf?web=1" TargetMode="External" /><Relationship Type="http://schemas.openxmlformats.org/officeDocument/2006/relationships/hyperlink" Id="rId33" Target="https://tarleton.sharepoint.com/sites/StrategicInsights_njpwtl/Shared%20Documents/University%20AI%20Audit/SCHOOL%20RESEARCH%20FOR%20PAC/SCHOOLS/arizona-state-university/summary-report.docx?web=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B3FBB1-DD6D-41A1-8ADF-CA5A674A61DC}"/>
</file>

<file path=customXml/itemProps2.xml><?xml version="1.0" encoding="utf-8"?>
<ds:datastoreItem xmlns:ds="http://schemas.openxmlformats.org/officeDocument/2006/customXml" ds:itemID="{9199E6FA-64D2-47D3-98D0-B3D44D68C66B}"/>
</file>

<file path=customXml/itemProps3.xml><?xml version="1.0" encoding="utf-8"?>
<ds:datastoreItem xmlns:ds="http://schemas.openxmlformats.org/officeDocument/2006/customXml" ds:itemID="{08731470-7ABF-436B-8DA5-FF714393EFA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2026-07-26T02:44:54Z</dcterms:created>
  <dcterms:modified xsi:type="dcterms:W3CDTF">2026-07-26T02:44:54Z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