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aristibm-joint-study"/>
    <w:p>
      <w:pPr>
        <w:pStyle w:val="Heading1"/>
      </w:pPr>
      <w:r>
        <w:t xml:space="preserve">Marist/IBM Joint Study</w:t>
      </w:r>
    </w:p>
    <w:p>
      <w:pPr>
        <w:pStyle w:val="BlockText"/>
      </w:pPr>
      <w:r>
        <w:rPr>
          <w:b/>
          <w:bCs/>
        </w:rPr>
        <w:t xml:space="preserve">Original URL:</w:t>
      </w:r>
      <w:r>
        <w:t xml:space="preserve"> </w:t>
      </w:r>
      <w:hyperlink w:tgtFrame="_blank" r:id="rId20">
        <w:r>
          <w:rPr>
            <w:rStyle w:val="Hyperlink"/>
          </w:rPr>
          <w:t xml:space="preserve">https://www.marist.edu/student-life/campus/hudson-valley/marist-ibm-joint-study</w:t>
        </w:r>
      </w:hyperlink>
      <w:r>
        <w:t xml:space="preserve"> </w:t>
      </w:r>
      <w:r>
        <w:rPr>
          <w:b/>
          <w:bCs/>
        </w:rPr>
        <w:t xml:space="preserve">Publisher:</w:t>
      </w:r>
      <w:r>
        <w:t xml:space="preserve"> </w:t>
      </w:r>
      <w:r>
        <w:t xml:space="preserve">Marist University —</w:t>
      </w:r>
      <w:r>
        <w:t xml:space="preserve"> </w:t>
      </w:r>
      <w:r>
        <w:rPr>
          <w:b/>
          <w:bCs/>
        </w:rPr>
        <w:t xml:space="preserve">Published:</w:t>
      </w:r>
      <w:r>
        <w:t xml:space="preserve"> </w:t>
      </w:r>
      <w:r>
        <w:t xml:space="preserve">unknown (partnership ongoing since 1988-era Joint Study; page current as of retrieval)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bookmarkStart w:id="21" w:name="overview"/>
    <w:p>
      <w:pPr>
        <w:pStyle w:val="Heading2"/>
      </w:pPr>
      <w:r>
        <w:t xml:space="preserve">Overview</w:t>
      </w:r>
    </w:p>
    <w:p>
      <w:pPr>
        <w:pStyle w:val="FirstParagraph"/>
      </w:pPr>
      <w:r>
        <w:t xml:space="preserve">Marist University has maintained a strategic partnership with IBM Corporation for over 30 years through a joint study arrangement. This collaboration positions Marist among the most technologically advanced liberal arts colleges in the country.</w:t>
      </w:r>
    </w:p>
    <w:bookmarkEnd w:id="21"/>
    <w:bookmarkStart w:id="22" w:name="partnership-history"/>
    <w:p>
      <w:pPr>
        <w:pStyle w:val="Heading2"/>
      </w:pPr>
      <w:r>
        <w:t xml:space="preserve">Partnership History</w:t>
      </w:r>
    </w:p>
    <w:p>
      <w:pPr>
        <w:pStyle w:val="FirstParagraph"/>
      </w:pPr>
      <w:r>
        <w:t xml:space="preserve">The relationship between Marist and computing began in the mid-1960s when the college introduced computers and computer science courses—notably early for an institution of its size. The formal Marist/IBM Joint Study launched with the installation of a $10 million IBM 3090 mainframe computer in Donnelly Hall.</w:t>
      </w:r>
    </w:p>
    <w:bookmarkEnd w:id="22"/>
    <w:bookmarkStart w:id="23" w:name="technology-infrastructure--upgrades"/>
    <w:p>
      <w:pPr>
        <w:pStyle w:val="Heading2"/>
      </w:pPr>
      <w:r>
        <w:t xml:space="preserve">Technology Infrastructure &amp; Upgrades</w:t>
      </w:r>
    </w:p>
    <w:p>
      <w:pPr>
        <w:pStyle w:val="FirstParagraph"/>
      </w:pPr>
      <w:r>
        <w:t xml:space="preserve">Major milestones:</w:t>
      </w:r>
    </w:p>
    <w:p>
      <w:pPr>
        <w:pStyle w:val="Compact"/>
        <w:numPr>
          <w:ilvl w:val="0"/>
          <w:numId w:val="1001"/>
        </w:numPr>
      </w:pPr>
      <w:r>
        <w:t xml:space="preserve">Mid-1960s: Introduction of computers and computer science programs</w:t>
      </w:r>
    </w:p>
    <w:p>
      <w:pPr>
        <w:pStyle w:val="Compact"/>
        <w:numPr>
          <w:ilvl w:val="0"/>
          <w:numId w:val="1001"/>
        </w:numPr>
      </w:pPr>
      <w:r>
        <w:t xml:space="preserve">Initial partnership: $10 million IBM 3090 mainframe installation</w:t>
      </w:r>
    </w:p>
    <w:p>
      <w:pPr>
        <w:pStyle w:val="Compact"/>
        <w:numPr>
          <w:ilvl w:val="0"/>
          <w:numId w:val="1001"/>
        </w:numPr>
      </w:pPr>
      <w:r>
        <w:t xml:space="preserve">Spring 2012: Installation of a new z Systems mainframe providing computing power typically associated with large research universities and Fortune 500 companies</w:t>
      </w:r>
    </w:p>
    <w:bookmarkEnd w:id="23"/>
    <w:bookmarkStart w:id="24" w:name="research--collaborative-focus-areas"/>
    <w:p>
      <w:pPr>
        <w:pStyle w:val="Heading2"/>
      </w:pPr>
      <w:r>
        <w:t xml:space="preserve">Research &amp; Collaborative Focus Areas</w:t>
      </w:r>
    </w:p>
    <w:p>
      <w:pPr>
        <w:pStyle w:val="FirstParagraph"/>
      </w:pPr>
      <w:r>
        <w:t xml:space="preserve">The partnership has evolved to encompass multiple technology domains:</w:t>
      </w:r>
    </w:p>
    <w:p>
      <w:pPr>
        <w:pStyle w:val="Compact"/>
        <w:numPr>
          <w:ilvl w:val="0"/>
          <w:numId w:val="1002"/>
        </w:numPr>
      </w:pPr>
      <w:r>
        <w:rPr>
          <w:b/>
          <w:bCs/>
        </w:rPr>
        <w:t xml:space="preserve">Software-Defined Networking (SDN)</w:t>
      </w:r>
      <w:r>
        <w:t xml:space="preserve">: Development of test beds demonstrating disaster recovery applications</w:t>
      </w:r>
    </w:p>
    <w:p>
      <w:pPr>
        <w:pStyle w:val="Compact"/>
        <w:numPr>
          <w:ilvl w:val="0"/>
          <w:numId w:val="1002"/>
        </w:numPr>
      </w:pPr>
      <w:r>
        <w:rPr>
          <w:b/>
          <w:bCs/>
        </w:rPr>
        <w:t xml:space="preserve">Cybersecurity</w:t>
      </w:r>
      <w:r>
        <w:t xml:space="preserve">: Implementation of specialized curriculum addressing industry skills gaps</w:t>
      </w:r>
    </w:p>
    <w:p>
      <w:pPr>
        <w:pStyle w:val="Compact"/>
        <w:numPr>
          <w:ilvl w:val="0"/>
          <w:numId w:val="1002"/>
        </w:numPr>
      </w:pPr>
      <w:r>
        <w:rPr>
          <w:b/>
          <w:bCs/>
        </w:rPr>
        <w:t xml:space="preserve">Emerging Technologies</w:t>
      </w:r>
      <w:r>
        <w:t xml:space="preserve">: Data analytics, cloud computing, blockchain, machine learning, and cognitive computing</w:t>
      </w:r>
    </w:p>
    <w:p>
      <w:pPr>
        <w:pStyle w:val="Compact"/>
        <w:numPr>
          <w:ilvl w:val="0"/>
          <w:numId w:val="1002"/>
        </w:numPr>
      </w:pPr>
      <w:r>
        <w:rPr>
          <w:b/>
          <w:bCs/>
        </w:rPr>
        <w:t xml:space="preserve">E-Learning</w:t>
      </w:r>
      <w:r>
        <w:t xml:space="preserve">: IBM Shared University Research grants supporting digital education initiatives</w:t>
      </w:r>
    </w:p>
    <w:bookmarkEnd w:id="24"/>
    <w:bookmarkStart w:id="25" w:name="student-opportunities"/>
    <w:p>
      <w:pPr>
        <w:pStyle w:val="Heading2"/>
      </w:pPr>
      <w:r>
        <w:t xml:space="preserve">Student Opportunities</w:t>
      </w:r>
    </w:p>
    <w:p>
      <w:pPr>
        <w:pStyle w:val="FirstParagraph"/>
      </w:pPr>
      <w:r>
        <w:t xml:space="preserve">Students engage directly with faculty and industry technical experts across multiple disciplines, gaining hands-on experience with cutting-edge technologies applicable to both academic and business environments. Through the Joint Study program, students can participate in testing of IBM's new concepts and technology on campus in the Enterprise Computing Lab, the Internet of Things (IoT) Lab, and the Cloud Computing and Analytics Lab.</w:t>
      </w:r>
    </w:p>
    <w:bookmarkEnd w:id="25"/>
    <w:bookmarkStart w:id="26" w:name="notable-initiatives"/>
    <w:p>
      <w:pPr>
        <w:pStyle w:val="Heading2"/>
      </w:pPr>
      <w:r>
        <w:t xml:space="preserve">Notable Initiatives</w:t>
      </w:r>
    </w:p>
    <w:p>
      <w:pPr>
        <w:pStyle w:val="Compact"/>
        <w:numPr>
          <w:ilvl w:val="0"/>
          <w:numId w:val="1003"/>
        </w:numPr>
      </w:pPr>
      <w:r>
        <w:rPr>
          <w:b/>
          <w:bCs/>
        </w:rPr>
        <w:t xml:space="preserve">Security Operations Center (SOC)</w:t>
      </w:r>
      <w:r>
        <w:t xml:space="preserve">: Cybersecurity education and monitoring facilities</w:t>
      </w:r>
    </w:p>
    <w:p>
      <w:pPr>
        <w:pStyle w:val="Compact"/>
        <w:numPr>
          <w:ilvl w:val="0"/>
          <w:numId w:val="1003"/>
        </w:numPr>
      </w:pPr>
      <w:r>
        <w:rPr>
          <w:b/>
          <w:bCs/>
        </w:rPr>
        <w:t xml:space="preserve">Digital Identity Initiative</w:t>
      </w:r>
      <w:r>
        <w:t xml:space="preserve">: Projects including Onguard and Hancock/BT Reader applications</w:t>
      </w:r>
    </w:p>
    <w:p>
      <w:pPr>
        <w:pStyle w:val="Compact"/>
        <w:numPr>
          <w:ilvl w:val="0"/>
          <w:numId w:val="1003"/>
        </w:numPr>
      </w:pPr>
      <w:r>
        <w:rPr>
          <w:b/>
          <w:bCs/>
        </w:rPr>
        <w:t xml:space="preserve">Research Presentations</w:t>
      </w:r>
      <w:r>
        <w:t xml:space="preserve">: Student research showcased at prestigious institutions</w:t>
      </w:r>
    </w:p>
    <w:bookmarkEnd w:id="26"/>
    <w:bookmarkStart w:id="29" w:name="ai-relevant-context-2025-2026"/>
    <w:p>
      <w:pPr>
        <w:pStyle w:val="Heading2"/>
      </w:pPr>
      <w:r>
        <w:t xml:space="preserve">AI-Relevant Context (2025-2026)</w:t>
      </w:r>
    </w:p>
    <w:p>
      <w:pPr>
        <w:pStyle w:val="Compact"/>
        <w:numPr>
          <w:ilvl w:val="0"/>
          <w:numId w:val="1004"/>
        </w:numPr>
      </w:pPr>
      <w:r>
        <w:t xml:space="preserve">Recent Marist graduates have gone directly into IBM engineering roles (e.g., Christian Sarmiento '25, backend engineer at IBM Poughkeepsie, who presented a senior capping project on an AI model developed at Marist — see</w:t>
      </w:r>
      <w:r>
        <w:t xml:space="preserve"> </w:t>
      </w:r>
      <w:hyperlink w:tgtFrame="_blank" r:id="rId27">
        <w:r>
          <w:rPr>
            <w:rStyle w:val="Hyperlink"/>
          </w:rPr>
          <w:t xml:space="preserve">2025 AI Summit source</w:t>
        </w:r>
      </w:hyperlink>
      <w:r>
        <w:t xml:space="preserve">).</w:t>
      </w:r>
    </w:p>
    <w:p>
      <w:pPr>
        <w:pStyle w:val="Compact"/>
        <w:numPr>
          <w:ilvl w:val="0"/>
          <w:numId w:val="1004"/>
        </w:numPr>
      </w:pPr>
      <w:r>
        <w:t xml:space="preserve">IBM presented the "AI for Impact" afternoon session at the April 2026 Hudson Valley AI Summit on responsible AI in higher education (see</w:t>
      </w:r>
      <w:r>
        <w:t xml:space="preserve"> </w:t>
      </w:r>
      <w:hyperlink w:tgtFrame="_blank" r:id="rId28">
        <w:r>
          <w:rPr>
            <w:rStyle w:val="Hyperlink"/>
          </w:rPr>
          <w:t xml:space="preserve">2026 press release source</w:t>
        </w:r>
      </w:hyperlink>
      <w:r>
        <w:t xml:space="preserve">).</w:t>
      </w:r>
    </w:p>
    <w:bookmarkEnd w:id="29"/>
    <w:bookmarkStart w:id="32" w:name="referenced-by"/>
    <w:p>
      <w:pPr>
        <w:pStyle w:val="Heading2"/>
      </w:pPr>
      <w:r>
        <w:t xml:space="preserve">Referenced by</w:t>
      </w:r>
    </w:p>
    <w:p>
      <w:pPr>
        <w:pStyle w:val="Compact"/>
        <w:numPr>
          <w:ilvl w:val="0"/>
          <w:numId w:val="1005"/>
        </w:numPr>
      </w:pPr>
      <w:hyperlink w:tgtFrame="_blank" r:id="rId30">
        <w:r>
          <w:rPr>
            <w:rStyle w:val="Hyperlink"/>
          </w:rPr>
          <w:t xml:space="preserve">In-Depth Report</w:t>
        </w:r>
      </w:hyperlink>
    </w:p>
    <w:p>
      <w:pPr>
        <w:pStyle w:val="Compact"/>
        <w:numPr>
          <w:ilvl w:val="0"/>
          <w:numId w:val="1005"/>
        </w:numPr>
      </w:pPr>
      <w:hyperlink w:tgtFrame="_blank" r:id="rId31">
        <w:r>
          <w:rPr>
            <w:rStyle w:val="Hyperlink"/>
          </w:rPr>
          <w:t xml:space="preserve">Summary Report</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customXml" Target="../customXml/item3.xml"/><Relationship Id="rId7" Type="http://schemas.openxmlformats.org/officeDocument/2006/relationships/footnotes" Target="footnotes.xml"/><Relationship Id="rId33"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www.marist.edu/student-life/campus/hudson-valley/marist-ibm-joint-study"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1.xml"/><Relationship Id="rId5" Type="http://schemas.openxmlformats.org/officeDocument/2006/relationships/fontTable" Target="fontTable.xml"/><Relationship Id="rId28" Type="http://schemas.openxmlformats.org/officeDocument/2006/relationships/hyperlink" Target="https://tarleton.sharepoint.com/sites/StrategicInsights_njpwtl/Shared%20Documents/University%20AI%20Audit/SCHOOL%20RESEARCH%20FOR%20PAC/SCHOOLS/marist-university/sources/marist-ai-strategy-press-release-2026.docx?web=1" TargetMode="External"/><Relationship Id="rId31"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27" Type="http://schemas.openxmlformats.org/officeDocument/2006/relationships/hyperlink" Target="https://tarleton.sharepoint.com/sites/StrategicInsights_njpwtl/Shared%20Documents/University%20AI%20Audit/SCHOOL%20RESEARCH%20FOR%20PAC/SCHOOLS/marist-university/sources/hudson-valley-ai-summit-2025.docx?web=1" TargetMode="External"/></Relationships>
</file>

<file path=word/_rels/footnotes.xml.rels><?xml version="1.0" encoding="UTF-8"?><Relationships xmlns="http://schemas.openxmlformats.org/package/2006/relationships"><Relationship Type="http://schemas.openxmlformats.org/officeDocument/2006/relationships/hyperlink" Id="rId30"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7" Target="https://tarleton.sharepoint.com/sites/StrategicInsights_njpwtl/Shared%20Documents/University%20AI%20Audit/SCHOOL%20RESEARCH%20FOR%20PAC/SCHOOLS/marist-university/sources/hudson-valley-ai-summit-2025.docx?web=1" TargetMode="External" /><Relationship Type="http://schemas.openxmlformats.org/officeDocument/2006/relationships/hyperlink" Id="rId28" Target="https://tarleton.sharepoint.com/sites/StrategicInsights_njpwtl/Shared%20Documents/University%20AI%20Audit/SCHOOL%20RESEARCH%20FOR%20PAC/SCHOOLS/marist-university/sources/marist-ai-strategy-press-release-2026.docx?web=1" TargetMode="External" /><Relationship Type="http://schemas.openxmlformats.org/officeDocument/2006/relationships/hyperlink" Id="rId31"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0" Target="https://www.marist.edu/student-life/campus/hudson-valley/marist-ibm-joint-stud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E9599E-F798-4BC5-B42E-47F5417729B7}"/>
</file>

<file path=customXml/itemProps2.xml><?xml version="1.0" encoding="utf-8"?>
<ds:datastoreItem xmlns:ds="http://schemas.openxmlformats.org/officeDocument/2006/customXml" ds:itemID="{03DB1E3F-E869-4EA4-AE2F-E6AC09DE6DDE}"/>
</file>

<file path=customXml/itemProps3.xml><?xml version="1.0" encoding="utf-8"?>
<ds:datastoreItem xmlns:ds="http://schemas.openxmlformats.org/officeDocument/2006/customXml" ds:itemID="{52187443-6D18-42DC-9C44-374F2414300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