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3b04738e55c9e06c799e7797740e204c95bfd3b"/>
    <w:p>
      <w:pPr>
        <w:pStyle w:val="Heading1"/>
      </w:pPr>
      <w:r>
        <w:t xml:space="preserve">How UF developed a model for AI across the curriculum</w:t>
      </w:r>
    </w:p>
    <w:p>
      <w:pPr>
        <w:pStyle w:val="BlockText"/>
      </w:pPr>
      <w:r>
        <w:rPr>
          <w:b/>
          <w:bCs/>
        </w:rPr>
        <w:t xml:space="preserve">Original URL:</w:t>
      </w:r>
      <w:r>
        <w:t xml:space="preserve"> </w:t>
      </w:r>
      <w:hyperlink w:tgtFrame="_blank" r:id="rId20">
        <w:r>
          <w:rPr>
            <w:rStyle w:val="Hyperlink"/>
          </w:rPr>
          <w:t xml:space="preserve">https://news.ufl.edu/2023/01/ai-university/</w:t>
        </w:r>
      </w:hyperlink>
      <w:r>
        <w:t xml:space="preserve"> </w:t>
      </w:r>
      <w:r>
        <w:rPr>
          <w:b/>
          <w:bCs/>
        </w:rPr>
        <w:t xml:space="preserve">Publisher:</w:t>
      </w:r>
      <w:r>
        <w:t xml:space="preserve"> </w:t>
      </w:r>
      <w:r>
        <w:t xml:space="preserve">University of Florida News —</w:t>
      </w:r>
      <w:r>
        <w:t xml:space="preserve"> </w:t>
      </w:r>
      <w:r>
        <w:rPr>
          <w:b/>
          <w:bCs/>
        </w:rPr>
        <w:t xml:space="preserve">Published:</w:t>
      </w:r>
      <w:r>
        <w:t xml:space="preserve"> </w:t>
      </w:r>
      <w:r>
        <w:t xml:space="preserve">2023-01-30 —</w:t>
      </w:r>
      <w:r>
        <w:t xml:space="preserve"> </w:t>
      </w:r>
      <w:r>
        <w:rPr>
          <w:b/>
          <w:bCs/>
        </w:rPr>
        <w:t xml:space="preserve">Retrieved:</w:t>
      </w:r>
      <w:r>
        <w:t xml:space="preserve"> </w:t>
      </w:r>
      <w:r>
        <w:t xml:space="preserve">2026-07-24 —</w:t>
      </w:r>
      <w:r>
        <w:t xml:space="preserve"> </w:t>
      </w:r>
      <w:r>
        <w:rPr>
          <w:b/>
          <w:bCs/>
        </w:rPr>
        <w:t xml:space="preserve">Type:</w:t>
      </w:r>
      <w:r>
        <w:t xml:space="preserve"> </w:t>
      </w:r>
      <w:r>
        <w:t xml:space="preserve">press-release</w:t>
      </w:r>
    </w:p>
    <w:p>
      <w:pPr>
        <w:pStyle w:val="FirstParagraph"/>
      </w:pPr>
      <w:r>
        <w:t xml:space="preserve">The University of Florida is incorporating artificial intelligence into courses across all disciplines to establish AI as a fundamental competency for students. UF faculty and administrators published research in</w:t>
      </w:r>
      <w:r>
        <w:t xml:space="preserve"> </w:t>
      </w:r>
      <w:r>
        <w:rPr>
          <w:i/>
          <w:iCs/>
        </w:rPr>
        <w:t xml:space="preserve">Computers and Education: Artificial Intelligence</w:t>
      </w:r>
      <w:r>
        <w:t xml:space="preserve"> </w:t>
      </w:r>
      <w:r>
        <w:t xml:space="preserve">outlining how other universities can adopt similar approaches.</w:t>
      </w:r>
    </w:p>
    <w:p>
      <w:pPr>
        <w:pStyle w:val="BodyText"/>
      </w:pPr>
      <w:r>
        <w:t xml:space="preserve">The authors explain that "The AI Across the Curriculum initiative being developed at UF will make AI education a cornerstone opportunity for all students."</w:t>
      </w:r>
    </w:p>
    <w:p>
      <w:pPr>
        <w:pStyle w:val="BodyText"/>
      </w:pPr>
      <w:r>
        <w:t xml:space="preserve">The paper's authors include Jane Southworth (Geography chair), Kati Migliaccio (Agricultural and Biological Engineering chair), Provost Joe Glover, Ja'Net Glover (senior director of career services), David Reed (associate provost), Christopher McCarty (associate dean in Liberal Arts and Sciences), Joel Brendemuhl (associate dean in Agricultural and Life Sciences), and Aaron Thomas (UF data scientist).</w:t>
      </w:r>
    </w:p>
    <w:p>
      <w:pPr>
        <w:pStyle w:val="BodyText"/>
      </w:pPr>
      <w:r>
        <w:t xml:space="preserve">The initiative addresses AI's absence from university curricula outside STEM fields. The authors note that "those who understand and interface with AI will have a distinct advantage over those with less developed AI skills."</w:t>
      </w:r>
    </w:p>
    <w:p>
      <w:pPr>
        <w:pStyle w:val="BodyText"/>
      </w:pPr>
      <w:r>
        <w:t xml:space="preserve">The AI Across the Curriculum effort was catalyzed by HiPerGator, a supercomputer ranking eighth among higher education systems globally. This investment has enabled over 100 AI faculty hires across UF's 16 colleges.</w:t>
      </w:r>
    </w:p>
    <w:p>
      <w:pPr>
        <w:pStyle w:val="BodyText"/>
      </w:pPr>
      <w:r>
        <w:t xml:space="preserve">UF defines AI literacy as "the knowledge and understanding of AI that is necessary for individuals to participate in the broader discourse around AI and make informed decisions about its use and implications."</w:t>
      </w:r>
    </w:p>
    <w:p>
      <w:pPr>
        <w:pStyle w:val="BodyText"/>
      </w:pPr>
      <w:r>
        <w:t xml:space="preserve">The university offers the AI Fundamentals and Applications Certificate to all undergraduates regardless of major, plus majors, minors, and certificates in all colleges. Another program, Course-Based Undergraduate Research Experience (CURE), includes AI-focused "I-CURE" courses featuring interdisciplinary student teams addressing industry challenges.</w:t>
      </w:r>
    </w:p>
    <w:p>
      <w:pPr>
        <w:pStyle w:val="BodyText"/>
      </w:pPr>
      <w:r>
        <w:rPr>
          <w:i/>
          <w:iCs/>
        </w:rPr>
        <w:t xml:space="preserve">Published January 30, 2023</w:t>
      </w:r>
    </w:p>
    <w:bookmarkStart w:id="23" w:name="referenced-by"/>
    <w:p>
      <w:pPr>
        <w:pStyle w:val="Heading2"/>
      </w:pPr>
      <w:r>
        <w:t xml:space="preserve">Referenced by</w:t>
      </w:r>
    </w:p>
    <w:p>
      <w:pPr>
        <w:pStyle w:val="Compact"/>
        <w:numPr>
          <w:ilvl w:val="0"/>
          <w:numId w:val="1001"/>
        </w:numPr>
      </w:pPr>
      <w:hyperlink w:tgtFrame="_blank" r:id="rId21">
        <w:r>
          <w:rPr>
            <w:rStyle w:val="Hyperlink"/>
          </w:rPr>
          <w:t xml:space="preserve">In-Depth Report</w:t>
        </w:r>
      </w:hyperlink>
    </w:p>
    <w:p>
      <w:pPr>
        <w:pStyle w:val="Compact"/>
        <w:numPr>
          <w:ilvl w:val="0"/>
          <w:numId w:val="1001"/>
        </w:numPr>
      </w:pPr>
      <w:hyperlink w:tgtFrame="_blank" r:id="rId22">
        <w:r>
          <w:rPr>
            <w:rStyle w:val="Hyperlink"/>
          </w:rPr>
          <w:t xml:space="preserve">Summary Report</w:t>
        </w:r>
      </w:hyperlink>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 w:val="22"/>
      <w:szCs w:val="22"/>
      <w:color w:val="1F1F1F"/>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hd w:color="auto" w:fill="4F2683" w:val="clear"/>
      <w:spacing w:after="160" w:before="240"/>
    </w:pPr>
    <w:rPr>
      <w:rFonts w:ascii="Calibri" w:cs="Calibri" w:hAnsi="Calibri"/>
      <w:color w:val="FFFFFF"/>
      <w:sz w:val="36"/>
      <w:szCs w:val="36"/>
      <w:b/>
    </w:rPr>
  </w:style>
  <w:style w:styleId="Heading2" w:type="paragraph">
    <w:name w:val="heading 2"/>
    <w:basedOn w:val="Normal"/>
    <w:next w:val="BodyText"/>
    <w:link w:val="Heading2Char"/>
    <w:uiPriority w:val="9"/>
    <w:semiHidden/>
    <w:unhideWhenUsed/>
    <w:qFormat/>
    <w:rsid w:val="00A10FD9"/>
    <w:pPr>
      <w:pBdr>
        <w:bottom w:color="4F2683" w:space="4" w:sz="6" w:val="single"/>
      </w:pBdr>
      <w:keepNext/>
      <w:keepLines/>
      <w:outlineLvl w:val="1"/>
      <w:spacing w:after="120" w:before="280"/>
    </w:pPr>
    <w:rPr>
      <w:rFonts w:ascii="Calibri" w:cs="Calibri" w:hAnsi="Calibri"/>
      <w:color w:val="4F2683"/>
      <w:sz w:val="29"/>
      <w:szCs w:val="29"/>
      <w:b/>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hAnsi="Calibri"/>
      <w:color w:val="4F2683"/>
      <w:sz w:val="25"/>
      <w:szCs w:val="25"/>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iCs/>
      <w:rFonts w:ascii="Calibri" w:cs="Calibri" w:hAnsi="Calibri"/>
      <w:color w:val="4F2683"/>
      <w:sz w:val="23"/>
      <w:szCs w:val="23"/>
      <w:b/>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color="4F2683" w:space="4" w:sz="24" w:val="single"/>
      </w:pBdr>
      <w:shd w:color="auto" w:fill="F3EFF9" w:val="clear"/>
      <w:spacing w:after="120" w:before="120"/>
      <w:ind w:left="240" w:right="24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9D2E9" w:space="0" w:sz="4" w:val="single"/>
        <w:left w:color="D9D2E9" w:space="0" w:sz="4" w:val="single"/>
        <w:bottom w:color="D9D2E9" w:space="0" w:sz="4" w:val="single"/>
        <w:right w:color="D9D2E9" w:space="0" w:sz="4" w:val="single"/>
        <w:insideH w:color="D9D2E9" w:space="0" w:sz="4" w:val="single"/>
        <w:insideV w:color="D9D2E9" w:space="0" w:sz="4" w:val="single"/>
      </w:tblBorders>
    </w:tblPr>
    <w:tblStylePr w:type="firstRow">
      <w:tblPr>
        <w:jc w:val="left"/>
        <w:tblInd w:type="dxa" w:w="0"/>
      </w:tblPr>
      <w:trPr>
        <w:jc w:val="left"/>
      </w:trPr>
      <w:tcPr>
        <w:tcBorders>
          <w:bottom w:val="single"/>
        </w:tcBorders>
        <w:vAlign w:val="bottom"/>
      </w:tcPr>
    </w:tblStylePr>
    <w:tblStylePr w:type="firstRow">
      <w:rPr>
        <w:b/>
        <w:color w:val="FFFFFF"/>
      </w:rPr>
      <w:tcPr>
        <w:shd w:color="auto" w:fill="4F268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20"/>
      <w:szCs w:val="20"/>
      <w:shd w:color="auto" w:fill="F5F3FA"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2683"/>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pBdr>
        <w:top w:color="C9BCE0" w:space="4" w:sz="4" w:val="single"/>
        <w:left w:color="C9BCE0" w:space="4" w:sz="4" w:val="single"/>
        <w:bottom w:color="C9BCE0" w:space="4" w:sz="4" w:val="single"/>
        <w:right w:color="C9BCE0" w:space="4" w:sz="4" w:val="single"/>
      </w:pBdr>
      <w:wordWrap w:val="off"/>
      <w:shd w:color="auto" w:fill="F5F3FA" w:val="clear"/>
    </w:pPr>
    <w:rPr>
      <w:rFonts w:ascii="Consolas" w:cs="Consolas" w:hAnsi="Consolas"/>
      <w:sz w:val="20"/>
      <w:szCs w:val="20"/>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https://tarleton.sharepoint.com/sites/StrategicInsights_njpwtl/Shared%20Documents/University%20AI%20Audit/SCHOOL%20RESEARCH%20FOR%20PAC/SCHOOLS/university-of-florida/in-depth-report.docx?web=1" TargetMode="External"/><Relationship Id="rId7" Type="http://schemas.openxmlformats.org/officeDocument/2006/relationships/footnotes" Target="footnotes.xml"/><Relationship Id="rId25" Type="http://schemas.openxmlformats.org/officeDocument/2006/relationships/customXml" Target="../customXml/item3.xml"/><Relationship Id="rId2" Type="http://schemas.openxmlformats.org/officeDocument/2006/relationships/styles" Target="styles.xml"/><Relationship Id="rId20" Type="http://schemas.openxmlformats.org/officeDocument/2006/relationships/hyperlink" Target="https://news.ufl.edu/2023/01/ai-university/"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2.xml"/><Relationship Id="rId5" Type="http://schemas.openxmlformats.org/officeDocument/2006/relationships/fontTable" Target="fontTable.xml"/><Relationship Id="rId23" Type="http://schemas.openxmlformats.org/officeDocument/2006/relationships/customXml" Target="../customXml/item1.xml"/><Relationship Id="rId4" Type="http://schemas.openxmlformats.org/officeDocument/2006/relationships/webSettings" Target="webSettings.xml"/><Relationship Id="rId22" Type="http://schemas.openxmlformats.org/officeDocument/2006/relationships/hyperlink" Target="https://tarleton.sharepoint.com/sites/StrategicInsights_njpwtl/Shared%20Documents/University%20AI%20Audit/SCHOOL%20RESEARCH%20FOR%20PAC/SCHOOLS/university-of-florida/summary-report.docx?web=1" TargetMode="External"/></Relationships>
</file>

<file path=word/_rels/footnotes.xml.rels><?xml version="1.0" encoding="UTF-8"?><Relationships xmlns="http://schemas.openxmlformats.org/package/2006/relationships"><Relationship Type="http://schemas.openxmlformats.org/officeDocument/2006/relationships/hyperlink" Id="rId20" Target="https://news.ufl.edu/2023/01/ai-university/" TargetMode="External" /><Relationship Type="http://schemas.openxmlformats.org/officeDocument/2006/relationships/hyperlink" Id="rId21" Target="https://tarleton.sharepoint.com/sites/StrategicInsights_njpwtl/Shared%20Documents/University%20AI%20Audit/SCHOOL%20RESEARCH%20FOR%20PAC/SCHOOLS/university-of-florida/in-depth-report.docx?web=1" TargetMode="External" /><Relationship Type="http://schemas.openxmlformats.org/officeDocument/2006/relationships/hyperlink" Id="rId22" Target="https://tarleton.sharepoint.com/sites/StrategicInsights_njpwtl/Shared%20Documents/University%20AI%20Audit/SCHOOL%20RESEARCH%20FOR%20PAC/SCHOOLS/university-of-florida/summary-report.docx?web=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23B73DB3632340A8C8FEE6EFDC4F94" ma:contentTypeVersion="7" ma:contentTypeDescription="Create a new document." ma:contentTypeScope="" ma:versionID="a44e4b9dde152e715fe3ab93679f971e">
  <xsd:schema xmlns:xsd="http://www.w3.org/2001/XMLSchema" xmlns:xs="http://www.w3.org/2001/XMLSchema" xmlns:p="http://schemas.microsoft.com/office/2006/metadata/properties" xmlns:ns2="4890911a-406b-4a21-a8f6-655236cc89c3" targetNamespace="http://schemas.microsoft.com/office/2006/metadata/properties" ma:root="true" ma:fieldsID="03eb6af99cecbff0d9dcbb855affef69" ns2:_="">
    <xsd:import namespace="4890911a-406b-4a21-a8f6-655236cc89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0911a-406b-4a21-a8f6-655236cc8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19B3711-680C-4A94-8BF3-5740328427FF}"/>
</file>

<file path=customXml/itemProps2.xml><?xml version="1.0" encoding="utf-8"?>
<ds:datastoreItem xmlns:ds="http://schemas.openxmlformats.org/officeDocument/2006/customXml" ds:itemID="{B0CB095E-E5CB-4A47-98FF-D4A787BBC848}"/>
</file>

<file path=customXml/itemProps3.xml><?xml version="1.0" encoding="utf-8"?>
<ds:datastoreItem xmlns:ds="http://schemas.openxmlformats.org/officeDocument/2006/customXml" ds:itemID="{0C06785B-AA37-4C37-8FBE-C7DF963D18E8}"/>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2026-07-26T02:44:56Z</dcterms:created>
  <dcterms:modified xsi:type="dcterms:W3CDTF">2026-07-26T02:44:56Z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0x010100D423B73DB3632340A8C8FEE6EFDC4F94</vt:lpwstr>
  </property>
</Properties>
</file>