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723A57" w:rsidP="00723A5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TUGAS ILMU BUDAYA DASAR</w:t>
      </w:r>
    </w:p>
    <w:p w:rsidR="00723A57" w:rsidRDefault="00723A57" w:rsidP="00723A5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23A57" w:rsidRDefault="00723A57" w:rsidP="00723A57">
      <w:pPr>
        <w:spacing w:line="360" w:lineRule="auto"/>
        <w:rPr>
          <w:rFonts w:ascii="Times New Roman" w:hAnsi="Times New Roman" w:cs="Times New Roman"/>
          <w:sz w:val="24"/>
        </w:rPr>
      </w:pPr>
      <w:r w:rsidRPr="00723A57">
        <w:rPr>
          <w:rFonts w:ascii="Times New Roman" w:hAnsi="Times New Roman" w:cs="Times New Roman"/>
          <w:sz w:val="24"/>
        </w:rPr>
        <w:t>Nama</w:t>
      </w:r>
      <w:r w:rsidRPr="00723A57">
        <w:rPr>
          <w:rFonts w:ascii="Times New Roman" w:hAnsi="Times New Roman" w:cs="Times New Roman"/>
          <w:sz w:val="24"/>
        </w:rPr>
        <w:tab/>
        <w:t>: M</w:t>
      </w:r>
      <w:r>
        <w:rPr>
          <w:rFonts w:ascii="Times New Roman" w:hAnsi="Times New Roman" w:cs="Times New Roman"/>
          <w:sz w:val="24"/>
        </w:rPr>
        <w:t xml:space="preserve">uhammad </w:t>
      </w:r>
      <w:proofErr w:type="spellStart"/>
      <w:r>
        <w:rPr>
          <w:rFonts w:ascii="Times New Roman" w:hAnsi="Times New Roman" w:cs="Times New Roman"/>
          <w:sz w:val="24"/>
        </w:rPr>
        <w:t>Tarmidzi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Bariq</w:t>
      </w:r>
      <w:proofErr w:type="spellEnd"/>
      <w:r>
        <w:rPr>
          <w:rFonts w:ascii="Times New Roman" w:hAnsi="Times New Roman" w:cs="Times New Roman"/>
          <w:sz w:val="24"/>
        </w:rPr>
        <w:br/>
      </w:r>
      <w:proofErr w:type="spellStart"/>
      <w:r w:rsidRPr="00723A57">
        <w:rPr>
          <w:rFonts w:ascii="Times New Roman" w:hAnsi="Times New Roman" w:cs="Times New Roman"/>
          <w:sz w:val="24"/>
        </w:rPr>
        <w:t>Kelas</w:t>
      </w:r>
      <w:proofErr w:type="spellEnd"/>
      <w:r w:rsidRPr="00723A57">
        <w:rPr>
          <w:rFonts w:ascii="Times New Roman" w:hAnsi="Times New Roman" w:cs="Times New Roman"/>
          <w:sz w:val="24"/>
        </w:rPr>
        <w:tab/>
        <w:t>: 1IA13</w:t>
      </w:r>
      <w:r w:rsidRPr="00723A57">
        <w:rPr>
          <w:rFonts w:ascii="Times New Roman" w:hAnsi="Times New Roman" w:cs="Times New Roman"/>
          <w:sz w:val="24"/>
        </w:rPr>
        <w:br/>
        <w:t>NPM</w:t>
      </w:r>
      <w:r w:rsidRPr="00723A57">
        <w:rPr>
          <w:rFonts w:ascii="Times New Roman" w:hAnsi="Times New Roman" w:cs="Times New Roman"/>
          <w:sz w:val="24"/>
        </w:rPr>
        <w:tab/>
        <w:t>: 51422161</w:t>
      </w:r>
    </w:p>
    <w:p w:rsidR="00723A57" w:rsidRDefault="00723A57" w:rsidP="00723A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723A57">
        <w:rPr>
          <w:rFonts w:ascii="Times New Roman" w:hAnsi="Times New Roman" w:cs="Times New Roman"/>
          <w:b/>
          <w:sz w:val="24"/>
        </w:rPr>
        <w:t>Etnosentis</w:t>
      </w:r>
      <w:proofErr w:type="spellEnd"/>
    </w:p>
    <w:p w:rsidR="00723A57" w:rsidRDefault="00723A57" w:rsidP="00723A5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23A57">
        <w:rPr>
          <w:rFonts w:ascii="Times New Roman" w:hAnsi="Times New Roman" w:cs="Times New Roman"/>
          <w:sz w:val="24"/>
        </w:rPr>
        <w:t>Etnosentrisme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adalah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sikap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atau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pandangan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23A57">
        <w:rPr>
          <w:rFonts w:ascii="Times New Roman" w:hAnsi="Times New Roman" w:cs="Times New Roman"/>
          <w:sz w:val="24"/>
        </w:rPr>
        <w:t>berpangkal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pada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masyarakat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kebudayaan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sendiri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3A57">
        <w:rPr>
          <w:rFonts w:ascii="Times New Roman" w:hAnsi="Times New Roman" w:cs="Times New Roman"/>
          <w:sz w:val="24"/>
        </w:rPr>
        <w:t>biasanya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disertai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dengan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sikap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pandangan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23A57">
        <w:rPr>
          <w:rFonts w:ascii="Times New Roman" w:hAnsi="Times New Roman" w:cs="Times New Roman"/>
          <w:sz w:val="24"/>
        </w:rPr>
        <w:t>meremehkan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masyarakat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kebudayaan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lain. </w:t>
      </w:r>
      <w:proofErr w:type="spellStart"/>
      <w:r w:rsidRPr="00723A57">
        <w:rPr>
          <w:rFonts w:ascii="Times New Roman" w:hAnsi="Times New Roman" w:cs="Times New Roman"/>
          <w:sz w:val="24"/>
        </w:rPr>
        <w:t>Etnosentrisme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adalah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penilaian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terhadap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kebudayaan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23A57">
        <w:rPr>
          <w:rFonts w:ascii="Times New Roman" w:hAnsi="Times New Roman" w:cs="Times New Roman"/>
          <w:sz w:val="24"/>
        </w:rPr>
        <w:t>atas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dasar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nilai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standar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budaya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sendiri</w:t>
      </w:r>
      <w:proofErr w:type="spellEnd"/>
      <w:r w:rsidRPr="00723A57">
        <w:rPr>
          <w:rFonts w:ascii="Times New Roman" w:hAnsi="Times New Roman" w:cs="Times New Roman"/>
          <w:sz w:val="24"/>
        </w:rPr>
        <w:t>.</w:t>
      </w:r>
    </w:p>
    <w:p w:rsidR="00723A57" w:rsidRDefault="00723A57" w:rsidP="00723A5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23A57" w:rsidRDefault="00723A57" w:rsidP="00723A57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723A57">
        <w:rPr>
          <w:rFonts w:ascii="Times New Roman" w:hAnsi="Times New Roman" w:cs="Times New Roman"/>
          <w:sz w:val="24"/>
        </w:rPr>
        <w:t>kelompok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Nazi di </w:t>
      </w:r>
      <w:proofErr w:type="spellStart"/>
      <w:r w:rsidRPr="00723A57">
        <w:rPr>
          <w:rFonts w:ascii="Times New Roman" w:hAnsi="Times New Roman" w:cs="Times New Roman"/>
          <w:sz w:val="24"/>
        </w:rPr>
        <w:t>Jerman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723A57">
        <w:rPr>
          <w:rFonts w:ascii="Times New Roman" w:hAnsi="Times New Roman" w:cs="Times New Roman"/>
          <w:sz w:val="24"/>
        </w:rPr>
        <w:t>menganggap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ras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Arya paling </w:t>
      </w:r>
      <w:proofErr w:type="spellStart"/>
      <w:r w:rsidRPr="00723A57">
        <w:rPr>
          <w:rFonts w:ascii="Times New Roman" w:hAnsi="Times New Roman" w:cs="Times New Roman"/>
          <w:sz w:val="24"/>
        </w:rPr>
        <w:t>unggul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dibanding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ras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lain. </w:t>
      </w:r>
      <w:proofErr w:type="spellStart"/>
      <w:r w:rsidRPr="00723A57">
        <w:rPr>
          <w:rFonts w:ascii="Times New Roman" w:hAnsi="Times New Roman" w:cs="Times New Roman"/>
          <w:sz w:val="24"/>
        </w:rPr>
        <w:t>Akibatnya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terjadi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kampanye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pembantaian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orang-orang </w:t>
      </w:r>
      <w:proofErr w:type="spellStart"/>
      <w:r w:rsidRPr="00723A57">
        <w:rPr>
          <w:rFonts w:ascii="Times New Roman" w:hAnsi="Times New Roman" w:cs="Times New Roman"/>
          <w:sz w:val="24"/>
        </w:rPr>
        <w:t>Yahudi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23A57">
        <w:rPr>
          <w:rFonts w:ascii="Times New Roman" w:hAnsi="Times New Roman" w:cs="Times New Roman"/>
          <w:sz w:val="24"/>
        </w:rPr>
        <w:t>Jerman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ketika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perang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dunia</w:t>
      </w:r>
      <w:proofErr w:type="spellEnd"/>
    </w:p>
    <w:p w:rsidR="00723A57" w:rsidRDefault="00723A57" w:rsidP="00723A57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723A57">
        <w:rPr>
          <w:rFonts w:ascii="Times New Roman" w:hAnsi="Times New Roman" w:cs="Times New Roman"/>
          <w:sz w:val="24"/>
        </w:rPr>
        <w:t>Penggunaan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koteka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bagi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laki-laki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dewasa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di Papua. </w:t>
      </w:r>
      <w:proofErr w:type="spellStart"/>
      <w:r w:rsidRPr="00723A57">
        <w:rPr>
          <w:rFonts w:ascii="Times New Roman" w:hAnsi="Times New Roman" w:cs="Times New Roman"/>
          <w:sz w:val="24"/>
        </w:rPr>
        <w:t>Bagi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masyarakat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non Papua </w:t>
      </w:r>
      <w:proofErr w:type="spellStart"/>
      <w:r w:rsidRPr="00723A57">
        <w:rPr>
          <w:rFonts w:ascii="Times New Roman" w:hAnsi="Times New Roman" w:cs="Times New Roman"/>
          <w:sz w:val="24"/>
        </w:rPr>
        <w:t>pedalaman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3A57">
        <w:rPr>
          <w:rFonts w:ascii="Times New Roman" w:hAnsi="Times New Roman" w:cs="Times New Roman"/>
          <w:sz w:val="24"/>
        </w:rPr>
        <w:t>penggunaan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koteka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mungkin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merapakan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hal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23A57">
        <w:rPr>
          <w:rFonts w:ascii="Times New Roman" w:hAnsi="Times New Roman" w:cs="Times New Roman"/>
          <w:sz w:val="24"/>
        </w:rPr>
        <w:t>memalukan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23A57">
        <w:rPr>
          <w:rFonts w:ascii="Times New Roman" w:hAnsi="Times New Roman" w:cs="Times New Roman"/>
          <w:sz w:val="24"/>
        </w:rPr>
        <w:t>Namun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bagi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masayarakat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pedalaman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Papua, </w:t>
      </w:r>
      <w:proofErr w:type="spellStart"/>
      <w:r w:rsidRPr="00723A57">
        <w:rPr>
          <w:rFonts w:ascii="Times New Roman" w:hAnsi="Times New Roman" w:cs="Times New Roman"/>
          <w:sz w:val="24"/>
        </w:rPr>
        <w:t>menggunakan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koteka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sebagai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penutup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kelamin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mereka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adalah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hal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wajar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menjadi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kebanggaan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tersendiri</w:t>
      </w:r>
      <w:proofErr w:type="spellEnd"/>
      <w:r w:rsidRPr="00723A57">
        <w:rPr>
          <w:rFonts w:ascii="Times New Roman" w:hAnsi="Times New Roman" w:cs="Times New Roman"/>
          <w:sz w:val="24"/>
        </w:rPr>
        <w:t>.</w:t>
      </w:r>
    </w:p>
    <w:p w:rsidR="00723A57" w:rsidRDefault="00723A57" w:rsidP="00723A57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723A57">
        <w:rPr>
          <w:rFonts w:ascii="Times New Roman" w:hAnsi="Times New Roman" w:cs="Times New Roman"/>
          <w:sz w:val="24"/>
        </w:rPr>
        <w:t>Perilaku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carok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di Madura. </w:t>
      </w:r>
      <w:proofErr w:type="spellStart"/>
      <w:r w:rsidRPr="00723A57">
        <w:rPr>
          <w:rFonts w:ascii="Times New Roman" w:hAnsi="Times New Roman" w:cs="Times New Roman"/>
          <w:sz w:val="24"/>
        </w:rPr>
        <w:t>Carok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adalah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sebuah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upaya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pembunuhan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23A57">
        <w:rPr>
          <w:rFonts w:ascii="Times New Roman" w:hAnsi="Times New Roman" w:cs="Times New Roman"/>
          <w:sz w:val="24"/>
        </w:rPr>
        <w:t>dilakukan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oleh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laki-laki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Madura </w:t>
      </w:r>
      <w:proofErr w:type="spellStart"/>
      <w:r w:rsidRPr="00723A57">
        <w:rPr>
          <w:rFonts w:ascii="Times New Roman" w:hAnsi="Times New Roman" w:cs="Times New Roman"/>
          <w:sz w:val="24"/>
        </w:rPr>
        <w:t>ketika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merasa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harga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dirinya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terusik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oleh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orang lain. </w:t>
      </w:r>
      <w:proofErr w:type="spellStart"/>
      <w:r w:rsidRPr="00723A57">
        <w:rPr>
          <w:rFonts w:ascii="Times New Roman" w:hAnsi="Times New Roman" w:cs="Times New Roman"/>
          <w:sz w:val="24"/>
        </w:rPr>
        <w:t>Bagi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masyarakat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23A57">
        <w:rPr>
          <w:rFonts w:ascii="Times New Roman" w:hAnsi="Times New Roman" w:cs="Times New Roman"/>
          <w:sz w:val="24"/>
        </w:rPr>
        <w:t>luar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Madura, </w:t>
      </w:r>
      <w:proofErr w:type="spellStart"/>
      <w:r w:rsidRPr="00723A57">
        <w:rPr>
          <w:rFonts w:ascii="Times New Roman" w:hAnsi="Times New Roman" w:cs="Times New Roman"/>
          <w:sz w:val="24"/>
        </w:rPr>
        <w:t>mungkin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perilaku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tersebut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dianggap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sebagai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bar-bar </w:t>
      </w:r>
      <w:proofErr w:type="spellStart"/>
      <w:r w:rsidRPr="00723A57">
        <w:rPr>
          <w:rFonts w:ascii="Times New Roman" w:hAnsi="Times New Roman" w:cs="Times New Roman"/>
          <w:sz w:val="24"/>
        </w:rPr>
        <w:t>dan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brutal, </w:t>
      </w:r>
      <w:proofErr w:type="spellStart"/>
      <w:r w:rsidRPr="00723A57">
        <w:rPr>
          <w:rFonts w:ascii="Times New Roman" w:hAnsi="Times New Roman" w:cs="Times New Roman"/>
          <w:sz w:val="24"/>
        </w:rPr>
        <w:t>namun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bagi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masyarakat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Madura </w:t>
      </w:r>
      <w:proofErr w:type="spellStart"/>
      <w:r w:rsidRPr="00723A57">
        <w:rPr>
          <w:rFonts w:ascii="Times New Roman" w:hAnsi="Times New Roman" w:cs="Times New Roman"/>
          <w:sz w:val="24"/>
        </w:rPr>
        <w:t>perilaku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tersebut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dianggap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sakral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dan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sangat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dijunjung</w:t>
      </w:r>
      <w:proofErr w:type="spellEnd"/>
      <w:r w:rsidRPr="00723A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A57">
        <w:rPr>
          <w:rFonts w:ascii="Times New Roman" w:hAnsi="Times New Roman" w:cs="Times New Roman"/>
          <w:sz w:val="24"/>
        </w:rPr>
        <w:t>tinggi</w:t>
      </w:r>
      <w:proofErr w:type="spellEnd"/>
      <w:r w:rsidRPr="00723A57">
        <w:rPr>
          <w:rFonts w:ascii="Times New Roman" w:hAnsi="Times New Roman" w:cs="Times New Roman"/>
          <w:sz w:val="24"/>
        </w:rPr>
        <w:t>.</w:t>
      </w:r>
    </w:p>
    <w:p w:rsidR="00723A57" w:rsidRPr="00723A57" w:rsidRDefault="00723A57" w:rsidP="00723A57">
      <w:pPr>
        <w:pStyle w:val="ListParagraph"/>
        <w:spacing w:line="360" w:lineRule="auto"/>
        <w:ind w:left="1446"/>
        <w:jc w:val="both"/>
        <w:rPr>
          <w:rFonts w:ascii="Times New Roman" w:hAnsi="Times New Roman" w:cs="Times New Roman"/>
          <w:sz w:val="24"/>
        </w:rPr>
      </w:pPr>
    </w:p>
    <w:p w:rsidR="00723A57" w:rsidRDefault="00723A57" w:rsidP="00723A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Universal</w:t>
      </w:r>
    </w:p>
    <w:p w:rsidR="002353AC" w:rsidRDefault="00D91988" w:rsidP="00D9198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Kebudayaan</w:t>
      </w:r>
      <w:proofErr w:type="spellEnd"/>
      <w:r>
        <w:rPr>
          <w:rFonts w:ascii="Times New Roman" w:hAnsi="Times New Roman" w:cs="Times New Roman"/>
          <w:sz w:val="24"/>
        </w:rPr>
        <w:t xml:space="preserve"> Universal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="002353AC" w:rsidRPr="00D91988">
        <w:rPr>
          <w:rFonts w:ascii="Times New Roman" w:hAnsi="Times New Roman" w:cs="Times New Roman"/>
          <w:sz w:val="24"/>
        </w:rPr>
        <w:t>dalah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kebudayaan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bersifat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menyeluruh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dan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ada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dalam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seluruh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kehidupan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manusia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. Universal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juga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bisa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dimaknai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bahwa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unsur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kebudayaan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bisa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ditemui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seluruh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bangsa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dan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penjuru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dunia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Mulai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dari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masyarakat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primitif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hingga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3AC" w:rsidRPr="00D91988">
        <w:rPr>
          <w:rFonts w:ascii="Times New Roman" w:hAnsi="Times New Roman" w:cs="Times New Roman"/>
          <w:sz w:val="24"/>
        </w:rPr>
        <w:t>masyarakat</w:t>
      </w:r>
      <w:proofErr w:type="spellEnd"/>
      <w:r w:rsidR="002353AC" w:rsidRPr="00D91988">
        <w:rPr>
          <w:rFonts w:ascii="Times New Roman" w:hAnsi="Times New Roman" w:cs="Times New Roman"/>
          <w:sz w:val="24"/>
        </w:rPr>
        <w:t xml:space="preserve"> modern.</w:t>
      </w:r>
    </w:p>
    <w:p w:rsidR="00D91988" w:rsidRDefault="00D91988" w:rsidP="00D9198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D91988" w:rsidRDefault="00D91988" w:rsidP="00D9198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D91988" w:rsidRDefault="00D91988" w:rsidP="00D919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D91988">
        <w:rPr>
          <w:rFonts w:ascii="Times New Roman" w:hAnsi="Times New Roman" w:cs="Times New Roman"/>
          <w:sz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91988" w:rsidRDefault="00D91988" w:rsidP="00D91988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D91988">
        <w:rPr>
          <w:rFonts w:ascii="Times New Roman" w:hAnsi="Times New Roman" w:cs="Times New Roman"/>
          <w:sz w:val="24"/>
        </w:rPr>
        <w:t>Irwan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dari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D91988">
        <w:rPr>
          <w:rFonts w:ascii="Times New Roman" w:hAnsi="Times New Roman" w:cs="Times New Roman"/>
          <w:sz w:val="24"/>
        </w:rPr>
        <w:t>dan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Steve </w:t>
      </w:r>
      <w:proofErr w:type="spellStart"/>
      <w:r w:rsidRPr="00D91988">
        <w:rPr>
          <w:rFonts w:ascii="Times New Roman" w:hAnsi="Times New Roman" w:cs="Times New Roman"/>
          <w:sz w:val="24"/>
        </w:rPr>
        <w:t>dari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Inggris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1988">
        <w:rPr>
          <w:rFonts w:ascii="Times New Roman" w:hAnsi="Times New Roman" w:cs="Times New Roman"/>
          <w:sz w:val="24"/>
        </w:rPr>
        <w:t>mereka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sama-sama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mempunyai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kebudayaan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91988">
        <w:rPr>
          <w:rFonts w:ascii="Times New Roman" w:hAnsi="Times New Roman" w:cs="Times New Roman"/>
          <w:sz w:val="24"/>
        </w:rPr>
        <w:t>bersifat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universal). </w:t>
      </w:r>
      <w:proofErr w:type="spellStart"/>
      <w:r w:rsidRPr="00D91988">
        <w:rPr>
          <w:rFonts w:ascii="Times New Roman" w:hAnsi="Times New Roman" w:cs="Times New Roman"/>
          <w:sz w:val="24"/>
        </w:rPr>
        <w:t>Tapi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1988">
        <w:rPr>
          <w:rFonts w:ascii="Times New Roman" w:hAnsi="Times New Roman" w:cs="Times New Roman"/>
          <w:sz w:val="24"/>
        </w:rPr>
        <w:t>Irwan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mempunyai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pola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perilaku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untuk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menerima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sesuatu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dengan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menggunakan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dengan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tangan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kanan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., </w:t>
      </w:r>
      <w:proofErr w:type="spellStart"/>
      <w:r w:rsidRPr="00D91988">
        <w:rPr>
          <w:rFonts w:ascii="Times New Roman" w:hAnsi="Times New Roman" w:cs="Times New Roman"/>
          <w:sz w:val="24"/>
        </w:rPr>
        <w:t>sedangkan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Steve </w:t>
      </w:r>
      <w:proofErr w:type="spellStart"/>
      <w:r w:rsidRPr="00D91988">
        <w:rPr>
          <w:rFonts w:ascii="Times New Roman" w:hAnsi="Times New Roman" w:cs="Times New Roman"/>
          <w:sz w:val="24"/>
        </w:rPr>
        <w:t>mempunyai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pola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perilaku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untuk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menerima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sesuatu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bisa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menggunakan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tangan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kanan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atau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kiri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91988">
        <w:rPr>
          <w:rFonts w:ascii="Times New Roman" w:hAnsi="Times New Roman" w:cs="Times New Roman"/>
          <w:sz w:val="24"/>
        </w:rPr>
        <w:t>ini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merupakan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ciri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khusus</w:t>
      </w:r>
      <w:proofErr w:type="spellEnd"/>
      <w:r w:rsidRPr="00D919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988">
        <w:rPr>
          <w:rFonts w:ascii="Times New Roman" w:hAnsi="Times New Roman" w:cs="Times New Roman"/>
          <w:sz w:val="24"/>
        </w:rPr>
        <w:t>kebudayaannya</w:t>
      </w:r>
      <w:proofErr w:type="spellEnd"/>
      <w:r w:rsidRPr="00D91988">
        <w:rPr>
          <w:rFonts w:ascii="Times New Roman" w:hAnsi="Times New Roman" w:cs="Times New Roman"/>
          <w:sz w:val="24"/>
        </w:rPr>
        <w:t>).</w:t>
      </w:r>
    </w:p>
    <w:p w:rsidR="00D91988" w:rsidRDefault="00436A19" w:rsidP="00D91988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6A19" w:rsidRPr="00D91988" w:rsidRDefault="00436A19" w:rsidP="00D91988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supranatural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religi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supranatural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353AC" w:rsidRPr="00D91988" w:rsidRDefault="002353AC" w:rsidP="00D9198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23A57" w:rsidRDefault="00723A57" w:rsidP="00723A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Akulturasi</w:t>
      </w:r>
      <w:proofErr w:type="spellEnd"/>
    </w:p>
    <w:p w:rsidR="00436A19" w:rsidRDefault="00436A19" w:rsidP="00436A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436A19">
        <w:rPr>
          <w:rFonts w:ascii="Times New Roman" w:hAnsi="Times New Roman" w:cs="Times New Roman"/>
          <w:sz w:val="24"/>
        </w:rPr>
        <w:t>kebudayaan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dapat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bercampur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ketika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suatu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kelompok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manusia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dengan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kebudayaan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tertentu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dihadapkan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dengan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unsur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dari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suatu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kebudayaan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asing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6A19">
        <w:rPr>
          <w:rFonts w:ascii="Times New Roman" w:hAnsi="Times New Roman" w:cs="Times New Roman"/>
          <w:sz w:val="24"/>
        </w:rPr>
        <w:t>maka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kebudayaan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asing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tersebut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lambat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laun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akan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diterima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diolah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ke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dalam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kebudayaan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6A19">
        <w:rPr>
          <w:rFonts w:ascii="Times New Roman" w:hAnsi="Times New Roman" w:cs="Times New Roman"/>
          <w:sz w:val="24"/>
        </w:rPr>
        <w:t>sudah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ada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tanpa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menyebabkan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hilangnya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unsur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kebudayaan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kelompok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itu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6A19" w:rsidRDefault="00436A19" w:rsidP="00436A1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A7AB5" w:rsidRDefault="00436A19" w:rsidP="00FA7AB5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Pr="00436A19">
        <w:rPr>
          <w:rFonts w:ascii="Times New Roman" w:hAnsi="Times New Roman" w:cs="Times New Roman"/>
          <w:sz w:val="24"/>
        </w:rPr>
        <w:t>eni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wayang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6A19">
        <w:rPr>
          <w:rFonts w:ascii="Times New Roman" w:hAnsi="Times New Roman" w:cs="Times New Roman"/>
          <w:sz w:val="24"/>
        </w:rPr>
        <w:t>merupakan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perpaduan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kesenian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Jawa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dengan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cerita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A19">
        <w:rPr>
          <w:rFonts w:ascii="Times New Roman" w:hAnsi="Times New Roman" w:cs="Times New Roman"/>
          <w:sz w:val="24"/>
        </w:rPr>
        <w:t>dari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India, </w:t>
      </w:r>
      <w:proofErr w:type="spellStart"/>
      <w:r w:rsidRPr="00436A19">
        <w:rPr>
          <w:rFonts w:ascii="Times New Roman" w:hAnsi="Times New Roman" w:cs="Times New Roman"/>
          <w:sz w:val="24"/>
        </w:rPr>
        <w:t>seperti</w:t>
      </w:r>
      <w:proofErr w:type="spellEnd"/>
      <w:r w:rsidRPr="00436A19">
        <w:rPr>
          <w:rFonts w:ascii="Times New Roman" w:hAnsi="Times New Roman" w:cs="Times New Roman"/>
          <w:sz w:val="24"/>
        </w:rPr>
        <w:t xml:space="preserve"> Mahabharata.</w:t>
      </w:r>
    </w:p>
    <w:p w:rsidR="00436A19" w:rsidRDefault="00436A19" w:rsidP="00FA7AB5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FA7AB5">
        <w:rPr>
          <w:rFonts w:ascii="Times New Roman" w:hAnsi="Times New Roman" w:cs="Times New Roman"/>
          <w:sz w:val="24"/>
        </w:rPr>
        <w:t xml:space="preserve">Masjid </w:t>
      </w:r>
      <w:proofErr w:type="spellStart"/>
      <w:r w:rsidRPr="00FA7AB5">
        <w:rPr>
          <w:rFonts w:ascii="Times New Roman" w:hAnsi="Times New Roman" w:cs="Times New Roman"/>
          <w:sz w:val="24"/>
        </w:rPr>
        <w:t>menara</w:t>
      </w:r>
      <w:proofErr w:type="spellEnd"/>
      <w:r w:rsidRPr="00FA7AB5">
        <w:rPr>
          <w:rFonts w:ascii="Times New Roman" w:hAnsi="Times New Roman" w:cs="Times New Roman"/>
          <w:sz w:val="24"/>
        </w:rPr>
        <w:t xml:space="preserve"> Kudus yang </w:t>
      </w:r>
      <w:proofErr w:type="spellStart"/>
      <w:r w:rsidRPr="00FA7AB5">
        <w:rPr>
          <w:rFonts w:ascii="Times New Roman" w:hAnsi="Times New Roman" w:cs="Times New Roman"/>
          <w:sz w:val="24"/>
        </w:rPr>
        <w:t>memiliki</w:t>
      </w:r>
      <w:proofErr w:type="spellEnd"/>
      <w:r w:rsidRPr="00FA7A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7AB5">
        <w:rPr>
          <w:rFonts w:ascii="Times New Roman" w:hAnsi="Times New Roman" w:cs="Times New Roman"/>
          <w:sz w:val="24"/>
        </w:rPr>
        <w:t>arsitektur</w:t>
      </w:r>
      <w:proofErr w:type="spellEnd"/>
      <w:r w:rsidRPr="00FA7A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7AB5">
        <w:rPr>
          <w:rFonts w:ascii="Times New Roman" w:hAnsi="Times New Roman" w:cs="Times New Roman"/>
          <w:sz w:val="24"/>
        </w:rPr>
        <w:t>kebudayaan</w:t>
      </w:r>
      <w:proofErr w:type="spellEnd"/>
      <w:r w:rsidRPr="00FA7AB5">
        <w:rPr>
          <w:rFonts w:ascii="Times New Roman" w:hAnsi="Times New Roman" w:cs="Times New Roman"/>
          <w:sz w:val="24"/>
        </w:rPr>
        <w:t xml:space="preserve"> Hindu </w:t>
      </w:r>
      <w:proofErr w:type="spellStart"/>
      <w:r w:rsidRPr="00FA7AB5">
        <w:rPr>
          <w:rFonts w:ascii="Times New Roman" w:hAnsi="Times New Roman" w:cs="Times New Roman"/>
          <w:sz w:val="24"/>
        </w:rPr>
        <w:t>dan</w:t>
      </w:r>
      <w:proofErr w:type="spellEnd"/>
      <w:r w:rsidRPr="00FA7A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7AB5">
        <w:rPr>
          <w:rFonts w:ascii="Times New Roman" w:hAnsi="Times New Roman" w:cs="Times New Roman"/>
          <w:sz w:val="24"/>
        </w:rPr>
        <w:t>Jawa</w:t>
      </w:r>
      <w:proofErr w:type="spellEnd"/>
      <w:r w:rsidRPr="00FA7A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A7AB5">
        <w:rPr>
          <w:rFonts w:ascii="Times New Roman" w:hAnsi="Times New Roman" w:cs="Times New Roman"/>
          <w:sz w:val="24"/>
        </w:rPr>
        <w:t>atau</w:t>
      </w:r>
      <w:proofErr w:type="spellEnd"/>
      <w:r w:rsidRPr="00FA7A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7AB5">
        <w:rPr>
          <w:rFonts w:ascii="Times New Roman" w:hAnsi="Times New Roman" w:cs="Times New Roman"/>
          <w:sz w:val="24"/>
        </w:rPr>
        <w:t>berbagai</w:t>
      </w:r>
      <w:proofErr w:type="spellEnd"/>
      <w:r w:rsidRPr="00FA7A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7AB5">
        <w:rPr>
          <w:rFonts w:ascii="Times New Roman" w:hAnsi="Times New Roman" w:cs="Times New Roman"/>
          <w:sz w:val="24"/>
        </w:rPr>
        <w:t>bangunan</w:t>
      </w:r>
      <w:proofErr w:type="spellEnd"/>
      <w:r w:rsidRPr="00FA7A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7AB5">
        <w:rPr>
          <w:rFonts w:ascii="Times New Roman" w:hAnsi="Times New Roman" w:cs="Times New Roman"/>
          <w:sz w:val="24"/>
        </w:rPr>
        <w:t>peribadatan</w:t>
      </w:r>
      <w:proofErr w:type="spellEnd"/>
      <w:r w:rsidRPr="00FA7A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7AB5">
        <w:rPr>
          <w:rFonts w:ascii="Times New Roman" w:hAnsi="Times New Roman" w:cs="Times New Roman"/>
          <w:sz w:val="24"/>
        </w:rPr>
        <w:t>lainnya</w:t>
      </w:r>
      <w:proofErr w:type="spellEnd"/>
      <w:r w:rsidRPr="00FA7AB5">
        <w:rPr>
          <w:rFonts w:ascii="Times New Roman" w:hAnsi="Times New Roman" w:cs="Times New Roman"/>
          <w:sz w:val="24"/>
        </w:rPr>
        <w:t>.</w:t>
      </w:r>
    </w:p>
    <w:p w:rsidR="00FA7AB5" w:rsidRPr="00FA7AB5" w:rsidRDefault="00FA7AB5" w:rsidP="00FA7AB5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Candi Borobudur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akulturasi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  <w:r>
        <w:rPr>
          <w:rFonts w:ascii="Times New Roman" w:hAnsi="Times New Roman" w:cs="Times New Roman"/>
          <w:sz w:val="24"/>
        </w:rPr>
        <w:t xml:space="preserve"> Hindu-Buddha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kebudayaan</w:t>
      </w:r>
      <w:proofErr w:type="spellEnd"/>
      <w:r>
        <w:rPr>
          <w:rFonts w:ascii="Times New Roman" w:hAnsi="Times New Roman" w:cs="Times New Roman"/>
          <w:sz w:val="24"/>
        </w:rPr>
        <w:t xml:space="preserve"> Indonesia.</w:t>
      </w:r>
      <w:bookmarkStart w:id="0" w:name="_GoBack"/>
      <w:bookmarkEnd w:id="0"/>
    </w:p>
    <w:sectPr w:rsidR="00FA7AB5" w:rsidRPr="00FA7AB5" w:rsidSect="00723A57">
      <w:pgSz w:w="11910" w:h="16840"/>
      <w:pgMar w:top="1426" w:right="1701" w:bottom="274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55D1B"/>
    <w:multiLevelType w:val="hybridMultilevel"/>
    <w:tmpl w:val="4216D0B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49481B23"/>
    <w:multiLevelType w:val="hybridMultilevel"/>
    <w:tmpl w:val="9FCE0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B90347"/>
    <w:multiLevelType w:val="hybridMultilevel"/>
    <w:tmpl w:val="BE007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0B80"/>
    <w:multiLevelType w:val="hybridMultilevel"/>
    <w:tmpl w:val="96FA6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C16D9"/>
    <w:multiLevelType w:val="hybridMultilevel"/>
    <w:tmpl w:val="6EEA6ED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57"/>
    <w:rsid w:val="002353AC"/>
    <w:rsid w:val="00436A19"/>
    <w:rsid w:val="006B3159"/>
    <w:rsid w:val="00723A57"/>
    <w:rsid w:val="007B6205"/>
    <w:rsid w:val="00D91988"/>
    <w:rsid w:val="00F47633"/>
    <w:rsid w:val="00F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9C91"/>
  <w15:chartTrackingRefBased/>
  <w15:docId w15:val="{52D9E08A-6484-4C3F-A4F5-1FBDA3FF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2022-10-06T14:43:00Z</dcterms:created>
  <dcterms:modified xsi:type="dcterms:W3CDTF">2022-10-06T15:31:00Z</dcterms:modified>
</cp:coreProperties>
</file>