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3" w:rsidRDefault="00E55FF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>
        <w:rPr>
          <w:rFonts w:ascii="Times New Roman" w:hAnsi="Times New Roman" w:cs="Times New Roman"/>
          <w:sz w:val="24"/>
          <w:szCs w:val="28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8"/>
        </w:rPr>
        <w:t>Tarmidzi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Bariq</w:t>
      </w:r>
      <w:proofErr w:type="spellEnd"/>
    </w:p>
    <w:p w:rsidR="00E55FF3" w:rsidRDefault="00E55FF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NPM </w:t>
      </w:r>
      <w:r>
        <w:rPr>
          <w:rFonts w:ascii="Times New Roman" w:hAnsi="Times New Roman" w:cs="Times New Roman"/>
          <w:sz w:val="24"/>
          <w:szCs w:val="28"/>
        </w:rPr>
        <w:tab/>
        <w:t>: 51422161</w:t>
      </w:r>
    </w:p>
    <w:p w:rsidR="00E55FF3" w:rsidRDefault="00E55FF3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Kelas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 1IA13</w:t>
      </w:r>
    </w:p>
    <w:p w:rsidR="00E55FF3" w:rsidRDefault="00E55FF3">
      <w:pPr>
        <w:rPr>
          <w:rFonts w:ascii="Times New Roman" w:hAnsi="Times New Roman" w:cs="Times New Roman"/>
          <w:sz w:val="24"/>
          <w:szCs w:val="28"/>
        </w:rPr>
      </w:pPr>
    </w:p>
    <w:p w:rsidR="00E55FF3" w:rsidRDefault="00E55FF3" w:rsidP="00E55FF3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V-Class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Minggu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4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r w:rsidRPr="00E55FF3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dimaksud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rumusan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pancasila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berhierarkhi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berbentuk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piramidal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?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Rumusan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Pancasila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berhierarkhi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berbentuk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piramidal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merujuk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struktur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penyusunan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Pancasila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hierarki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piramida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Artinya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Pancasila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dibangun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berjenjang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dimulai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paling fundamental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hingga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kompleks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Struktur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hierarki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digambarkan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piramida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paling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paling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bawah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kompleks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.</w:t>
      </w:r>
    </w:p>
    <w:p w:rsid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r w:rsidRPr="00E55FF3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sebutkan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unsur-unsur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?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</w:t>
      </w:r>
      <w:r w:rsidR="00D76046">
        <w:rPr>
          <w:rFonts w:ascii="Times New Roman" w:hAnsi="Times New Roman" w:cs="Times New Roman"/>
          <w:sz w:val="24"/>
          <w:szCs w:val="28"/>
        </w:rPr>
        <w:t>ai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ketuhanan</w:t>
      </w:r>
      <w:bookmarkStart w:id="0" w:name="_GoBack"/>
      <w:bookmarkEnd w:id="0"/>
      <w:proofErr w:type="spellEnd"/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hirarkis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tertinggi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menyangkut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bersifat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mutlak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kebaikan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diturunkan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bertentangan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kaedah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hukum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tuhan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>.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yakn</w:t>
      </w:r>
      <w:r w:rsidR="00D7604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D760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6046">
        <w:rPr>
          <w:rFonts w:ascii="Times New Roman" w:hAnsi="Times New Roman" w:cs="Times New Roman"/>
          <w:sz w:val="24"/>
          <w:szCs w:val="28"/>
        </w:rPr>
        <w:t>kemanusiaan</w:t>
      </w:r>
      <w:proofErr w:type="spellEnd"/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kemanusiaan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pokok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kemanusiaan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pancasila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keadaban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mensyaratkan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55FF3">
        <w:rPr>
          <w:rFonts w:ascii="Times New Roman" w:hAnsi="Times New Roman" w:cs="Times New Roman"/>
          <w:sz w:val="24"/>
          <w:szCs w:val="28"/>
        </w:rPr>
        <w:t>keseimbangan,antara</w:t>
      </w:r>
      <w:proofErr w:type="spellEnd"/>
      <w:proofErr w:type="gram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lahir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batin,jasmani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rohani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keadaban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mengindikasi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keunggulan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di banding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makhluk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lain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tumbuh</w:t>
      </w:r>
      <w:r>
        <w:rPr>
          <w:rFonts w:ascii="Times New Roman" w:hAnsi="Times New Roman" w:cs="Times New Roman"/>
          <w:sz w:val="24"/>
          <w:szCs w:val="28"/>
        </w:rPr>
        <w:t>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hewan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hidup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kemanusiaan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didasarkan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keadaban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kemanusiaan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menghasilkan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kesusilaan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contohnya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tolong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menolong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penghar</w:t>
      </w:r>
      <w:r>
        <w:rPr>
          <w:rFonts w:ascii="Times New Roman" w:hAnsi="Times New Roman" w:cs="Times New Roman"/>
          <w:sz w:val="24"/>
          <w:szCs w:val="28"/>
        </w:rPr>
        <w:t>gaan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8"/>
        </w:rPr>
        <w:t>lain</w:t>
      </w:r>
      <w:proofErr w:type="spellEnd"/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</w:t>
      </w:r>
      <w:r>
        <w:rPr>
          <w:rFonts w:ascii="Times New Roman" w:hAnsi="Times New Roman" w:cs="Times New Roman"/>
          <w:sz w:val="24"/>
          <w:szCs w:val="28"/>
        </w:rPr>
        <w:t>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ketiga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persatuan</w:t>
      </w:r>
      <w:proofErr w:type="spellEnd"/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memperkuat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persatuan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kesatuan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seseorang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mendasarkan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perbuatannya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lastRenderedPageBreak/>
        <w:t>nama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agama,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memecah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persatuan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kesatuan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pandangan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pancasila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keempat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kerakyatan</w:t>
      </w:r>
      <w:proofErr w:type="spellEnd"/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kaitan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kerakyatan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terkandung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lain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penting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hikmat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kebijaksanaan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permusyawaratan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Kata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hikmat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kebijaksanaan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berorientasi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tindakan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mengandung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kebaikan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tertinggi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kebaikan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pandangan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minoritas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belum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tentu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kalah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di banding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mayoritas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demikian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belum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tentu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disetujui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bermanfaat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orang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musyawarah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di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dasarkan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</w:t>
      </w:r>
      <w:r>
        <w:rPr>
          <w:rFonts w:ascii="Times New Roman" w:hAnsi="Times New Roman" w:cs="Times New Roman"/>
          <w:sz w:val="24"/>
          <w:szCs w:val="28"/>
        </w:rPr>
        <w:t>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konsep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hikmah</w:t>
      </w:r>
      <w:proofErr w:type="spellEnd"/>
      <w:r>
        <w:rPr>
          <w:rFonts w:ascii="Times New Roman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sz w:val="24"/>
          <w:szCs w:val="28"/>
        </w:rPr>
        <w:t>kebijkasanaan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kelima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keadilan</w:t>
      </w:r>
      <w:proofErr w:type="spellEnd"/>
    </w:p>
    <w:p w:rsidR="00E55FF3" w:rsidRPr="00E55FF3" w:rsidRDefault="00E55FF3" w:rsidP="00E55FF3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kelima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arahkan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konteks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sosial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dikatakan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kohlberg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kebajikan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pribadi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Keadilan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mengandaikan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sesama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partner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bebas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derajatnya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. Pancasila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kuat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bersifat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mendasar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realistis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55FF3">
        <w:rPr>
          <w:rFonts w:ascii="Times New Roman" w:hAnsi="Times New Roman" w:cs="Times New Roman"/>
          <w:sz w:val="24"/>
          <w:szCs w:val="28"/>
        </w:rPr>
        <w:t>aplikatif</w:t>
      </w:r>
      <w:proofErr w:type="spellEnd"/>
      <w:r w:rsidRPr="00E55FF3">
        <w:rPr>
          <w:rFonts w:ascii="Times New Roman" w:hAnsi="Times New Roman" w:cs="Times New Roman"/>
          <w:sz w:val="24"/>
          <w:szCs w:val="28"/>
        </w:rPr>
        <w:t>.</w:t>
      </w:r>
    </w:p>
    <w:sectPr w:rsidR="00E55FF3" w:rsidRPr="00E55FF3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F3"/>
    <w:rsid w:val="006B3159"/>
    <w:rsid w:val="007B6205"/>
    <w:rsid w:val="00D76046"/>
    <w:rsid w:val="00DF6B1F"/>
    <w:rsid w:val="00E55FF3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B3CC"/>
  <w15:chartTrackingRefBased/>
  <w15:docId w15:val="{4D69912D-8F5D-41E0-A674-AE74E209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2023-05-08T14:23:00Z</dcterms:created>
  <dcterms:modified xsi:type="dcterms:W3CDTF">2023-05-08T14:36:00Z</dcterms:modified>
</cp:coreProperties>
</file>