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Базы данных</w:t>
      </w:r>
    </w:p>
    <w:p>
      <w:r>
        <w:t>Урок: Практическое занятие: Базы данных</w:t>
      </w:r>
    </w:p>
    <w:p>
      <w:r>
        <w:t>Материал: Практическое задание - Практическое занятие: Базы данных.docx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