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Основы программирования</w:t>
      </w:r>
    </w:p>
    <w:p>
      <w:r>
        <w:t>Урок: Введение: Основы программирования</w:t>
      </w:r>
    </w:p>
    <w:p>
      <w:r>
        <w:t>Материал: Практическое задание - Введение: Основы программирования.docx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