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Основы программирования</w:t>
      </w:r>
    </w:p>
    <w:p>
      <w:r>
        <w:t>Урок: Домашняя работа: Основы программирования</w:t>
      </w:r>
    </w:p>
    <w:p>
      <w:r>
        <w:t>Материал: Практическое задание - Домашняя работа: Основы программирования.docx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