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Базы данных</w:t>
      </w:r>
    </w:p>
    <w:p>
      <w:r>
        <w:t>Урок: Введение: Базы данных</w:t>
      </w:r>
    </w:p>
    <w:p>
      <w:r>
        <w:t>Материал: Практическое задание - Введение: Базы данных.docx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