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1440" w:after="0" w:line="240"/>
        <w:ind w:right="0" w:left="0" w:firstLine="0"/>
        <w:jc w:val="left"/>
        <w:rPr>
          <w:rFonts w:ascii="Arial" w:hAnsi="Arial" w:cs="Arial" w:eastAsia="Arial"/>
          <w:color w:val="auto"/>
          <w:spacing w:val="0"/>
          <w:position w:val="0"/>
          <w:sz w:val="24"/>
          <w:shd w:fill="auto" w:val="clear"/>
        </w:rPr>
      </w:pPr>
    </w:p>
    <w:p>
      <w:pPr>
        <w:spacing w:before="400" w:after="400" w:line="240"/>
        <w:ind w:right="0" w:left="0" w:firstLine="0"/>
        <w:jc w:val="center"/>
        <w:rPr>
          <w:rFonts w:ascii="Arial" w:hAnsi="Arial" w:cs="Arial" w:eastAsia="Arial"/>
          <w:color w:val="auto"/>
          <w:spacing w:val="0"/>
          <w:position w:val="0"/>
          <w:sz w:val="24"/>
          <w:shd w:fill="auto" w:val="clear"/>
        </w:rPr>
      </w:pPr>
      <w:r>
        <w:rPr>
          <w:rFonts w:ascii="Arial" w:hAnsi="Arial" w:cs="Arial" w:eastAsia="Arial"/>
          <w:b/>
          <w:color w:val="auto"/>
          <w:spacing w:val="0"/>
          <w:position w:val="0"/>
          <w:sz w:val="32"/>
          <w:shd w:fill="auto" w:val="clear"/>
        </w:rPr>
        <w:t xml:space="preserve">SOFTWARE ENGINEERING PROJECT</w:t>
      </w:r>
    </w:p>
    <w:p>
      <w:pPr>
        <w:spacing w:before="200" w:after="200" w:line="240"/>
        <w:ind w:right="0" w:left="0" w:firstLine="0"/>
        <w:jc w:val="center"/>
        <w:rPr>
          <w:rFonts w:ascii="Arial" w:hAnsi="Arial" w:cs="Arial" w:eastAsia="Arial"/>
          <w:color w:val="auto"/>
          <w:spacing w:val="0"/>
          <w:position w:val="0"/>
          <w:sz w:val="24"/>
          <w:shd w:fill="auto" w:val="clear"/>
        </w:rPr>
      </w:pPr>
      <w:r>
        <w:rPr>
          <w:rFonts w:ascii="Arial" w:hAnsi="Arial" w:cs="Arial" w:eastAsia="Arial"/>
          <w:b/>
          <w:color w:val="auto"/>
          <w:spacing w:val="0"/>
          <w:position w:val="0"/>
          <w:sz w:val="28"/>
          <w:shd w:fill="auto" w:val="clear"/>
        </w:rPr>
        <w:t xml:space="preserve">KUru: Intelligent PLO-to-Career Navigator for KU Students</w:t>
      </w:r>
    </w:p>
    <w:p>
      <w:pPr>
        <w:spacing w:before="0" w:after="600" w:line="240"/>
        <w:ind w:right="0" w:left="0" w:firstLine="0"/>
        <w:jc w:val="center"/>
        <w:rPr>
          <w:rFonts w:ascii="Arial" w:hAnsi="Arial" w:cs="Arial" w:eastAsia="Arial"/>
          <w:color w:val="auto"/>
          <w:spacing w:val="0"/>
          <w:position w:val="0"/>
          <w:sz w:val="24"/>
          <w:shd w:fill="auto" w:val="clear"/>
        </w:rPr>
      </w:pPr>
      <w:r>
        <w:rPr>
          <w:rFonts w:ascii="Arial" w:hAnsi="Arial" w:cs="Arial" w:eastAsia="Arial"/>
          <w:b/>
          <w:color w:val="auto"/>
          <w:spacing w:val="0"/>
          <w:position w:val="0"/>
          <w:sz w:val="28"/>
          <w:shd w:fill="auto" w:val="clear"/>
        </w:rPr>
        <w:t xml:space="preserve">using RAG and Knowledge Graph Reasoning</w:t>
      </w:r>
    </w:p>
    <w:p>
      <w:pPr>
        <w:spacing w:before="200" w:after="200" w:line="240"/>
        <w:ind w:right="0" w:left="0" w:firstLine="0"/>
        <w:jc w:val="center"/>
        <w:rPr>
          <w:rFonts w:ascii="Arial" w:hAnsi="Arial" w:cs="Arial" w:eastAsia="Arial"/>
          <w:color w:val="auto"/>
          <w:spacing w:val="0"/>
          <w:position w:val="0"/>
          <w:sz w:val="24"/>
          <w:shd w:fill="auto" w:val="clear"/>
        </w:rPr>
      </w:pPr>
      <w:r>
        <w:rPr>
          <w:rFonts w:ascii="Arial" w:hAnsi="Arial" w:cs="Arial" w:eastAsia="Arial"/>
          <w:b/>
          <w:color w:val="auto"/>
          <w:spacing w:val="0"/>
          <w:position w:val="0"/>
          <w:sz w:val="26"/>
          <w:shd w:fill="auto" w:val="clear"/>
        </w:rPr>
        <w:t xml:space="preserve">BY</w:t>
      </w:r>
    </w:p>
    <w:p>
      <w:pPr>
        <w:spacing w:before="100" w:after="60" w:line="240"/>
        <w:ind w:right="0" w:left="0" w:firstLine="0"/>
        <w:jc w:val="center"/>
        <w:rPr>
          <w:rFonts w:ascii="Arial" w:hAnsi="Arial" w:cs="Arial" w:eastAsia="Arial"/>
          <w:color w:val="auto"/>
          <w:spacing w:val="0"/>
          <w:position w:val="0"/>
          <w:sz w:val="24"/>
          <w:shd w:fill="auto" w:val="clear"/>
        </w:rPr>
      </w:pPr>
      <w:r>
        <w:rPr>
          <w:rFonts w:ascii="Arial" w:hAnsi="Arial" w:cs="Arial" w:eastAsia="Arial"/>
          <w:b/>
          <w:color w:val="auto"/>
          <w:spacing w:val="0"/>
          <w:position w:val="0"/>
          <w:sz w:val="26"/>
          <w:shd w:fill="auto" w:val="clear"/>
        </w:rPr>
        <w:t xml:space="preserve">Thanawat Tantijaroensin</w:t>
      </w:r>
    </w:p>
    <w:p>
      <w:pPr>
        <w:spacing w:before="60" w:after="600" w:line="240"/>
        <w:ind w:right="0" w:left="0" w:firstLine="0"/>
        <w:jc w:val="center"/>
        <w:rPr>
          <w:rFonts w:ascii="Arial" w:hAnsi="Arial" w:cs="Arial" w:eastAsia="Arial"/>
          <w:color w:val="auto"/>
          <w:spacing w:val="0"/>
          <w:position w:val="0"/>
          <w:sz w:val="24"/>
          <w:shd w:fill="auto" w:val="clear"/>
        </w:rPr>
      </w:pPr>
      <w:r>
        <w:rPr>
          <w:rFonts w:ascii="Arial" w:hAnsi="Arial" w:cs="Arial" w:eastAsia="Arial"/>
          <w:b/>
          <w:color w:val="auto"/>
          <w:spacing w:val="0"/>
          <w:position w:val="0"/>
          <w:sz w:val="26"/>
          <w:shd w:fill="auto" w:val="clear"/>
        </w:rPr>
        <w:t xml:space="preserve">Phantawat Luengsiriwattana</w:t>
      </w:r>
    </w:p>
    <w:p>
      <w:pPr>
        <w:spacing w:before="100" w:after="60" w:line="240"/>
        <w:ind w:right="0" w:left="0" w:firstLine="0"/>
        <w:jc w:val="center"/>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DEPARTMENT OF COMPUTER ENGINEERING</w:t>
      </w:r>
    </w:p>
    <w:p>
      <w:pPr>
        <w:spacing w:before="60" w:after="60" w:line="240"/>
        <w:ind w:right="0" w:left="0" w:firstLine="0"/>
        <w:jc w:val="center"/>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FACULTY OF ENGINEERING</w:t>
      </w:r>
    </w:p>
    <w:p>
      <w:pPr>
        <w:spacing w:before="60" w:after="60" w:line="240"/>
        <w:ind w:right="0" w:left="0" w:firstLine="0"/>
        <w:jc w:val="center"/>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KASETSART UNIVERSITY</w:t>
      </w:r>
    </w:p>
    <w:p>
      <w:pPr>
        <w:spacing w:before="60" w:after="200" w:line="240"/>
        <w:ind w:right="0" w:left="0" w:firstLine="0"/>
        <w:jc w:val="center"/>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Academic Year </w:t>
      </w:r>
      <w:r>
        <w:rPr>
          <w:rFonts w:ascii="Arial" w:hAnsi="Arial" w:cs="Arial" w:eastAsia="Arial"/>
          <w:b/>
          <w:color w:val="auto"/>
          <w:spacing w:val="0"/>
          <w:position w:val="0"/>
          <w:sz w:val="24"/>
          <w:shd w:fill="auto" w:val="clear"/>
        </w:rPr>
        <w:t xml:space="preserve">2568</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w:t>
      </w:r>
    </w:p>
    <w:p>
      <w:pPr>
        <w:spacing w:before="0" w:after="0" w:line="240"/>
        <w:ind w:right="0" w:left="0" w:firstLine="0"/>
        <w:jc w:val="left"/>
        <w:rPr>
          <w:rFonts w:ascii="Arial" w:hAnsi="Arial" w:cs="Arial" w:eastAsia="Arial"/>
          <w:color w:val="auto"/>
          <w:spacing w:val="0"/>
          <w:position w:val="0"/>
          <w:sz w:val="24"/>
          <w:shd w:fill="auto" w:val="clear"/>
        </w:rPr>
      </w:pPr>
    </w:p>
    <w:p>
      <w:pPr>
        <w:spacing w:before="200" w:after="200" w:line="240"/>
        <w:ind w:right="0" w:left="0" w:firstLine="0"/>
        <w:jc w:val="center"/>
        <w:rPr>
          <w:rFonts w:ascii="Arial" w:hAnsi="Arial" w:cs="Arial" w:eastAsia="Arial"/>
          <w:color w:val="auto"/>
          <w:spacing w:val="0"/>
          <w:position w:val="0"/>
          <w:sz w:val="24"/>
          <w:shd w:fill="auto" w:val="clear"/>
        </w:rPr>
      </w:pPr>
      <w:r>
        <w:rPr>
          <w:rFonts w:ascii="Arial" w:hAnsi="Arial" w:cs="Arial" w:eastAsia="Arial"/>
          <w:b/>
          <w:color w:val="auto"/>
          <w:spacing w:val="0"/>
          <w:position w:val="0"/>
          <w:sz w:val="28"/>
          <w:shd w:fill="auto" w:val="clear"/>
        </w:rPr>
        <w:t xml:space="preserve">Abstract</w:t>
      </w:r>
    </w:p>
    <w:p>
      <w:pPr>
        <w:spacing w:before="80" w:after="80" w:line="240"/>
        <w:ind w:right="0" w:left="0" w:firstLine="72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KUru is an AI-powered academic pathway navigation system for Kasetsart University (KU). The system addresses two distinct but related problems: high school students in Thailand lack personalized, structured guidance when selecting KU programs for TCAS applications; and current KU students have no mechanism for understanding which skills their completed coursework has developed or what gaps remain before graduation.</w:t>
      </w:r>
    </w:p>
    <w:p>
      <w:pPr>
        <w:spacing w:before="80" w:after="80" w:line="240"/>
        <w:ind w:right="0" w:left="0" w:firstLine="72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The system employs a Retrieval-Augmented Generation (RAG) pipeline grounded in official KU curriculum documents (</w:t>
      </w:r>
      <w:r>
        <w:rPr>
          <w:rFonts w:ascii="CordiaUPC" w:hAnsi="CordiaUPC" w:cs="CordiaUPC" w:eastAsia="CordiaUPC"/>
          <w:color w:val="auto"/>
          <w:spacing w:val="0"/>
          <w:position w:val="0"/>
          <w:sz w:val="24"/>
          <w:shd w:fill="auto" w:val="clear"/>
        </w:rPr>
        <w:t xml:space="preserve">มคอ</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2</w:t>
      </w:r>
      <w:r>
        <w:rPr>
          <w:rFonts w:ascii="Arial" w:hAnsi="Arial" w:cs="Arial" w:eastAsia="Arial"/>
          <w:color w:val="auto"/>
          <w:spacing w:val="0"/>
          <w:position w:val="0"/>
          <w:sz w:val="24"/>
          <w:shd w:fill="auto" w:val="clear"/>
        </w:rPr>
        <w:t xml:space="preserve">) to enable semantic question-answering over program content in both Thai and English. A Neo</w:t>
      </w:r>
      <w:r>
        <w:rPr>
          <w:rFonts w:ascii="Arial" w:hAnsi="Arial" w:cs="Arial" w:eastAsia="Arial"/>
          <w:color w:val="auto"/>
          <w:spacing w:val="0"/>
          <w:position w:val="0"/>
          <w:sz w:val="24"/>
          <w:shd w:fill="auto" w:val="clear"/>
        </w:rPr>
        <w:t xml:space="preserve">4</w:t>
      </w:r>
      <w:r>
        <w:rPr>
          <w:rFonts w:ascii="Arial" w:hAnsi="Arial" w:cs="Arial" w:eastAsia="Arial"/>
          <w:color w:val="auto"/>
          <w:spacing w:val="0"/>
          <w:position w:val="0"/>
          <w:sz w:val="24"/>
          <w:shd w:fill="auto" w:val="clear"/>
        </w:rPr>
        <w:t xml:space="preserve">j knowledge graph maps KU faculties, Program Learning Outcomes (PLOs), skill clusters, and career paths, enabling multi-hop reasoning from a student's interest profile to personalized program recommendations. An adaptive interest discovery interface combining an attribute-based topic grid and a single structured follow-up question builds the student profile. The system serves prospective students only (pre-admission); features for enrolled KU students are out of scope.</w:t>
      </w:r>
    </w:p>
    <w:p>
      <w:pPr>
        <w:spacing w:before="80" w:after="80" w:line="240"/>
        <w:ind w:right="0" w:left="0" w:firstLine="72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The system covers all KU programs and is evaluated using the RAGAS framework for RAG quality and Mean Reciprocal Rank (MRR) and NDCG@</w:t>
      </w:r>
      <w:r>
        <w:rPr>
          <w:rFonts w:ascii="Arial" w:hAnsi="Arial" w:cs="Arial" w:eastAsia="Arial"/>
          <w:color w:val="auto"/>
          <w:spacing w:val="0"/>
          <w:position w:val="0"/>
          <w:sz w:val="24"/>
          <w:shd w:fill="auto" w:val="clear"/>
        </w:rPr>
        <w:t xml:space="preserve">5 </w:t>
      </w:r>
      <w:r>
        <w:rPr>
          <w:rFonts w:ascii="Arial" w:hAnsi="Arial" w:cs="Arial" w:eastAsia="Arial"/>
          <w:color w:val="auto"/>
          <w:spacing w:val="0"/>
          <w:position w:val="0"/>
          <w:sz w:val="24"/>
          <w:shd w:fill="auto" w:val="clear"/>
        </w:rPr>
        <w:t xml:space="preserve">for recommendation quality.</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w:t>
      </w:r>
    </w:p>
    <w:p>
      <w:pPr>
        <w:spacing w:before="0" w:after="0" w:line="240"/>
        <w:ind w:right="0" w:left="0" w:firstLine="0"/>
        <w:jc w:val="left"/>
        <w:rPr>
          <w:rFonts w:ascii="Arial" w:hAnsi="Arial" w:cs="Arial" w:eastAsia="Arial"/>
          <w:color w:val="auto"/>
          <w:spacing w:val="0"/>
          <w:position w:val="0"/>
          <w:sz w:val="24"/>
          <w:shd w:fill="auto" w:val="clear"/>
        </w:rPr>
      </w:pPr>
    </w:p>
    <w:p>
      <w:pPr>
        <w:spacing w:before="360" w:after="200" w:line="240"/>
        <w:ind w:right="0" w:left="0" w:firstLine="0"/>
        <w:jc w:val="left"/>
        <w:rPr>
          <w:rFonts w:ascii="Arial" w:hAnsi="Arial" w:cs="Arial" w:eastAsia="Arial"/>
          <w:b/>
          <w:color w:val="000000"/>
          <w:spacing w:val="0"/>
          <w:position w:val="0"/>
          <w:sz w:val="32"/>
          <w:shd w:fill="auto" w:val="clear"/>
        </w:rPr>
      </w:pPr>
      <w:r>
        <w:rPr>
          <w:rFonts w:ascii="Arial" w:hAnsi="Arial" w:cs="Arial" w:eastAsia="Arial"/>
          <w:b/>
          <w:color w:val="000000"/>
          <w:spacing w:val="0"/>
          <w:position w:val="0"/>
          <w:sz w:val="32"/>
          <w:shd w:fill="auto" w:val="clear"/>
        </w:rPr>
        <w:t xml:space="preserve">Chapter </w:t>
      </w:r>
      <w:r>
        <w:rPr>
          <w:rFonts w:ascii="Arial" w:hAnsi="Arial" w:cs="Arial" w:eastAsia="Arial"/>
          <w:b/>
          <w:color w:val="000000"/>
          <w:spacing w:val="0"/>
          <w:position w:val="0"/>
          <w:sz w:val="32"/>
          <w:shd w:fill="auto" w:val="clear"/>
        </w:rPr>
        <w:t xml:space="preserve">1</w:t>
      </w:r>
      <w:r>
        <w:rPr>
          <w:rFonts w:ascii="Arial" w:hAnsi="Arial" w:cs="Arial" w:eastAsia="Arial"/>
          <w:b/>
          <w:color w:val="000000"/>
          <w:spacing w:val="0"/>
          <w:position w:val="0"/>
          <w:sz w:val="32"/>
          <w:shd w:fill="auto" w:val="clear"/>
        </w:rPr>
        <w:t xml:space="preserve">: Introduction</w:t>
      </w:r>
    </w:p>
    <w:p>
      <w:pPr>
        <w:spacing w:before="280" w:after="160" w:line="240"/>
        <w:ind w:right="0" w:left="0" w:firstLine="0"/>
        <w:jc w:val="left"/>
        <w:rPr>
          <w:rFonts w:ascii="Arial" w:hAnsi="Arial" w:cs="Arial" w:eastAsia="Arial"/>
          <w:b/>
          <w:color w:val="000000"/>
          <w:spacing w:val="0"/>
          <w:position w:val="0"/>
          <w:sz w:val="28"/>
          <w:shd w:fill="auto" w:val="clear"/>
        </w:rPr>
      </w:pPr>
      <w:r>
        <w:rPr>
          <w:rFonts w:ascii="Arial" w:hAnsi="Arial" w:cs="Arial" w:eastAsia="Arial"/>
          <w:b/>
          <w:color w:val="000000"/>
          <w:spacing w:val="0"/>
          <w:position w:val="0"/>
          <w:sz w:val="28"/>
          <w:shd w:fill="auto" w:val="clear"/>
        </w:rPr>
        <w:t xml:space="preserve">1.1 </w:t>
      </w:r>
      <w:r>
        <w:rPr>
          <w:rFonts w:ascii="Arial" w:hAnsi="Arial" w:cs="Arial" w:eastAsia="Arial"/>
          <w:b/>
          <w:color w:val="000000"/>
          <w:spacing w:val="0"/>
          <w:position w:val="0"/>
          <w:sz w:val="28"/>
          <w:shd w:fill="auto" w:val="clear"/>
        </w:rPr>
        <w:t xml:space="preserve">Background</w:t>
      </w:r>
    </w:p>
    <w:p>
      <w:pPr>
        <w:spacing w:before="80" w:after="80" w:line="240"/>
        <w:ind w:right="0" w:left="0" w:firstLine="72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Thailand's university admission system, TCAS (Thai University Central Admission System), requires students to select and apply to specific faculties at specific universities through up to four rounds, each with distinct requirements, quotas, and criteria. Kasetsart University (KU), one of Thailand's leading public universities, offers programs spanning agriculture, engineering, science, humanities, business, and more across its campuses.</w:t>
      </w:r>
    </w:p>
    <w:p>
      <w:pPr>
        <w:spacing w:before="80" w:after="80" w:line="240"/>
        <w:ind w:right="0" w:left="0" w:firstLine="72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Despite the availability of official information about each program, most prospective students make faculty selection decisions with limited structured guidance. Program Learning Outcomes (PLOs), which formally document the competencies a graduate will have developed, are defined for every accredited program in Thailand via the TQF (Thai Qualifications Framework) document system, known as </w:t>
      </w:r>
      <w:r>
        <w:rPr>
          <w:rFonts w:ascii="CordiaUPC" w:hAnsi="CordiaUPC" w:cs="CordiaUPC" w:eastAsia="CordiaUPC"/>
          <w:color w:val="auto"/>
          <w:spacing w:val="0"/>
          <w:position w:val="0"/>
          <w:sz w:val="24"/>
          <w:shd w:fill="auto" w:val="clear"/>
        </w:rPr>
        <w:t xml:space="preserve">มคอ</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2</w:t>
      </w:r>
      <w:r>
        <w:rPr>
          <w:rFonts w:ascii="Arial" w:hAnsi="Arial" w:cs="Arial" w:eastAsia="Arial"/>
          <w:color w:val="auto"/>
          <w:spacing w:val="0"/>
          <w:position w:val="0"/>
          <w:sz w:val="24"/>
          <w:shd w:fill="auto" w:val="clear"/>
        </w:rPr>
        <w:t xml:space="preserve">. These documents are the authoritative source of what a program actually teaches and produces, yet they are inaccessible to the students they most directly affect: written in formal Thai, formatted inconsistently across faculties, and distributed as PDFs on faculty websites without any structured interface.</w:t>
      </w:r>
    </w:p>
    <w:p>
      <w:pPr>
        <w:spacing w:before="80" w:after="80" w:line="240"/>
        <w:ind w:right="0" w:left="0" w:firstLine="72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At the same time, students already enrolled at KU face an analogous gap. Their academic portal shows grades and credit counts but provides no insight into the skills they are accumulating semester by semester, how those skills map to career requirements, or which elective choices would best serve their career goals.</w:t>
      </w:r>
    </w:p>
    <w:p>
      <w:pPr>
        <w:spacing w:before="280" w:after="160" w:line="240"/>
        <w:ind w:right="0" w:left="0" w:firstLine="0"/>
        <w:jc w:val="left"/>
        <w:rPr>
          <w:rFonts w:ascii="Arial" w:hAnsi="Arial" w:cs="Arial" w:eastAsia="Arial"/>
          <w:b/>
          <w:color w:val="000000"/>
          <w:spacing w:val="0"/>
          <w:position w:val="0"/>
          <w:sz w:val="28"/>
          <w:shd w:fill="auto" w:val="clear"/>
        </w:rPr>
      </w:pPr>
      <w:r>
        <w:rPr>
          <w:rFonts w:ascii="Arial" w:hAnsi="Arial" w:cs="Arial" w:eastAsia="Arial"/>
          <w:b/>
          <w:color w:val="000000"/>
          <w:spacing w:val="0"/>
          <w:position w:val="0"/>
          <w:sz w:val="28"/>
          <w:shd w:fill="auto" w:val="clear"/>
        </w:rPr>
        <w:t xml:space="preserve">1.2 </w:t>
      </w:r>
      <w:r>
        <w:rPr>
          <w:rFonts w:ascii="Arial" w:hAnsi="Arial" w:cs="Arial" w:eastAsia="Arial"/>
          <w:b/>
          <w:color w:val="000000"/>
          <w:spacing w:val="0"/>
          <w:position w:val="0"/>
          <w:sz w:val="28"/>
          <w:shd w:fill="auto" w:val="clear"/>
        </w:rPr>
        <w:t xml:space="preserve">Problem Statement</w:t>
      </w:r>
    </w:p>
    <w:p>
      <w:pPr>
        <w:spacing w:before="80" w:after="80" w:line="240"/>
        <w:ind w:right="0" w:left="0" w:firstLine="72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This project addresses two related problems:</w:t>
      </w:r>
    </w:p>
    <w:p>
      <w:pPr>
        <w:numPr>
          <w:ilvl w:val="0"/>
          <w:numId w:val="20"/>
        </w:numPr>
        <w:spacing w:before="60" w:after="6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High school students selecting KU programs for TCAS lack personalized, grounded guidance that connects their interests to specific program PLOs, career outcomes, and admission requirements. Existing tools are either generic (general-purpose LLMs with no KU-specific data) or static (official faculty web pages with no personalization or synthesis).</w:t>
      </w:r>
    </w:p>
    <w:p>
      <w:pPr>
        <w:numPr>
          <w:ilvl w:val="0"/>
          <w:numId w:val="20"/>
        </w:numPr>
        <w:spacing w:before="60" w:after="6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Current KU students cannot visualize the skill profile they are building through their degree, identify gaps relative to target careers, or receive recommendations for electives that would address those gaps.</w:t>
      </w:r>
    </w:p>
    <w:p>
      <w:pPr>
        <w:spacing w:before="80" w:after="80" w:line="240"/>
        <w:ind w:right="0" w:left="0" w:firstLine="0"/>
        <w:jc w:val="left"/>
        <w:rPr>
          <w:rFonts w:ascii="Arial" w:hAnsi="Arial" w:cs="Arial" w:eastAsia="Arial"/>
          <w:color w:val="auto"/>
          <w:spacing w:val="0"/>
          <w:position w:val="0"/>
          <w:sz w:val="24"/>
          <w:shd w:fill="auto" w:val="clear"/>
        </w:rPr>
      </w:pPr>
    </w:p>
    <w:p>
      <w:pPr>
        <w:spacing w:before="80" w:after="80" w:line="240"/>
        <w:ind w:right="0" w:left="0" w:firstLine="72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The consequence of the first problem is suboptimal faculty selection, contributing to higher rates of program dissatisfaction, transfer requests, and dropout. The consequence of the second is that graduates are unable to clearly articulate the competencies their degree has produced, weakening their employability.</w:t>
      </w:r>
    </w:p>
    <w:p>
      <w:pPr>
        <w:spacing w:before="280" w:after="160" w:line="240"/>
        <w:ind w:right="0" w:left="0" w:firstLine="0"/>
        <w:jc w:val="left"/>
        <w:rPr>
          <w:rFonts w:ascii="Arial" w:hAnsi="Arial" w:cs="Arial" w:eastAsia="Arial"/>
          <w:b/>
          <w:color w:val="000000"/>
          <w:spacing w:val="0"/>
          <w:position w:val="0"/>
          <w:sz w:val="28"/>
          <w:shd w:fill="auto" w:val="clear"/>
        </w:rPr>
      </w:pPr>
      <w:r>
        <w:rPr>
          <w:rFonts w:ascii="Arial" w:hAnsi="Arial" w:cs="Arial" w:eastAsia="Arial"/>
          <w:b/>
          <w:color w:val="000000"/>
          <w:spacing w:val="0"/>
          <w:position w:val="0"/>
          <w:sz w:val="28"/>
          <w:shd w:fill="auto" w:val="clear"/>
        </w:rPr>
        <w:t xml:space="preserve">1.3 </w:t>
      </w:r>
      <w:r>
        <w:rPr>
          <w:rFonts w:ascii="Arial" w:hAnsi="Arial" w:cs="Arial" w:eastAsia="Arial"/>
          <w:b/>
          <w:color w:val="000000"/>
          <w:spacing w:val="0"/>
          <w:position w:val="0"/>
          <w:sz w:val="28"/>
          <w:shd w:fill="auto" w:val="clear"/>
        </w:rPr>
        <w:t xml:space="preserve">Solution Overview</w:t>
      </w:r>
    </w:p>
    <w:p>
      <w:pPr>
        <w:spacing w:before="80" w:after="80" w:line="240"/>
        <w:ind w:right="0" w:left="0" w:firstLine="72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KUru is a bilingual (Thai and English) web application that serves as an intelligent advisor for both prospective and current KU students. The system is grounded in official KU curriculum documents provided by faculty, making its guidance specific, accurate, and authoritative rather than approximate.</w:t>
      </w:r>
    </w:p>
    <w:p>
      <w:pPr>
        <w:spacing w:before="80" w:after="80" w:line="240"/>
        <w:ind w:right="0" w:left="0" w:firstLine="72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For prospective students, the system conducts adaptive interest discovery, produces ranked program recommendations with PLO visualizations, provides career path detail for matched programs, and presents a structured TCAS admission guide specific to each faculty and round.</w:t>
      </w:r>
    </w:p>
    <w:p>
      <w:pPr>
        <w:spacing w:before="80" w:after="80" w:line="240"/>
        <w:ind w:right="0" w:left="0" w:firstLine="72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The current project scope focuses exclusively on prospective students (pre-admission). Features for current KU enrolled students are out of scope and deferred to a future project phase.</w:t>
      </w:r>
    </w:p>
    <w:p>
      <w:pPr>
        <w:spacing w:before="80" w:after="80" w:line="240"/>
        <w:ind w:right="0" w:left="0" w:firstLine="72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The core AI architecture combines a RAG pipeline over </w:t>
      </w:r>
      <w:r>
        <w:rPr>
          <w:rFonts w:ascii="CordiaUPC" w:hAnsi="CordiaUPC" w:cs="CordiaUPC" w:eastAsia="CordiaUPC"/>
          <w:color w:val="auto"/>
          <w:spacing w:val="0"/>
          <w:position w:val="0"/>
          <w:sz w:val="24"/>
          <w:shd w:fill="auto" w:val="clear"/>
        </w:rPr>
        <w:t xml:space="preserve">มคอ</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2 </w:t>
      </w:r>
      <w:r>
        <w:rPr>
          <w:rFonts w:ascii="Arial" w:hAnsi="Arial" w:cs="Arial" w:eastAsia="Arial"/>
          <w:color w:val="auto"/>
          <w:spacing w:val="0"/>
          <w:position w:val="0"/>
          <w:sz w:val="24"/>
          <w:shd w:fill="auto" w:val="clear"/>
        </w:rPr>
        <w:t xml:space="preserve">curriculum documents with a Neo</w:t>
      </w:r>
      <w:r>
        <w:rPr>
          <w:rFonts w:ascii="Arial" w:hAnsi="Arial" w:cs="Arial" w:eastAsia="Arial"/>
          <w:color w:val="auto"/>
          <w:spacing w:val="0"/>
          <w:position w:val="0"/>
          <w:sz w:val="24"/>
          <w:shd w:fill="auto" w:val="clear"/>
        </w:rPr>
        <w:t xml:space="preserve">4</w:t>
      </w:r>
      <w:r>
        <w:rPr>
          <w:rFonts w:ascii="Arial" w:hAnsi="Arial" w:cs="Arial" w:eastAsia="Arial"/>
          <w:color w:val="auto"/>
          <w:spacing w:val="0"/>
          <w:position w:val="0"/>
          <w:sz w:val="24"/>
          <w:shd w:fill="auto" w:val="clear"/>
        </w:rPr>
        <w:t xml:space="preserve">j knowledge graph connecting faculties, PLOs, skills, and careers. All recommendations are grounded in retrieved curriculum content, not generated from model weights alone.</w:t>
      </w:r>
    </w:p>
    <w:p>
      <w:pPr>
        <w:spacing w:before="200" w:after="120" w:line="240"/>
        <w:ind w:right="0" w:left="0" w:firstLine="0"/>
        <w:jc w:val="left"/>
        <w:rPr>
          <w:rFonts w:ascii="Arial" w:hAnsi="Arial" w:cs="Arial" w:eastAsia="Arial"/>
          <w:b/>
          <w:color w:val="1A6B4A"/>
          <w:spacing w:val="0"/>
          <w:position w:val="0"/>
          <w:sz w:val="24"/>
          <w:shd w:fill="auto" w:val="clear"/>
        </w:rPr>
      </w:pPr>
      <w:r>
        <w:rPr>
          <w:rFonts w:ascii="Arial" w:hAnsi="Arial" w:cs="Arial" w:eastAsia="Arial"/>
          <w:b/>
          <w:color w:val="1A6B4A"/>
          <w:spacing w:val="0"/>
          <w:position w:val="0"/>
          <w:sz w:val="24"/>
          <w:shd w:fill="auto" w:val="clear"/>
        </w:rPr>
        <w:t xml:space="preserve">1.3.1 </w:t>
      </w:r>
      <w:r>
        <w:rPr>
          <w:rFonts w:ascii="Arial" w:hAnsi="Arial" w:cs="Arial" w:eastAsia="Arial"/>
          <w:b/>
          <w:color w:val="1A6B4A"/>
          <w:spacing w:val="0"/>
          <w:position w:val="0"/>
          <w:sz w:val="24"/>
          <w:shd w:fill="auto" w:val="clear"/>
        </w:rPr>
        <w:t xml:space="preserve">Features</w:t>
      </w:r>
    </w:p>
    <w:p>
      <w:pPr>
        <w:numPr>
          <w:ilvl w:val="0"/>
          <w:numId w:val="26"/>
        </w:numPr>
        <w:spacing w:before="60" w:after="6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Interest Discovery: An attribute-based topic grid (</w:t>
      </w:r>
      <w:r>
        <w:rPr>
          <w:rFonts w:ascii="Arial" w:hAnsi="Arial" w:cs="Arial" w:eastAsia="Arial"/>
          <w:color w:val="auto"/>
          <w:spacing w:val="0"/>
          <w:position w:val="0"/>
          <w:sz w:val="24"/>
          <w:shd w:fill="auto" w:val="clear"/>
        </w:rPr>
        <w:t xml:space="preserve">8 </w:t>
      </w:r>
      <w:r>
        <w:rPr>
          <w:rFonts w:ascii="Arial" w:hAnsi="Arial" w:cs="Arial" w:eastAsia="Arial"/>
          <w:color w:val="auto"/>
          <w:spacing w:val="0"/>
          <w:position w:val="0"/>
          <w:sz w:val="24"/>
          <w:shd w:fill="auto" w:val="clear"/>
        </w:rPr>
        <w:t xml:space="preserve">topics) combined with a single structured follow-up question that builds a personalized student interest profile, grounded in preference elicitation research (Meshi et al., </w:t>
      </w:r>
      <w:r>
        <w:rPr>
          <w:rFonts w:ascii="Arial" w:hAnsi="Arial" w:cs="Arial" w:eastAsia="Arial"/>
          <w:color w:val="auto"/>
          <w:spacing w:val="0"/>
          <w:position w:val="0"/>
          <w:sz w:val="24"/>
          <w:shd w:fill="auto" w:val="clear"/>
        </w:rPr>
        <w:t xml:space="preserve">2023</w:t>
      </w:r>
      <w:r>
        <w:rPr>
          <w:rFonts w:ascii="Arial" w:hAnsi="Arial" w:cs="Arial" w:eastAsia="Arial"/>
          <w:color w:val="auto"/>
          <w:spacing w:val="0"/>
          <w:position w:val="0"/>
          <w:sz w:val="24"/>
          <w:shd w:fill="auto" w:val="clear"/>
        </w:rPr>
        <w:t xml:space="preserve">; Bchanged et al., </w:t>
      </w:r>
      <w:r>
        <w:rPr>
          <w:rFonts w:ascii="Arial" w:hAnsi="Arial" w:cs="Arial" w:eastAsia="Arial"/>
          <w:color w:val="auto"/>
          <w:spacing w:val="0"/>
          <w:position w:val="0"/>
          <w:sz w:val="24"/>
          <w:shd w:fill="auto" w:val="clear"/>
        </w:rPr>
        <w:t xml:space="preserve">2018</w:t>
      </w:r>
      <w:r>
        <w:rPr>
          <w:rFonts w:ascii="Arial" w:hAnsi="Arial" w:cs="Arial" w:eastAsia="Arial"/>
          <w:color w:val="auto"/>
          <w:spacing w:val="0"/>
          <w:position w:val="0"/>
          <w:sz w:val="24"/>
          <w:shd w:fill="auto" w:val="clear"/>
        </w:rPr>
        <w:t xml:space="preserve">). Used as the basis for all downstream recommendations.</w:t>
      </w:r>
    </w:p>
    <w:p>
      <w:pPr>
        <w:numPr>
          <w:ilvl w:val="0"/>
          <w:numId w:val="26"/>
        </w:numPr>
        <w:spacing w:before="60" w:after="6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Program Recommendation Engine: Ranked list of KU programs matched to the student's interest profile, explained in plain language, covering all KU faculties.</w:t>
      </w:r>
    </w:p>
    <w:p>
      <w:pPr>
        <w:numPr>
          <w:ilvl w:val="0"/>
          <w:numId w:val="26"/>
        </w:numPr>
        <w:spacing w:before="60" w:after="6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PLO Spider Chart Visualizer: Interactive radar chart showing the skill profile a student will develop in any given program, overlaid with the student's interest profile for visual fit assessment.</w:t>
      </w:r>
    </w:p>
    <w:p>
      <w:pPr>
        <w:numPr>
          <w:ilvl w:val="0"/>
          <w:numId w:val="26"/>
        </w:numPr>
        <w:spacing w:before="60" w:after="6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Curriculum Chatbot: RAG-powered Q&amp;A interface over </w:t>
      </w:r>
      <w:r>
        <w:rPr>
          <w:rFonts w:ascii="CordiaUPC" w:hAnsi="CordiaUPC" w:cs="CordiaUPC" w:eastAsia="CordiaUPC"/>
          <w:color w:val="auto"/>
          <w:spacing w:val="0"/>
          <w:position w:val="0"/>
          <w:sz w:val="24"/>
          <w:shd w:fill="auto" w:val="clear"/>
        </w:rPr>
        <w:t xml:space="preserve">มคอ</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2 </w:t>
      </w:r>
      <w:r>
        <w:rPr>
          <w:rFonts w:ascii="Arial" w:hAnsi="Arial" w:cs="Arial" w:eastAsia="Arial"/>
          <w:color w:val="auto"/>
          <w:spacing w:val="0"/>
          <w:position w:val="0"/>
          <w:sz w:val="24"/>
          <w:shd w:fill="auto" w:val="clear"/>
        </w:rPr>
        <w:t xml:space="preserve">documents supporting natural language queries in Thai and English about any KU program.</w:t>
      </w:r>
    </w:p>
    <w:p>
      <w:pPr>
        <w:numPr>
          <w:ilvl w:val="0"/>
          <w:numId w:val="26"/>
        </w:numPr>
        <w:spacing w:before="60" w:after="6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TCAS Admission Guide: Structured per-faculty, per-round admission information including GPAX requirements, exam score criteria (TGAT/TPAT/A-Level), portfolio requirements, and deadlines.</w:t>
      </w:r>
    </w:p>
    <w:p>
      <w:pPr>
        <w:numPr>
          <w:ilvl w:val="0"/>
          <w:numId w:val="26"/>
        </w:numPr>
        <w:spacing w:before="60" w:after="6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Saved Profile Dashboard: Optional login to persist interest profile, bookmarked programs, and TCAS deadline tracking across sessions. This is the final MVP feature. No features for currently enrolled KU students are included in this project scope.</w:t>
      </w:r>
    </w:p>
    <w:p>
      <w:pPr>
        <w:spacing w:before="280" w:after="160" w:line="240"/>
        <w:ind w:right="0" w:left="0" w:firstLine="0"/>
        <w:jc w:val="left"/>
        <w:rPr>
          <w:rFonts w:ascii="Arial" w:hAnsi="Arial" w:cs="Arial" w:eastAsia="Arial"/>
          <w:b/>
          <w:color w:val="000000"/>
          <w:spacing w:val="0"/>
          <w:position w:val="0"/>
          <w:sz w:val="28"/>
          <w:shd w:fill="auto" w:val="clear"/>
        </w:rPr>
      </w:pPr>
      <w:r>
        <w:rPr>
          <w:rFonts w:ascii="Arial" w:hAnsi="Arial" w:cs="Arial" w:eastAsia="Arial"/>
          <w:b/>
          <w:color w:val="000000"/>
          <w:spacing w:val="0"/>
          <w:position w:val="0"/>
          <w:sz w:val="28"/>
          <w:shd w:fill="auto" w:val="clear"/>
        </w:rPr>
        <w:t xml:space="preserve">1.4 </w:t>
      </w:r>
      <w:r>
        <w:rPr>
          <w:rFonts w:ascii="Arial" w:hAnsi="Arial" w:cs="Arial" w:eastAsia="Arial"/>
          <w:b/>
          <w:color w:val="000000"/>
          <w:spacing w:val="0"/>
          <w:position w:val="0"/>
          <w:sz w:val="28"/>
          <w:shd w:fill="auto" w:val="clear"/>
        </w:rPr>
        <w:t xml:space="preserve">Target Users</w:t>
      </w:r>
    </w:p>
    <w:p>
      <w:pPr>
        <w:spacing w:before="80" w:after="80" w:line="240"/>
        <w:ind w:right="0" w:left="0" w:firstLine="72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KUru serves two primary user groups:</w:t>
      </w:r>
    </w:p>
    <w:p>
      <w:pPr>
        <w:numPr>
          <w:ilvl w:val="0"/>
          <w:numId w:val="29"/>
        </w:numPr>
        <w:spacing w:before="60" w:after="6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High school students (pre-admission): Students in Mathayom </w:t>
      </w:r>
      <w:r>
        <w:rPr>
          <w:rFonts w:ascii="Arial" w:hAnsi="Arial" w:cs="Arial" w:eastAsia="Arial"/>
          <w:color w:val="auto"/>
          <w:spacing w:val="0"/>
          <w:position w:val="0"/>
          <w:sz w:val="24"/>
          <w:shd w:fill="auto" w:val="clear"/>
        </w:rPr>
        <w:t xml:space="preserve">4-6 </w:t>
      </w:r>
      <w:r>
        <w:rPr>
          <w:rFonts w:ascii="Arial" w:hAnsi="Arial" w:cs="Arial" w:eastAsia="Arial"/>
          <w:color w:val="auto"/>
          <w:spacing w:val="0"/>
          <w:position w:val="0"/>
          <w:sz w:val="24"/>
          <w:shd w:fill="auto" w:val="clear"/>
        </w:rPr>
        <w:t xml:space="preserve">(approximately </w:t>
      </w:r>
      <w:r>
        <w:rPr>
          <w:rFonts w:ascii="Arial" w:hAnsi="Arial" w:cs="Arial" w:eastAsia="Arial"/>
          <w:color w:val="auto"/>
          <w:spacing w:val="0"/>
          <w:position w:val="0"/>
          <w:sz w:val="24"/>
          <w:shd w:fill="auto" w:val="clear"/>
        </w:rPr>
        <w:t xml:space="preserve">15-18 </w:t>
      </w:r>
      <w:r>
        <w:rPr>
          <w:rFonts w:ascii="Arial" w:hAnsi="Arial" w:cs="Arial" w:eastAsia="Arial"/>
          <w:color w:val="auto"/>
          <w:spacing w:val="0"/>
          <w:position w:val="0"/>
          <w:sz w:val="24"/>
          <w:shd w:fill="auto" w:val="clear"/>
        </w:rPr>
        <w:t xml:space="preserve">years old) considering KU programs for TCAS applications. This group has no prior KU enrollment and requires guidance from the point of interest discovery through to understanding admission requirements. This is the primary user group for the MVP.</w:t>
      </w:r>
    </w:p>
    <w:p>
      <w:pPr>
        <w:numPr>
          <w:ilvl w:val="0"/>
          <w:numId w:val="29"/>
        </w:numPr>
        <w:spacing w:before="60" w:after="6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Current KU students (enrolled): Out of scope for the current project. Skill progress tracking, elective recommendation, and career readiness features for enrolled students are deferred to a future phase. The system architecture is designed to support this extension, but no features targeting enrolled students are built or evaluated in this project.</w:t>
      </w:r>
    </w:p>
    <w:p>
      <w:pPr>
        <w:spacing w:before="80" w:after="80" w:line="240"/>
        <w:ind w:right="0" w:left="0" w:firstLine="0"/>
        <w:jc w:val="left"/>
        <w:rPr>
          <w:rFonts w:ascii="Arial" w:hAnsi="Arial" w:cs="Arial" w:eastAsia="Arial"/>
          <w:color w:val="auto"/>
          <w:spacing w:val="0"/>
          <w:position w:val="0"/>
          <w:sz w:val="24"/>
          <w:shd w:fill="auto" w:val="clear"/>
        </w:rPr>
      </w:pPr>
    </w:p>
    <w:p>
      <w:pPr>
        <w:spacing w:before="80" w:after="80" w:line="240"/>
        <w:ind w:right="0" w:left="0" w:firstLine="72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Users may access the system without an account. Login unlocks profile persistence, saved programs, and deadline notifications. Enrolled KU students are not a target user group in this project.</w:t>
      </w:r>
    </w:p>
    <w:p>
      <w:pPr>
        <w:spacing w:before="280" w:after="160" w:line="240"/>
        <w:ind w:right="0" w:left="0" w:firstLine="0"/>
        <w:jc w:val="left"/>
        <w:rPr>
          <w:rFonts w:ascii="Arial" w:hAnsi="Arial" w:cs="Arial" w:eastAsia="Arial"/>
          <w:b/>
          <w:color w:val="000000"/>
          <w:spacing w:val="0"/>
          <w:position w:val="0"/>
          <w:sz w:val="28"/>
          <w:shd w:fill="auto" w:val="clear"/>
        </w:rPr>
      </w:pPr>
      <w:r>
        <w:rPr>
          <w:rFonts w:ascii="Arial" w:hAnsi="Arial" w:cs="Arial" w:eastAsia="Arial"/>
          <w:b/>
          <w:color w:val="000000"/>
          <w:spacing w:val="0"/>
          <w:position w:val="0"/>
          <w:sz w:val="28"/>
          <w:shd w:fill="auto" w:val="clear"/>
        </w:rPr>
        <w:t xml:space="preserve">1.5 </w:t>
      </w:r>
      <w:r>
        <w:rPr>
          <w:rFonts w:ascii="Arial" w:hAnsi="Arial" w:cs="Arial" w:eastAsia="Arial"/>
          <w:b/>
          <w:color w:val="000000"/>
          <w:spacing w:val="0"/>
          <w:position w:val="0"/>
          <w:sz w:val="28"/>
          <w:shd w:fill="auto" w:val="clear"/>
        </w:rPr>
        <w:t xml:space="preserve">Terminology</w:t>
      </w:r>
    </w:p>
    <w:p>
      <w:pPr>
        <w:numPr>
          <w:ilvl w:val="0"/>
          <w:numId w:val="33"/>
        </w:numPr>
        <w:spacing w:before="60" w:after="6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PLO (Program Learning Outcome): A formally defined competency that graduates of a specific program are expected to have developed, as documented in </w:t>
      </w:r>
      <w:r>
        <w:rPr>
          <w:rFonts w:ascii="CordiaUPC" w:hAnsi="CordiaUPC" w:cs="CordiaUPC" w:eastAsia="CordiaUPC"/>
          <w:color w:val="auto"/>
          <w:spacing w:val="0"/>
          <w:position w:val="0"/>
          <w:sz w:val="24"/>
          <w:shd w:fill="auto" w:val="clear"/>
        </w:rPr>
        <w:t xml:space="preserve">มคอ</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2</w:t>
      </w:r>
      <w:r>
        <w:rPr>
          <w:rFonts w:ascii="Arial" w:hAnsi="Arial" w:cs="Arial" w:eastAsia="Arial"/>
          <w:color w:val="auto"/>
          <w:spacing w:val="0"/>
          <w:position w:val="0"/>
          <w:sz w:val="24"/>
          <w:shd w:fill="auto" w:val="clear"/>
        </w:rPr>
        <w:t xml:space="preserve">.</w:t>
      </w:r>
    </w:p>
    <w:p>
      <w:pPr>
        <w:numPr>
          <w:ilvl w:val="0"/>
          <w:numId w:val="33"/>
        </w:numPr>
        <w:spacing w:before="60" w:after="6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CLO (Course Learning Outcome): A learning outcome defined at the individual course level, documented in </w:t>
      </w:r>
      <w:r>
        <w:rPr>
          <w:rFonts w:ascii="CordiaUPC" w:hAnsi="CordiaUPC" w:cs="CordiaUPC" w:eastAsia="CordiaUPC"/>
          <w:color w:val="auto"/>
          <w:spacing w:val="0"/>
          <w:position w:val="0"/>
          <w:sz w:val="24"/>
          <w:shd w:fill="auto" w:val="clear"/>
        </w:rPr>
        <w:t xml:space="preserve">มคอ</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3</w:t>
      </w:r>
      <w:r>
        <w:rPr>
          <w:rFonts w:ascii="Arial" w:hAnsi="Arial" w:cs="Arial" w:eastAsia="Arial"/>
          <w:color w:val="auto"/>
          <w:spacing w:val="0"/>
          <w:position w:val="0"/>
          <w:sz w:val="24"/>
          <w:shd w:fill="auto" w:val="clear"/>
        </w:rPr>
        <w:t xml:space="preserve">. CLOs contribute to PLOs.</w:t>
      </w:r>
    </w:p>
    <w:p>
      <w:pPr>
        <w:numPr>
          <w:ilvl w:val="0"/>
          <w:numId w:val="33"/>
        </w:numPr>
        <w:spacing w:before="60" w:after="60" w:line="240"/>
        <w:ind w:right="0" w:left="720" w:hanging="360"/>
        <w:jc w:val="left"/>
        <w:rPr>
          <w:rFonts w:ascii="Arial" w:hAnsi="Arial" w:cs="Arial" w:eastAsia="Arial"/>
          <w:color w:val="auto"/>
          <w:spacing w:val="0"/>
          <w:position w:val="0"/>
          <w:sz w:val="24"/>
          <w:shd w:fill="auto" w:val="clear"/>
        </w:rPr>
      </w:pPr>
      <w:r>
        <w:rPr>
          <w:rFonts w:ascii="CordiaUPC" w:hAnsi="CordiaUPC" w:cs="CordiaUPC" w:eastAsia="CordiaUPC"/>
          <w:color w:val="auto"/>
          <w:spacing w:val="0"/>
          <w:position w:val="0"/>
          <w:sz w:val="24"/>
          <w:shd w:fill="auto" w:val="clear"/>
        </w:rPr>
        <w:t xml:space="preserve">มคอ</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2</w:t>
      </w:r>
      <w:r>
        <w:rPr>
          <w:rFonts w:ascii="Arial" w:hAnsi="Arial" w:cs="Arial" w:eastAsia="Arial"/>
          <w:color w:val="auto"/>
          <w:spacing w:val="0"/>
          <w:position w:val="0"/>
          <w:sz w:val="24"/>
          <w:shd w:fill="auto" w:val="clear"/>
        </w:rPr>
        <w:t xml:space="preserve">: The Thai Qualifications Framework program specification document for each accredited university program. Contains PLOs, curriculum structure, and admission requirements.</w:t>
      </w:r>
    </w:p>
    <w:p>
      <w:pPr>
        <w:numPr>
          <w:ilvl w:val="0"/>
          <w:numId w:val="33"/>
        </w:numPr>
        <w:spacing w:before="60" w:after="60" w:line="240"/>
        <w:ind w:right="0" w:left="720" w:hanging="360"/>
        <w:jc w:val="left"/>
        <w:rPr>
          <w:rFonts w:ascii="Arial" w:hAnsi="Arial" w:cs="Arial" w:eastAsia="Arial"/>
          <w:color w:val="auto"/>
          <w:spacing w:val="0"/>
          <w:position w:val="0"/>
          <w:sz w:val="24"/>
          <w:shd w:fill="auto" w:val="clear"/>
        </w:rPr>
      </w:pPr>
      <w:r>
        <w:rPr>
          <w:rFonts w:ascii="CordiaUPC" w:hAnsi="CordiaUPC" w:cs="CordiaUPC" w:eastAsia="CordiaUPC"/>
          <w:color w:val="auto"/>
          <w:spacing w:val="0"/>
          <w:position w:val="0"/>
          <w:sz w:val="24"/>
          <w:shd w:fill="auto" w:val="clear"/>
        </w:rPr>
        <w:t xml:space="preserve">มคอ</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3</w:t>
      </w:r>
      <w:r>
        <w:rPr>
          <w:rFonts w:ascii="Arial" w:hAnsi="Arial" w:cs="Arial" w:eastAsia="Arial"/>
          <w:color w:val="auto"/>
          <w:spacing w:val="0"/>
          <w:position w:val="0"/>
          <w:sz w:val="24"/>
          <w:shd w:fill="auto" w:val="clear"/>
        </w:rPr>
        <w:t xml:space="preserve">: The course-level specification document detailing CLOs, teaching methods, and assessment for each course.</w:t>
      </w:r>
    </w:p>
    <w:p>
      <w:pPr>
        <w:numPr>
          <w:ilvl w:val="0"/>
          <w:numId w:val="33"/>
        </w:numPr>
        <w:spacing w:before="60" w:after="6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TCAS: Thai University Central Admission System. The national university admission platform through which students apply to Thai universities in up to four rounds per year.</w:t>
      </w:r>
    </w:p>
    <w:p>
      <w:pPr>
        <w:numPr>
          <w:ilvl w:val="0"/>
          <w:numId w:val="33"/>
        </w:numPr>
        <w:spacing w:before="60" w:after="6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TGAT/TPAT/A-Level: Standardized national examinations used as admission criteria in TCAS Rounds </w:t>
      </w:r>
      <w:r>
        <w:rPr>
          <w:rFonts w:ascii="Arial" w:hAnsi="Arial" w:cs="Arial" w:eastAsia="Arial"/>
          <w:color w:val="auto"/>
          <w:spacing w:val="0"/>
          <w:position w:val="0"/>
          <w:sz w:val="24"/>
          <w:shd w:fill="auto" w:val="clear"/>
        </w:rPr>
        <w:t xml:space="preserve">2-4</w:t>
      </w:r>
      <w:r>
        <w:rPr>
          <w:rFonts w:ascii="Arial" w:hAnsi="Arial" w:cs="Arial" w:eastAsia="Arial"/>
          <w:color w:val="auto"/>
          <w:spacing w:val="0"/>
          <w:position w:val="0"/>
          <w:sz w:val="24"/>
          <w:shd w:fill="auto" w:val="clear"/>
        </w:rPr>
        <w:t xml:space="preserve">.</w:t>
      </w:r>
    </w:p>
    <w:p>
      <w:pPr>
        <w:numPr>
          <w:ilvl w:val="0"/>
          <w:numId w:val="33"/>
        </w:numPr>
        <w:spacing w:before="60" w:after="6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RAG (Retrieval-Augmented Generation): An AI architecture that retrieves relevant passages from a document corpus and provides them as context to a language model before generating a response, grounding output in retrieved evidence.</w:t>
      </w:r>
    </w:p>
    <w:p>
      <w:pPr>
        <w:numPr>
          <w:ilvl w:val="0"/>
          <w:numId w:val="33"/>
        </w:numPr>
        <w:spacing w:before="60" w:after="6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Knowledge Graph: A graph database structure in which nodes represent entities (faculties, PLOs, skills, careers) and edges represent relationships between them (a faculty produces certain PLOs, a PLO develops certain skills, a career requires certain skills).</w:t>
      </w:r>
    </w:p>
    <w:p>
      <w:pPr>
        <w:numPr>
          <w:ilvl w:val="0"/>
          <w:numId w:val="33"/>
        </w:numPr>
        <w:spacing w:before="60" w:after="6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O*NET: The Occupational Information Network, a US Department of Labor database cataloguing ~</w:t>
      </w:r>
      <w:r>
        <w:rPr>
          <w:rFonts w:ascii="Arial" w:hAnsi="Arial" w:cs="Arial" w:eastAsia="Arial"/>
          <w:color w:val="auto"/>
          <w:spacing w:val="0"/>
          <w:position w:val="0"/>
          <w:sz w:val="24"/>
          <w:shd w:fill="auto" w:val="clear"/>
        </w:rPr>
        <w:t xml:space="preserve">900 </w:t>
      </w:r>
      <w:r>
        <w:rPr>
          <w:rFonts w:ascii="Arial" w:hAnsi="Arial" w:cs="Arial" w:eastAsia="Arial"/>
          <w:color w:val="auto"/>
          <w:spacing w:val="0"/>
          <w:position w:val="0"/>
          <w:sz w:val="24"/>
          <w:shd w:fill="auto" w:val="clear"/>
        </w:rPr>
        <w:t xml:space="preserve">occupations with structured skill requirements. Used as the career-to-skill data layer.</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w:t>
      </w:r>
    </w:p>
    <w:p>
      <w:pPr>
        <w:spacing w:before="0" w:after="0" w:line="240"/>
        <w:ind w:right="0" w:left="0" w:firstLine="0"/>
        <w:jc w:val="left"/>
        <w:rPr>
          <w:rFonts w:ascii="Arial" w:hAnsi="Arial" w:cs="Arial" w:eastAsia="Arial"/>
          <w:color w:val="auto"/>
          <w:spacing w:val="0"/>
          <w:position w:val="0"/>
          <w:sz w:val="24"/>
          <w:shd w:fill="auto" w:val="clear"/>
        </w:rPr>
      </w:pPr>
    </w:p>
    <w:p>
      <w:pPr>
        <w:spacing w:before="360" w:after="200" w:line="240"/>
        <w:ind w:right="0" w:left="0" w:firstLine="0"/>
        <w:jc w:val="left"/>
        <w:rPr>
          <w:rFonts w:ascii="Arial" w:hAnsi="Arial" w:cs="Arial" w:eastAsia="Arial"/>
          <w:b/>
          <w:color w:val="000000"/>
          <w:spacing w:val="0"/>
          <w:position w:val="0"/>
          <w:sz w:val="32"/>
          <w:shd w:fill="auto" w:val="clear"/>
        </w:rPr>
      </w:pPr>
      <w:r>
        <w:rPr>
          <w:rFonts w:ascii="Arial" w:hAnsi="Arial" w:cs="Arial" w:eastAsia="Arial"/>
          <w:b/>
          <w:color w:val="000000"/>
          <w:spacing w:val="0"/>
          <w:position w:val="0"/>
          <w:sz w:val="32"/>
          <w:shd w:fill="auto" w:val="clear"/>
        </w:rPr>
        <w:t xml:space="preserve">Chapter </w:t>
      </w:r>
      <w:r>
        <w:rPr>
          <w:rFonts w:ascii="Arial" w:hAnsi="Arial" w:cs="Arial" w:eastAsia="Arial"/>
          <w:b/>
          <w:color w:val="000000"/>
          <w:spacing w:val="0"/>
          <w:position w:val="0"/>
          <w:sz w:val="32"/>
          <w:shd w:fill="auto" w:val="clear"/>
        </w:rPr>
        <w:t xml:space="preserve">2</w:t>
      </w:r>
      <w:r>
        <w:rPr>
          <w:rFonts w:ascii="Arial" w:hAnsi="Arial" w:cs="Arial" w:eastAsia="Arial"/>
          <w:b/>
          <w:color w:val="000000"/>
          <w:spacing w:val="0"/>
          <w:position w:val="0"/>
          <w:sz w:val="32"/>
          <w:shd w:fill="auto" w:val="clear"/>
        </w:rPr>
        <w:t xml:space="preserve">: Literature Review and Related Work</w:t>
      </w:r>
    </w:p>
    <w:p>
      <w:pPr>
        <w:spacing w:before="280" w:after="160" w:line="240"/>
        <w:ind w:right="0" w:left="0" w:firstLine="0"/>
        <w:jc w:val="left"/>
        <w:rPr>
          <w:rFonts w:ascii="Arial" w:hAnsi="Arial" w:cs="Arial" w:eastAsia="Arial"/>
          <w:b/>
          <w:color w:val="000000"/>
          <w:spacing w:val="0"/>
          <w:position w:val="0"/>
          <w:sz w:val="28"/>
          <w:shd w:fill="auto" w:val="clear"/>
        </w:rPr>
      </w:pPr>
      <w:r>
        <w:rPr>
          <w:rFonts w:ascii="Arial" w:hAnsi="Arial" w:cs="Arial" w:eastAsia="Arial"/>
          <w:b/>
          <w:color w:val="000000"/>
          <w:spacing w:val="0"/>
          <w:position w:val="0"/>
          <w:sz w:val="28"/>
          <w:shd w:fill="auto" w:val="clear"/>
        </w:rPr>
        <w:t xml:space="preserve">2.1 </w:t>
      </w:r>
      <w:r>
        <w:rPr>
          <w:rFonts w:ascii="Arial" w:hAnsi="Arial" w:cs="Arial" w:eastAsia="Arial"/>
          <w:b/>
          <w:color w:val="000000"/>
          <w:spacing w:val="0"/>
          <w:position w:val="0"/>
          <w:sz w:val="28"/>
          <w:shd w:fill="auto" w:val="clear"/>
        </w:rPr>
        <w:t xml:space="preserve">Competitor Analysis</w:t>
      </w:r>
    </w:p>
    <w:p>
      <w:pPr>
        <w:spacing w:before="80" w:after="80" w:line="240"/>
        <w:ind w:right="0" w:left="0" w:firstLine="72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Four categories of existing solutions are relevant to this project:</w:t>
      </w:r>
    </w:p>
    <w:p>
      <w:pPr>
        <w:spacing w:before="200" w:after="120" w:line="240"/>
        <w:ind w:right="0" w:left="0" w:firstLine="0"/>
        <w:jc w:val="left"/>
        <w:rPr>
          <w:rFonts w:ascii="Arial" w:hAnsi="Arial" w:cs="Arial" w:eastAsia="Arial"/>
          <w:b/>
          <w:color w:val="1A6B4A"/>
          <w:spacing w:val="0"/>
          <w:position w:val="0"/>
          <w:sz w:val="24"/>
          <w:shd w:fill="auto" w:val="clear"/>
        </w:rPr>
      </w:pPr>
      <w:r>
        <w:rPr>
          <w:rFonts w:ascii="Arial" w:hAnsi="Arial" w:cs="Arial" w:eastAsia="Arial"/>
          <w:b/>
          <w:color w:val="1A6B4A"/>
          <w:spacing w:val="0"/>
          <w:position w:val="0"/>
          <w:sz w:val="24"/>
          <w:shd w:fill="auto" w:val="clear"/>
        </w:rPr>
        <w:t xml:space="preserve">2.1.1 </w:t>
      </w:r>
      <w:r>
        <w:rPr>
          <w:rFonts w:ascii="Arial" w:hAnsi="Arial" w:cs="Arial" w:eastAsia="Arial"/>
          <w:b/>
          <w:color w:val="1A6B4A"/>
          <w:spacing w:val="0"/>
          <w:position w:val="0"/>
          <w:sz w:val="24"/>
          <w:shd w:fill="auto" w:val="clear"/>
        </w:rPr>
        <w:t xml:space="preserve">KU Official Information Channels</w:t>
      </w:r>
    </w:p>
    <w:p>
      <w:pPr>
        <w:spacing w:before="80" w:after="80" w:line="240"/>
        <w:ind w:right="0" w:left="0" w:firstLine="72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KU's official website and faculty pages provide static information about programs, curricula, and admission requirements. PLO information is available only within </w:t>
      </w:r>
      <w:r>
        <w:rPr>
          <w:rFonts w:ascii="CordiaUPC" w:hAnsi="CordiaUPC" w:cs="CordiaUPC" w:eastAsia="CordiaUPC"/>
          <w:color w:val="auto"/>
          <w:spacing w:val="0"/>
          <w:position w:val="0"/>
          <w:sz w:val="24"/>
          <w:shd w:fill="auto" w:val="clear"/>
        </w:rPr>
        <w:t xml:space="preserve">มคอ</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2 </w:t>
      </w:r>
      <w:r>
        <w:rPr>
          <w:rFonts w:ascii="Arial" w:hAnsi="Arial" w:cs="Arial" w:eastAsia="Arial"/>
          <w:color w:val="auto"/>
          <w:spacing w:val="0"/>
          <w:position w:val="0"/>
          <w:sz w:val="24"/>
          <w:shd w:fill="auto" w:val="clear"/>
        </w:rPr>
        <w:t xml:space="preserve">PDF documents, which are distributed without structured interfaces. TCAS information is scattered across the main KU admissions page, individual faculty pages, and the national mytcas.com platform. No personalization, synthesis, or guidance is offered. The fundamental limitation is that information exists but is not actionable for students making decisions.</w:t>
      </w:r>
    </w:p>
    <w:p>
      <w:pPr>
        <w:spacing w:before="200" w:after="120" w:line="240"/>
        <w:ind w:right="0" w:left="0" w:firstLine="0"/>
        <w:jc w:val="left"/>
        <w:rPr>
          <w:rFonts w:ascii="Arial" w:hAnsi="Arial" w:cs="Arial" w:eastAsia="Arial"/>
          <w:b/>
          <w:color w:val="1A6B4A"/>
          <w:spacing w:val="0"/>
          <w:position w:val="0"/>
          <w:sz w:val="24"/>
          <w:shd w:fill="auto" w:val="clear"/>
        </w:rPr>
      </w:pPr>
      <w:r>
        <w:rPr>
          <w:rFonts w:ascii="Arial" w:hAnsi="Arial" w:cs="Arial" w:eastAsia="Arial"/>
          <w:b/>
          <w:color w:val="1A6B4A"/>
          <w:spacing w:val="0"/>
          <w:position w:val="0"/>
          <w:sz w:val="24"/>
          <w:shd w:fill="auto" w:val="clear"/>
        </w:rPr>
        <w:t xml:space="preserve">2.1.2 </w:t>
      </w:r>
      <w:r>
        <w:rPr>
          <w:rFonts w:ascii="Arial" w:hAnsi="Arial" w:cs="Arial" w:eastAsia="Arial"/>
          <w:b/>
          <w:color w:val="1A6B4A"/>
          <w:spacing w:val="0"/>
          <w:position w:val="0"/>
          <w:sz w:val="24"/>
          <w:shd w:fill="auto" w:val="clear"/>
        </w:rPr>
        <w:t xml:space="preserve">General-Purpose LLMs</w:t>
      </w:r>
    </w:p>
    <w:p>
      <w:pPr>
        <w:spacing w:before="80" w:after="80" w:line="240"/>
        <w:ind w:right="0" w:left="0" w:firstLine="72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General-purpose language models such as ChatGPT and Gemini can respond to natural language queries about KU programs, but do so from training data rather than authoritative sources. This results in approximations and hallucinations when asked about specific PLOs, current TCAS requirements, or quota numbers. These models have no persistent memory of the student across sessions and provide no structured outputs such as visualizations or deadline trackers.</w:t>
      </w:r>
    </w:p>
    <w:p>
      <w:pPr>
        <w:spacing w:before="200" w:after="120" w:line="240"/>
        <w:ind w:right="0" w:left="0" w:firstLine="0"/>
        <w:jc w:val="left"/>
        <w:rPr>
          <w:rFonts w:ascii="Arial" w:hAnsi="Arial" w:cs="Arial" w:eastAsia="Arial"/>
          <w:b/>
          <w:color w:val="1A6B4A"/>
          <w:spacing w:val="0"/>
          <w:position w:val="0"/>
          <w:sz w:val="24"/>
          <w:shd w:fill="auto" w:val="clear"/>
        </w:rPr>
      </w:pPr>
      <w:r>
        <w:rPr>
          <w:rFonts w:ascii="Arial" w:hAnsi="Arial" w:cs="Arial" w:eastAsia="Arial"/>
          <w:b/>
          <w:color w:val="1A6B4A"/>
          <w:spacing w:val="0"/>
          <w:position w:val="0"/>
          <w:sz w:val="24"/>
          <w:shd w:fill="auto" w:val="clear"/>
        </w:rPr>
        <w:t xml:space="preserve">2.1.3 </w:t>
      </w:r>
      <w:r>
        <w:rPr>
          <w:rFonts w:ascii="Arial" w:hAnsi="Arial" w:cs="Arial" w:eastAsia="Arial"/>
          <w:b/>
          <w:color w:val="1A6B4A"/>
          <w:spacing w:val="0"/>
          <w:position w:val="0"/>
          <w:sz w:val="24"/>
          <w:shd w:fill="auto" w:val="clear"/>
        </w:rPr>
        <w:t xml:space="preserve">University-Specific AI Advisors at Other Thai Institutions</w:t>
      </w:r>
    </w:p>
    <w:p>
      <w:pPr>
        <w:spacing w:before="80" w:after="80" w:line="240"/>
        <w:ind w:right="0" w:left="0" w:firstLine="72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Knowva (KMITL) and ChulaGENIE (Chulalongkorn University) represent the closest competitors to KUru. Both are AI-assisted advising systems built for specific Thai universities. However, neither is available at KU, neither explicitly links PLOs to career skill requirements, and neither provides TCAS-specific admission guidance. ChulaGENIE focuses on course recommendation for enrolled students rather than pre-admission guidance.</w:t>
      </w:r>
    </w:p>
    <w:p>
      <w:pPr>
        <w:spacing w:before="200" w:after="120" w:line="240"/>
        <w:ind w:right="0" w:left="0" w:firstLine="0"/>
        <w:jc w:val="left"/>
        <w:rPr>
          <w:rFonts w:ascii="Arial" w:hAnsi="Arial" w:cs="Arial" w:eastAsia="Arial"/>
          <w:b/>
          <w:color w:val="1A6B4A"/>
          <w:spacing w:val="0"/>
          <w:position w:val="0"/>
          <w:sz w:val="24"/>
          <w:shd w:fill="auto" w:val="clear"/>
        </w:rPr>
      </w:pPr>
      <w:r>
        <w:rPr>
          <w:rFonts w:ascii="Arial" w:hAnsi="Arial" w:cs="Arial" w:eastAsia="Arial"/>
          <w:b/>
          <w:color w:val="1A6B4A"/>
          <w:spacing w:val="0"/>
          <w:position w:val="0"/>
          <w:sz w:val="24"/>
          <w:shd w:fill="auto" w:val="clear"/>
        </w:rPr>
        <w:t xml:space="preserve">2.1.4 </w:t>
      </w:r>
      <w:r>
        <w:rPr>
          <w:rFonts w:ascii="Arial" w:hAnsi="Arial" w:cs="Arial" w:eastAsia="Arial"/>
          <w:b/>
          <w:color w:val="1A6B4A"/>
          <w:spacing w:val="0"/>
          <w:position w:val="0"/>
          <w:sz w:val="24"/>
          <w:shd w:fill="auto" w:val="clear"/>
        </w:rPr>
        <w:t xml:space="preserve">Comparison Summary</w:t>
      </w:r>
    </w:p>
    <w:p>
      <w:pPr>
        <w:spacing w:before="80" w:after="80" w:line="240"/>
        <w:ind w:right="0" w:left="0" w:firstLine="0"/>
        <w:jc w:val="left"/>
        <w:rPr>
          <w:rFonts w:ascii="Arial" w:hAnsi="Arial" w:cs="Arial" w:eastAsia="Arial"/>
          <w:color w:val="auto"/>
          <w:spacing w:val="0"/>
          <w:position w:val="0"/>
          <w:sz w:val="24"/>
          <w:shd w:fill="auto" w:val="clear"/>
        </w:rPr>
      </w:pPr>
    </w:p>
    <w:tbl>
      <w:tblPr/>
      <w:tblGrid>
        <w:gridCol w:w="2200"/>
        <w:gridCol w:w="1540"/>
        <w:gridCol w:w="1540"/>
        <w:gridCol w:w="1540"/>
        <w:gridCol w:w="1540"/>
      </w:tblGrid>
      <w:tr>
        <w:trPr>
          <w:trHeight w:val="1" w:hRule="atLeast"/>
          <w:jc w:val="left"/>
        </w:trPr>
        <w:tc>
          <w:tcPr>
            <w:tcW w:w="2200" w:type="dxa"/>
            <w:tcBorders>
              <w:top w:val="single" w:color="cccccc" w:sz="1"/>
              <w:left w:val="single" w:color="cccccc" w:sz="1"/>
              <w:bottom w:val="single" w:color="cccccc" w:sz="1"/>
              <w:right w:val="single" w:color="cccccc" w:sz="1"/>
            </w:tcBorders>
            <w:shd w:color="000000" w:fill="1a6b4a"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Feature</w:t>
            </w:r>
          </w:p>
        </w:tc>
        <w:tc>
          <w:tcPr>
            <w:tcW w:w="1540" w:type="dxa"/>
            <w:tcBorders>
              <w:top w:val="single" w:color="cccccc" w:sz="1"/>
              <w:left w:val="single" w:color="cccccc" w:sz="1"/>
              <w:bottom w:val="single" w:color="cccccc" w:sz="1"/>
              <w:right w:val="single" w:color="cccccc" w:sz="1"/>
            </w:tcBorders>
            <w:shd w:color="000000" w:fill="1a6b4a"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KU Website</w:t>
            </w:r>
          </w:p>
        </w:tc>
        <w:tc>
          <w:tcPr>
            <w:tcW w:w="1540" w:type="dxa"/>
            <w:tcBorders>
              <w:top w:val="single" w:color="cccccc" w:sz="1"/>
              <w:left w:val="single" w:color="cccccc" w:sz="1"/>
              <w:bottom w:val="single" w:color="cccccc" w:sz="1"/>
              <w:right w:val="single" w:color="cccccc" w:sz="1"/>
            </w:tcBorders>
            <w:shd w:color="000000" w:fill="1a6b4a"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ChatGPT/Gemini</w:t>
            </w:r>
          </w:p>
        </w:tc>
        <w:tc>
          <w:tcPr>
            <w:tcW w:w="1540" w:type="dxa"/>
            <w:tcBorders>
              <w:top w:val="single" w:color="cccccc" w:sz="1"/>
              <w:left w:val="single" w:color="cccccc" w:sz="1"/>
              <w:bottom w:val="single" w:color="cccccc" w:sz="1"/>
              <w:right w:val="single" w:color="cccccc" w:sz="1"/>
            </w:tcBorders>
            <w:shd w:color="000000" w:fill="1a6b4a"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Knowva/ChulaGENIE</w:t>
            </w:r>
          </w:p>
        </w:tc>
        <w:tc>
          <w:tcPr>
            <w:tcW w:w="1540" w:type="dxa"/>
            <w:tcBorders>
              <w:top w:val="single" w:color="cccccc" w:sz="1"/>
              <w:left w:val="single" w:color="cccccc" w:sz="1"/>
              <w:bottom w:val="single" w:color="cccccc" w:sz="1"/>
              <w:right w:val="single" w:color="cccccc" w:sz="1"/>
            </w:tcBorders>
            <w:shd w:color="000000" w:fill="1a6b4a"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KUru (ours)</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KU-specific curriculum data</w:t>
            </w:r>
          </w:p>
        </w:tc>
        <w:tc>
          <w:tcPr>
            <w:tcW w:w="15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Partial (PDF)</w:t>
            </w:r>
          </w:p>
        </w:tc>
        <w:tc>
          <w:tcPr>
            <w:tcW w:w="15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None</w:t>
            </w:r>
          </w:p>
        </w:tc>
        <w:tc>
          <w:tcPr>
            <w:tcW w:w="15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None</w:t>
            </w:r>
          </w:p>
        </w:tc>
        <w:tc>
          <w:tcPr>
            <w:tcW w:w="15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Full (</w:t>
            </w:r>
            <w:r>
              <w:rPr>
                <w:rFonts w:ascii="CordiaUPC" w:hAnsi="CordiaUPC" w:cs="CordiaUPC" w:eastAsia="CordiaUPC"/>
                <w:color w:val="auto"/>
                <w:spacing w:val="0"/>
                <w:position w:val="0"/>
                <w:sz w:val="20"/>
                <w:shd w:fill="auto" w:val="clear"/>
              </w:rPr>
              <w:t xml:space="preserve">มคอ</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2 </w:t>
            </w:r>
            <w:r>
              <w:rPr>
                <w:rFonts w:ascii="Arial" w:hAnsi="Arial" w:cs="Arial" w:eastAsia="Arial"/>
                <w:color w:val="auto"/>
                <w:spacing w:val="0"/>
                <w:position w:val="0"/>
                <w:sz w:val="20"/>
                <w:shd w:fill="auto" w:val="clear"/>
              </w:rPr>
              <w:t xml:space="preserve">RAG)</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e6f5ee"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PLO visualization</w:t>
            </w:r>
          </w:p>
        </w:tc>
        <w:tc>
          <w:tcPr>
            <w:tcW w:w="1540" w:type="dxa"/>
            <w:tcBorders>
              <w:top w:val="single" w:color="cccccc" w:sz="1"/>
              <w:left w:val="single" w:color="cccccc" w:sz="1"/>
              <w:bottom w:val="single" w:color="cccccc" w:sz="1"/>
              <w:right w:val="single" w:color="cccccc" w:sz="1"/>
            </w:tcBorders>
            <w:shd w:color="000000" w:fill="e6f5ee"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None</w:t>
            </w:r>
          </w:p>
        </w:tc>
        <w:tc>
          <w:tcPr>
            <w:tcW w:w="1540" w:type="dxa"/>
            <w:tcBorders>
              <w:top w:val="single" w:color="cccccc" w:sz="1"/>
              <w:left w:val="single" w:color="cccccc" w:sz="1"/>
              <w:bottom w:val="single" w:color="cccccc" w:sz="1"/>
              <w:right w:val="single" w:color="cccccc" w:sz="1"/>
            </w:tcBorders>
            <w:shd w:color="000000" w:fill="e6f5ee"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None</w:t>
            </w:r>
          </w:p>
        </w:tc>
        <w:tc>
          <w:tcPr>
            <w:tcW w:w="1540" w:type="dxa"/>
            <w:tcBorders>
              <w:top w:val="single" w:color="cccccc" w:sz="1"/>
              <w:left w:val="single" w:color="cccccc" w:sz="1"/>
              <w:bottom w:val="single" w:color="cccccc" w:sz="1"/>
              <w:right w:val="single" w:color="cccccc" w:sz="1"/>
            </w:tcBorders>
            <w:shd w:color="000000" w:fill="e6f5ee"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None</w:t>
            </w:r>
          </w:p>
        </w:tc>
        <w:tc>
          <w:tcPr>
            <w:tcW w:w="1540" w:type="dxa"/>
            <w:tcBorders>
              <w:top w:val="single" w:color="cccccc" w:sz="1"/>
              <w:left w:val="single" w:color="cccccc" w:sz="1"/>
              <w:bottom w:val="single" w:color="cccccc" w:sz="1"/>
              <w:right w:val="single" w:color="cccccc" w:sz="1"/>
            </w:tcBorders>
            <w:shd w:color="000000" w:fill="e6f5ee"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Spider chart</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Career-to-PLO mapping</w:t>
            </w:r>
          </w:p>
        </w:tc>
        <w:tc>
          <w:tcPr>
            <w:tcW w:w="15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None</w:t>
            </w:r>
          </w:p>
        </w:tc>
        <w:tc>
          <w:tcPr>
            <w:tcW w:w="15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Approximate</w:t>
            </w:r>
          </w:p>
        </w:tc>
        <w:tc>
          <w:tcPr>
            <w:tcW w:w="15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Partial</w:t>
            </w:r>
          </w:p>
        </w:tc>
        <w:tc>
          <w:tcPr>
            <w:tcW w:w="15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Full graph</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e6f5ee"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TCAS admission guide</w:t>
            </w:r>
          </w:p>
        </w:tc>
        <w:tc>
          <w:tcPr>
            <w:tcW w:w="1540" w:type="dxa"/>
            <w:tcBorders>
              <w:top w:val="single" w:color="cccccc" w:sz="1"/>
              <w:left w:val="single" w:color="cccccc" w:sz="1"/>
              <w:bottom w:val="single" w:color="cccccc" w:sz="1"/>
              <w:right w:val="single" w:color="cccccc" w:sz="1"/>
            </w:tcBorders>
            <w:shd w:color="000000" w:fill="e6f5ee"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Scattered</w:t>
            </w:r>
          </w:p>
        </w:tc>
        <w:tc>
          <w:tcPr>
            <w:tcW w:w="1540" w:type="dxa"/>
            <w:tcBorders>
              <w:top w:val="single" w:color="cccccc" w:sz="1"/>
              <w:left w:val="single" w:color="cccccc" w:sz="1"/>
              <w:bottom w:val="single" w:color="cccccc" w:sz="1"/>
              <w:right w:val="single" w:color="cccccc" w:sz="1"/>
            </w:tcBorders>
            <w:shd w:color="000000" w:fill="e6f5ee"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Approximate</w:t>
            </w:r>
          </w:p>
        </w:tc>
        <w:tc>
          <w:tcPr>
            <w:tcW w:w="1540" w:type="dxa"/>
            <w:tcBorders>
              <w:top w:val="single" w:color="cccccc" w:sz="1"/>
              <w:left w:val="single" w:color="cccccc" w:sz="1"/>
              <w:bottom w:val="single" w:color="cccccc" w:sz="1"/>
              <w:right w:val="single" w:color="cccccc" w:sz="1"/>
            </w:tcBorders>
            <w:shd w:color="000000" w:fill="e6f5ee"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None</w:t>
            </w:r>
          </w:p>
        </w:tc>
        <w:tc>
          <w:tcPr>
            <w:tcW w:w="1540" w:type="dxa"/>
            <w:tcBorders>
              <w:top w:val="single" w:color="cccccc" w:sz="1"/>
              <w:left w:val="single" w:color="cccccc" w:sz="1"/>
              <w:bottom w:val="single" w:color="cccccc" w:sz="1"/>
              <w:right w:val="single" w:color="cccccc" w:sz="1"/>
            </w:tcBorders>
            <w:shd w:color="000000" w:fill="e6f5ee"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Structured</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Personalization</w:t>
            </w:r>
          </w:p>
        </w:tc>
        <w:tc>
          <w:tcPr>
            <w:tcW w:w="15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None</w:t>
            </w:r>
          </w:p>
        </w:tc>
        <w:tc>
          <w:tcPr>
            <w:tcW w:w="15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Session-only</w:t>
            </w:r>
          </w:p>
        </w:tc>
        <w:tc>
          <w:tcPr>
            <w:tcW w:w="15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Basic</w:t>
            </w:r>
          </w:p>
        </w:tc>
        <w:tc>
          <w:tcPr>
            <w:tcW w:w="15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Progressive profile</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e6f5ee"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Thai language support</w:t>
            </w:r>
          </w:p>
        </w:tc>
        <w:tc>
          <w:tcPr>
            <w:tcW w:w="1540" w:type="dxa"/>
            <w:tcBorders>
              <w:top w:val="single" w:color="cccccc" w:sz="1"/>
              <w:left w:val="single" w:color="cccccc" w:sz="1"/>
              <w:bottom w:val="single" w:color="cccccc" w:sz="1"/>
              <w:right w:val="single" w:color="cccccc" w:sz="1"/>
            </w:tcBorders>
            <w:shd w:color="000000" w:fill="e6f5ee"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Yes</w:t>
            </w:r>
          </w:p>
        </w:tc>
        <w:tc>
          <w:tcPr>
            <w:tcW w:w="1540" w:type="dxa"/>
            <w:tcBorders>
              <w:top w:val="single" w:color="cccccc" w:sz="1"/>
              <w:left w:val="single" w:color="cccccc" w:sz="1"/>
              <w:bottom w:val="single" w:color="cccccc" w:sz="1"/>
              <w:right w:val="single" w:color="cccccc" w:sz="1"/>
            </w:tcBorders>
            <w:shd w:color="000000" w:fill="e6f5ee"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Partial</w:t>
            </w:r>
          </w:p>
        </w:tc>
        <w:tc>
          <w:tcPr>
            <w:tcW w:w="1540" w:type="dxa"/>
            <w:tcBorders>
              <w:top w:val="single" w:color="cccccc" w:sz="1"/>
              <w:left w:val="single" w:color="cccccc" w:sz="1"/>
              <w:bottom w:val="single" w:color="cccccc" w:sz="1"/>
              <w:right w:val="single" w:color="cccccc" w:sz="1"/>
            </w:tcBorders>
            <w:shd w:color="000000" w:fill="e6f5ee"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Partial</w:t>
            </w:r>
          </w:p>
        </w:tc>
        <w:tc>
          <w:tcPr>
            <w:tcW w:w="1540" w:type="dxa"/>
            <w:tcBorders>
              <w:top w:val="single" w:color="cccccc" w:sz="1"/>
              <w:left w:val="single" w:color="cccccc" w:sz="1"/>
              <w:bottom w:val="single" w:color="cccccc" w:sz="1"/>
              <w:right w:val="single" w:color="cccccc" w:sz="1"/>
            </w:tcBorders>
            <w:shd w:color="000000" w:fill="e6f5ee"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Full</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KU student skill tracking</w:t>
            </w:r>
          </w:p>
        </w:tc>
        <w:tc>
          <w:tcPr>
            <w:tcW w:w="15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None</w:t>
            </w:r>
          </w:p>
        </w:tc>
        <w:tc>
          <w:tcPr>
            <w:tcW w:w="15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None</w:t>
            </w:r>
          </w:p>
        </w:tc>
        <w:tc>
          <w:tcPr>
            <w:tcW w:w="15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None</w:t>
            </w:r>
          </w:p>
        </w:tc>
        <w:tc>
          <w:tcPr>
            <w:tcW w:w="15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Yes (Phase </w:t>
            </w:r>
            <w:r>
              <w:rPr>
                <w:rFonts w:ascii="Arial" w:hAnsi="Arial" w:cs="Arial" w:eastAsia="Arial"/>
                <w:color w:val="auto"/>
                <w:spacing w:val="0"/>
                <w:position w:val="0"/>
                <w:sz w:val="20"/>
                <w:shd w:fill="auto" w:val="clear"/>
              </w:rPr>
              <w:t xml:space="preserve">2</w:t>
            </w:r>
            <w:r>
              <w:rPr>
                <w:rFonts w:ascii="Arial" w:hAnsi="Arial" w:cs="Arial" w:eastAsia="Arial"/>
                <w:color w:val="auto"/>
                <w:spacing w:val="0"/>
                <w:position w:val="0"/>
                <w:sz w:val="20"/>
                <w:shd w:fill="auto" w:val="clear"/>
              </w:rPr>
              <w:t xml:space="preserve">)</w:t>
            </w:r>
          </w:p>
        </w:tc>
      </w:tr>
    </w:tbl>
    <w:p>
      <w:pPr>
        <w:spacing w:before="80" w:after="80" w:line="240"/>
        <w:ind w:right="0" w:left="0" w:firstLine="0"/>
        <w:jc w:val="left"/>
        <w:rPr>
          <w:rFonts w:ascii="Arial" w:hAnsi="Arial" w:cs="Arial" w:eastAsia="Arial"/>
          <w:color w:val="auto"/>
          <w:spacing w:val="0"/>
          <w:position w:val="0"/>
          <w:sz w:val="24"/>
          <w:shd w:fill="auto" w:val="clear"/>
        </w:rPr>
      </w:pPr>
    </w:p>
    <w:p>
      <w:pPr>
        <w:spacing w:before="280" w:after="160" w:line="240"/>
        <w:ind w:right="0" w:left="0" w:firstLine="0"/>
        <w:jc w:val="left"/>
        <w:rPr>
          <w:rFonts w:ascii="Arial" w:hAnsi="Arial" w:cs="Arial" w:eastAsia="Arial"/>
          <w:b/>
          <w:color w:val="000000"/>
          <w:spacing w:val="0"/>
          <w:position w:val="0"/>
          <w:sz w:val="28"/>
          <w:shd w:fill="auto" w:val="clear"/>
        </w:rPr>
      </w:pPr>
      <w:r>
        <w:rPr>
          <w:rFonts w:ascii="Arial" w:hAnsi="Arial" w:cs="Arial" w:eastAsia="Arial"/>
          <w:b/>
          <w:color w:val="000000"/>
          <w:spacing w:val="0"/>
          <w:position w:val="0"/>
          <w:sz w:val="28"/>
          <w:shd w:fill="auto" w:val="clear"/>
        </w:rPr>
        <w:t xml:space="preserve">2.2 </w:t>
      </w:r>
      <w:r>
        <w:rPr>
          <w:rFonts w:ascii="Arial" w:hAnsi="Arial" w:cs="Arial" w:eastAsia="Arial"/>
          <w:b/>
          <w:color w:val="000000"/>
          <w:spacing w:val="0"/>
          <w:position w:val="0"/>
          <w:sz w:val="28"/>
          <w:shd w:fill="auto" w:val="clear"/>
        </w:rPr>
        <w:t xml:space="preserve">Literature Review</w:t>
      </w:r>
    </w:p>
    <w:p>
      <w:pPr>
        <w:spacing w:before="200" w:after="120" w:line="240"/>
        <w:ind w:right="0" w:left="0" w:firstLine="0"/>
        <w:jc w:val="left"/>
        <w:rPr>
          <w:rFonts w:ascii="Arial" w:hAnsi="Arial" w:cs="Arial" w:eastAsia="Arial"/>
          <w:b/>
          <w:color w:val="1A6B4A"/>
          <w:spacing w:val="0"/>
          <w:position w:val="0"/>
          <w:sz w:val="24"/>
          <w:shd w:fill="auto" w:val="clear"/>
        </w:rPr>
      </w:pPr>
      <w:r>
        <w:rPr>
          <w:rFonts w:ascii="Arial" w:hAnsi="Arial" w:cs="Arial" w:eastAsia="Arial"/>
          <w:b/>
          <w:color w:val="1A6B4A"/>
          <w:spacing w:val="0"/>
          <w:position w:val="0"/>
          <w:sz w:val="24"/>
          <w:shd w:fill="auto" w:val="clear"/>
        </w:rPr>
        <w:t xml:space="preserve">2.2.1 </w:t>
      </w:r>
      <w:r>
        <w:rPr>
          <w:rFonts w:ascii="Arial" w:hAnsi="Arial" w:cs="Arial" w:eastAsia="Arial"/>
          <w:b/>
          <w:color w:val="1A6B4A"/>
          <w:spacing w:val="0"/>
          <w:position w:val="0"/>
          <w:sz w:val="24"/>
          <w:shd w:fill="auto" w:val="clear"/>
        </w:rPr>
        <w:t xml:space="preserve">Retrieval-Augmented Generation (RAG)</w:t>
      </w:r>
    </w:p>
    <w:p>
      <w:pPr>
        <w:spacing w:before="80" w:after="80" w:line="240"/>
        <w:ind w:right="0" w:left="0" w:firstLine="72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Lewis et al. (</w:t>
      </w:r>
      <w:r>
        <w:rPr>
          <w:rFonts w:ascii="Arial" w:hAnsi="Arial" w:cs="Arial" w:eastAsia="Arial"/>
          <w:color w:val="auto"/>
          <w:spacing w:val="0"/>
          <w:position w:val="0"/>
          <w:sz w:val="24"/>
          <w:shd w:fill="auto" w:val="clear"/>
        </w:rPr>
        <w:t xml:space="preserve">2020</w:t>
      </w:r>
      <w:r>
        <w:rPr>
          <w:rFonts w:ascii="Arial" w:hAnsi="Arial" w:cs="Arial" w:eastAsia="Arial"/>
          <w:color w:val="auto"/>
          <w:spacing w:val="0"/>
          <w:position w:val="0"/>
          <w:sz w:val="24"/>
          <w:shd w:fill="auto" w:val="clear"/>
        </w:rPr>
        <w:t xml:space="preserve">) introduced RAG as an architecture combining dense retrieval with sequence-to-sequence generation for open-domain question answering. The key insight is that grounding generation in retrieved evidence substantially reduces hallucination and allows the model to answer questions requiring specific factual knowledge not reliably encoded in model weights. This is directly applicable to KUru's requirement to answer questions about specific PLO content, admission criteria, and course structures from </w:t>
      </w:r>
      <w:r>
        <w:rPr>
          <w:rFonts w:ascii="CordiaUPC" w:hAnsi="CordiaUPC" w:cs="CordiaUPC" w:eastAsia="CordiaUPC"/>
          <w:color w:val="auto"/>
          <w:spacing w:val="0"/>
          <w:position w:val="0"/>
          <w:sz w:val="24"/>
          <w:shd w:fill="auto" w:val="clear"/>
        </w:rPr>
        <w:t xml:space="preserve">มคอ</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2 </w:t>
      </w:r>
      <w:r>
        <w:rPr>
          <w:rFonts w:ascii="Arial" w:hAnsi="Arial" w:cs="Arial" w:eastAsia="Arial"/>
          <w:color w:val="auto"/>
          <w:spacing w:val="0"/>
          <w:position w:val="0"/>
          <w:sz w:val="24"/>
          <w:shd w:fill="auto" w:val="clear"/>
        </w:rPr>
        <w:t xml:space="preserve">documents.</w:t>
      </w:r>
    </w:p>
    <w:p>
      <w:pPr>
        <w:spacing w:before="80" w:after="80" w:line="240"/>
        <w:ind w:right="0" w:left="0" w:firstLine="72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For evaluation, the RAGAS framework (Es et al., </w:t>
      </w:r>
      <w:r>
        <w:rPr>
          <w:rFonts w:ascii="Arial" w:hAnsi="Arial" w:cs="Arial" w:eastAsia="Arial"/>
          <w:color w:val="auto"/>
          <w:spacing w:val="0"/>
          <w:position w:val="0"/>
          <w:sz w:val="24"/>
          <w:shd w:fill="auto" w:val="clear"/>
        </w:rPr>
        <w:t xml:space="preserve">2023</w:t>
      </w:r>
      <w:r>
        <w:rPr>
          <w:rFonts w:ascii="Arial" w:hAnsi="Arial" w:cs="Arial" w:eastAsia="Arial"/>
          <w:color w:val="auto"/>
          <w:spacing w:val="0"/>
          <w:position w:val="0"/>
          <w:sz w:val="24"/>
          <w:shd w:fill="auto" w:val="clear"/>
        </w:rPr>
        <w:t xml:space="preserve">) provides automated metrics for RAG pipeline quality including faithfulness, answer relevancy, and context recall, enabling objective assessment of whether the system's answers are grounded in retrieved curriculum content.</w:t>
      </w:r>
    </w:p>
    <w:p>
      <w:pPr>
        <w:spacing w:before="200" w:after="120" w:line="240"/>
        <w:ind w:right="0" w:left="0" w:firstLine="0"/>
        <w:jc w:val="left"/>
        <w:rPr>
          <w:rFonts w:ascii="Arial" w:hAnsi="Arial" w:cs="Arial" w:eastAsia="Arial"/>
          <w:b/>
          <w:color w:val="1A6B4A"/>
          <w:spacing w:val="0"/>
          <w:position w:val="0"/>
          <w:sz w:val="24"/>
          <w:shd w:fill="auto" w:val="clear"/>
        </w:rPr>
      </w:pPr>
      <w:r>
        <w:rPr>
          <w:rFonts w:ascii="Arial" w:hAnsi="Arial" w:cs="Arial" w:eastAsia="Arial"/>
          <w:b/>
          <w:color w:val="1A6B4A"/>
          <w:spacing w:val="0"/>
          <w:position w:val="0"/>
          <w:sz w:val="24"/>
          <w:shd w:fill="auto" w:val="clear"/>
        </w:rPr>
        <w:t xml:space="preserve">2.2.2 </w:t>
      </w:r>
      <w:r>
        <w:rPr>
          <w:rFonts w:ascii="Arial" w:hAnsi="Arial" w:cs="Arial" w:eastAsia="Arial"/>
          <w:b/>
          <w:color w:val="1A6B4A"/>
          <w:spacing w:val="0"/>
          <w:position w:val="0"/>
          <w:sz w:val="24"/>
          <w:shd w:fill="auto" w:val="clear"/>
        </w:rPr>
        <w:t xml:space="preserve">Knowledge Graphs for Educational Recommendation</w:t>
      </w:r>
    </w:p>
    <w:p>
      <w:pPr>
        <w:spacing w:before="80" w:after="80" w:line="240"/>
        <w:ind w:right="0" w:left="0" w:firstLine="72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Knowledge graph-based recommendation systems have been demonstrated in educational contexts to enable multi-hop reasoning that purely embedding-based approaches cannot support. Embedding-based retrieval can identify semantically similar items but cannot follow explicit typed relationships such as 'this PLO develops this skill' or 'this career requires this skill level.' The Neo</w:t>
      </w:r>
      <w:r>
        <w:rPr>
          <w:rFonts w:ascii="Arial" w:hAnsi="Arial" w:cs="Arial" w:eastAsia="Arial"/>
          <w:color w:val="auto"/>
          <w:spacing w:val="0"/>
          <w:position w:val="0"/>
          <w:sz w:val="24"/>
          <w:shd w:fill="auto" w:val="clear"/>
        </w:rPr>
        <w:t xml:space="preserve">4</w:t>
      </w:r>
      <w:r>
        <w:rPr>
          <w:rFonts w:ascii="Arial" w:hAnsi="Arial" w:cs="Arial" w:eastAsia="Arial"/>
          <w:color w:val="auto"/>
          <w:spacing w:val="0"/>
          <w:position w:val="0"/>
          <w:sz w:val="24"/>
          <w:shd w:fill="auto" w:val="clear"/>
        </w:rPr>
        <w:t xml:space="preserve">j graph in KUru encodes these typed relationships explicitly, enabling recommendation paths that are both explainable and traceable to specific curriculum documents.</w:t>
      </w:r>
    </w:p>
    <w:p>
      <w:pPr>
        <w:spacing w:before="200" w:after="120" w:line="240"/>
        <w:ind w:right="0" w:left="0" w:firstLine="0"/>
        <w:jc w:val="left"/>
        <w:rPr>
          <w:rFonts w:ascii="Arial" w:hAnsi="Arial" w:cs="Arial" w:eastAsia="Arial"/>
          <w:b/>
          <w:color w:val="1A6B4A"/>
          <w:spacing w:val="0"/>
          <w:position w:val="0"/>
          <w:sz w:val="24"/>
          <w:shd w:fill="auto" w:val="clear"/>
        </w:rPr>
      </w:pPr>
      <w:r>
        <w:rPr>
          <w:rFonts w:ascii="Arial" w:hAnsi="Arial" w:cs="Arial" w:eastAsia="Arial"/>
          <w:b/>
          <w:color w:val="1A6B4A"/>
          <w:spacing w:val="0"/>
          <w:position w:val="0"/>
          <w:sz w:val="24"/>
          <w:shd w:fill="auto" w:val="clear"/>
        </w:rPr>
        <w:t xml:space="preserve">2.2.3 </w:t>
      </w:r>
      <w:r>
        <w:rPr>
          <w:rFonts w:ascii="Arial" w:hAnsi="Arial" w:cs="Arial" w:eastAsia="Arial"/>
          <w:b/>
          <w:color w:val="1A6B4A"/>
          <w:spacing w:val="0"/>
          <w:position w:val="0"/>
          <w:sz w:val="24"/>
          <w:shd w:fill="auto" w:val="clear"/>
        </w:rPr>
        <w:t xml:space="preserve">Adaptive Quiz and Interest Profiling</w:t>
      </w:r>
    </w:p>
    <w:p>
      <w:pPr>
        <w:spacing w:before="200" w:after="12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KUru</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s interest discovery interface is designed around three evidence-based principles from the preference elicitation (PE) and recommender systems literature.</w:t>
      </w:r>
    </w:p>
    <w:p>
      <w:pPr>
        <w:spacing w:before="200" w:after="120" w:line="240"/>
        <w:ind w:right="0" w:left="0" w:firstLine="0"/>
        <w:jc w:val="left"/>
        <w:rPr>
          <w:rFonts w:ascii="Arial" w:hAnsi="Arial" w:cs="Arial" w:eastAsia="Arial"/>
          <w:color w:val="auto"/>
          <w:spacing w:val="0"/>
          <w:position w:val="0"/>
          <w:sz w:val="24"/>
          <w:shd w:fill="auto" w:val="clear"/>
        </w:rPr>
      </w:pPr>
    </w:p>
    <w:p>
      <w:pPr>
        <w:spacing w:before="200" w:after="12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First, the system uses explicit attribute-based elicitation rather than item-based elicitation. Research on large-scale onboarding systems demonstrates that item-based approaches</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asking users to evaluate individual items directly</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are unsuitable when the item corpus is large, because no single item efficiently maps a new user</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s preference space (Meshi et al., </w:t>
      </w:r>
      <w:r>
        <w:rPr>
          <w:rFonts w:ascii="Arial" w:hAnsi="Arial" w:cs="Arial" w:eastAsia="Arial"/>
          <w:color w:val="auto"/>
          <w:spacing w:val="0"/>
          <w:position w:val="0"/>
          <w:sz w:val="24"/>
          <w:shd w:fill="auto" w:val="clear"/>
        </w:rPr>
        <w:t xml:space="preserve">2023</w:t>
      </w:r>
      <w:r>
        <w:rPr>
          <w:rFonts w:ascii="Arial" w:hAnsi="Arial" w:cs="Arial" w:eastAsia="Arial"/>
          <w:color w:val="auto"/>
          <w:spacing w:val="0"/>
          <w:position w:val="0"/>
          <w:sz w:val="24"/>
          <w:shd w:fill="auto" w:val="clear"/>
        </w:rPr>
        <w:t xml:space="preserve">). KUru instead presents topic clusters (attributes) that map directly to skill vectors, enabling broad preference coverage in minimal interactions.</w:t>
      </w:r>
    </w:p>
    <w:p>
      <w:pPr>
        <w:spacing w:before="200" w:after="120" w:line="240"/>
        <w:ind w:right="0" w:left="0" w:firstLine="0"/>
        <w:jc w:val="left"/>
        <w:rPr>
          <w:rFonts w:ascii="Arial" w:hAnsi="Arial" w:cs="Arial" w:eastAsia="Arial"/>
          <w:color w:val="auto"/>
          <w:spacing w:val="0"/>
          <w:position w:val="0"/>
          <w:sz w:val="24"/>
          <w:shd w:fill="auto" w:val="clear"/>
        </w:rPr>
      </w:pPr>
    </w:p>
    <w:p>
      <w:pPr>
        <w:spacing w:before="200" w:after="12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Second, the questionnaire is deliberately minimal. Bchanged et al. (</w:t>
      </w:r>
      <w:r>
        <w:rPr>
          <w:rFonts w:ascii="Arial" w:hAnsi="Arial" w:cs="Arial" w:eastAsia="Arial"/>
          <w:color w:val="auto"/>
          <w:spacing w:val="0"/>
          <w:position w:val="0"/>
          <w:sz w:val="24"/>
          <w:shd w:fill="auto" w:val="clear"/>
        </w:rPr>
        <w:t xml:space="preserve">2018</w:t>
      </w:r>
      <w:r>
        <w:rPr>
          <w:rFonts w:ascii="Arial" w:hAnsi="Arial" w:cs="Arial" w:eastAsia="Arial"/>
          <w:color w:val="auto"/>
          <w:spacing w:val="0"/>
          <w:position w:val="0"/>
          <w:sz w:val="24"/>
          <w:shd w:fill="auto" w:val="clear"/>
        </w:rPr>
        <w:t xml:space="preserve">) proved at ACM RecSys that an optimized Static Preference Questionnaire (SPQ) can reduce necessary questionnaire length by up to a factor of three compared to standard elicitation methods, while maintaining or improving recommendation quality. KUru</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s two-step design</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a topic grid followed by a single attribute question</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reflects this principle of selecting a minimal yet maximally diverse question set.</w:t>
      </w:r>
    </w:p>
    <w:p>
      <w:pPr>
        <w:spacing w:before="200" w:after="120" w:line="240"/>
        <w:ind w:right="0" w:left="0" w:firstLine="0"/>
        <w:jc w:val="left"/>
        <w:rPr>
          <w:rFonts w:ascii="Arial" w:hAnsi="Arial" w:cs="Arial" w:eastAsia="Arial"/>
          <w:color w:val="auto"/>
          <w:spacing w:val="0"/>
          <w:position w:val="0"/>
          <w:sz w:val="24"/>
          <w:shd w:fill="auto" w:val="clear"/>
        </w:rPr>
      </w:pPr>
    </w:p>
    <w:p>
      <w:pPr>
        <w:spacing w:before="200" w:after="12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Third, the system addresses the new user cold-start problem (Bobadilla et al., </w:t>
      </w:r>
      <w:r>
        <w:rPr>
          <w:rFonts w:ascii="Arial" w:hAnsi="Arial" w:cs="Arial" w:eastAsia="Arial"/>
          <w:color w:val="auto"/>
          <w:spacing w:val="0"/>
          <w:position w:val="0"/>
          <w:sz w:val="24"/>
          <w:shd w:fill="auto" w:val="clear"/>
        </w:rPr>
        <w:t xml:space="preserve">2014</w:t>
      </w:r>
      <w:r>
        <w:rPr>
          <w:rFonts w:ascii="Arial" w:hAnsi="Arial" w:cs="Arial" w:eastAsia="Arial"/>
          <w:color w:val="auto"/>
          <w:spacing w:val="0"/>
          <w:position w:val="0"/>
          <w:sz w:val="24"/>
          <w:shd w:fill="auto" w:val="clear"/>
        </w:rPr>
        <w:t xml:space="preserve">) through this explicit elicitation phase, then transitions to progressive implicit profiling. Behavioral signals including program page visits, chatbot queries, and saved items continuously refine the user</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s interest vector without additional questioning (Kanoje et al., </w:t>
      </w:r>
      <w:r>
        <w:rPr>
          <w:rFonts w:ascii="Arial" w:hAnsi="Arial" w:cs="Arial" w:eastAsia="Arial"/>
          <w:color w:val="auto"/>
          <w:spacing w:val="0"/>
          <w:position w:val="0"/>
          <w:sz w:val="24"/>
          <w:shd w:fill="auto" w:val="clear"/>
        </w:rPr>
        <w:t xml:space="preserve">2015</w:t>
      </w:r>
      <w:r>
        <w:rPr>
          <w:rFonts w:ascii="Arial" w:hAnsi="Arial" w:cs="Arial" w:eastAsia="Arial"/>
          <w:color w:val="auto"/>
          <w:spacing w:val="0"/>
          <w:position w:val="0"/>
          <w:sz w:val="24"/>
          <w:shd w:fill="auto" w:val="clear"/>
        </w:rPr>
        <w:t xml:space="preserve">; Schilder et al., </w:t>
      </w:r>
      <w:r>
        <w:rPr>
          <w:rFonts w:ascii="Arial" w:hAnsi="Arial" w:cs="Arial" w:eastAsia="Arial"/>
          <w:color w:val="auto"/>
          <w:spacing w:val="0"/>
          <w:position w:val="0"/>
          <w:sz w:val="24"/>
          <w:shd w:fill="auto" w:val="clear"/>
        </w:rPr>
        <w:t xml:space="preserve">2023</w:t>
      </w:r>
      <w:r>
        <w:rPr>
          <w:rFonts w:ascii="Arial" w:hAnsi="Arial" w:cs="Arial" w:eastAsia="Arial"/>
          <w:color w:val="auto"/>
          <w:spacing w:val="0"/>
          <w:position w:val="0"/>
          <w:sz w:val="24"/>
          <w:shd w:fill="auto" w:val="clear"/>
        </w:rPr>
        <w:t xml:space="preserve">). The structured grid interface is supported by de Vries et al. (</w:t>
      </w:r>
      <w:r>
        <w:rPr>
          <w:rFonts w:ascii="Arial" w:hAnsi="Arial" w:cs="Arial" w:eastAsia="Arial"/>
          <w:color w:val="auto"/>
          <w:spacing w:val="0"/>
          <w:position w:val="0"/>
          <w:sz w:val="24"/>
          <w:shd w:fill="auto" w:val="clear"/>
        </w:rPr>
        <w:t xml:space="preserve">2024</w:t>
      </w:r>
      <w:r>
        <w:rPr>
          <w:rFonts w:ascii="Arial" w:hAnsi="Arial" w:cs="Arial" w:eastAsia="Arial"/>
          <w:color w:val="auto"/>
          <w:spacing w:val="0"/>
          <w:position w:val="0"/>
          <w:sz w:val="24"/>
          <w:shd w:fill="auto" w:val="clear"/>
        </w:rPr>
        <w:t xml:space="preserve">), who found in a controlled user study that high-guidance elicitation</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presenting structured options rather than open-ended prompts</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produces significantly higher recommendation match scores than low-guidance alternatives.</w:t>
      </w:r>
    </w:p>
    <w:p>
      <w:pPr>
        <w:spacing w:before="200" w:after="120" w:line="240"/>
        <w:ind w:right="0" w:left="0" w:firstLine="0"/>
        <w:jc w:val="left"/>
        <w:rPr>
          <w:rFonts w:ascii="Arial" w:hAnsi="Arial" w:cs="Arial" w:eastAsia="Arial"/>
          <w:color w:val="auto"/>
          <w:spacing w:val="0"/>
          <w:position w:val="0"/>
          <w:sz w:val="24"/>
          <w:shd w:fill="auto" w:val="clear"/>
        </w:rPr>
      </w:pPr>
    </w:p>
    <w:p>
      <w:pPr>
        <w:spacing w:before="80" w:after="80" w:line="240"/>
        <w:ind w:right="0" w:left="0" w:firstLine="72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This work applies established cold-start PE methods from content recommendation domains (music, film) to academic pathway advising, which constitutes a domain contribution: the user population (Thai high school students), the item space (university programs defined by PLOs), and the stakes (multi-year academic commitment) differ substantially from prior application contexts.</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w:t>
      </w:r>
    </w:p>
    <w:p>
      <w:pPr>
        <w:spacing w:before="0" w:after="0" w:line="240"/>
        <w:ind w:right="0" w:left="0" w:firstLine="0"/>
        <w:jc w:val="left"/>
        <w:rPr>
          <w:rFonts w:ascii="Arial" w:hAnsi="Arial" w:cs="Arial" w:eastAsia="Arial"/>
          <w:color w:val="auto"/>
          <w:spacing w:val="0"/>
          <w:position w:val="0"/>
          <w:sz w:val="24"/>
          <w:shd w:fill="auto" w:val="clear"/>
        </w:rPr>
      </w:pPr>
    </w:p>
    <w:p>
      <w:pPr>
        <w:spacing w:before="360" w:after="200" w:line="240"/>
        <w:ind w:right="0" w:left="0" w:firstLine="0"/>
        <w:jc w:val="left"/>
        <w:rPr>
          <w:rFonts w:ascii="Arial" w:hAnsi="Arial" w:cs="Arial" w:eastAsia="Arial"/>
          <w:b/>
          <w:color w:val="000000"/>
          <w:spacing w:val="0"/>
          <w:position w:val="0"/>
          <w:sz w:val="32"/>
          <w:shd w:fill="auto" w:val="clear"/>
        </w:rPr>
      </w:pPr>
      <w:r>
        <w:rPr>
          <w:rFonts w:ascii="Arial" w:hAnsi="Arial" w:cs="Arial" w:eastAsia="Arial"/>
          <w:b/>
          <w:color w:val="000000"/>
          <w:spacing w:val="0"/>
          <w:position w:val="0"/>
          <w:sz w:val="32"/>
          <w:shd w:fill="auto" w:val="clear"/>
        </w:rPr>
        <w:t xml:space="preserve">Chapter </w:t>
      </w:r>
      <w:r>
        <w:rPr>
          <w:rFonts w:ascii="Arial" w:hAnsi="Arial" w:cs="Arial" w:eastAsia="Arial"/>
          <w:b/>
          <w:color w:val="000000"/>
          <w:spacing w:val="0"/>
          <w:position w:val="0"/>
          <w:sz w:val="32"/>
          <w:shd w:fill="auto" w:val="clear"/>
        </w:rPr>
        <w:t xml:space="preserve">3</w:t>
      </w:r>
      <w:r>
        <w:rPr>
          <w:rFonts w:ascii="Arial" w:hAnsi="Arial" w:cs="Arial" w:eastAsia="Arial"/>
          <w:b/>
          <w:color w:val="000000"/>
          <w:spacing w:val="0"/>
          <w:position w:val="0"/>
          <w:sz w:val="32"/>
          <w:shd w:fill="auto" w:val="clear"/>
        </w:rPr>
        <w:t xml:space="preserve">: Requirement Analysis</w:t>
      </w:r>
    </w:p>
    <w:p>
      <w:pPr>
        <w:spacing w:before="280" w:after="160" w:line="240"/>
        <w:ind w:right="0" w:left="0" w:firstLine="0"/>
        <w:jc w:val="left"/>
        <w:rPr>
          <w:rFonts w:ascii="Arial" w:hAnsi="Arial" w:cs="Arial" w:eastAsia="Arial"/>
          <w:b/>
          <w:color w:val="000000"/>
          <w:spacing w:val="0"/>
          <w:position w:val="0"/>
          <w:sz w:val="28"/>
          <w:shd w:fill="auto" w:val="clear"/>
        </w:rPr>
      </w:pPr>
      <w:r>
        <w:rPr>
          <w:rFonts w:ascii="Arial" w:hAnsi="Arial" w:cs="Arial" w:eastAsia="Arial"/>
          <w:b/>
          <w:color w:val="000000"/>
          <w:spacing w:val="0"/>
          <w:position w:val="0"/>
          <w:sz w:val="28"/>
          <w:shd w:fill="auto" w:val="clear"/>
        </w:rPr>
        <w:t xml:space="preserve">3.1 </w:t>
      </w:r>
      <w:r>
        <w:rPr>
          <w:rFonts w:ascii="Arial" w:hAnsi="Arial" w:cs="Arial" w:eastAsia="Arial"/>
          <w:b/>
          <w:color w:val="000000"/>
          <w:spacing w:val="0"/>
          <w:position w:val="0"/>
          <w:sz w:val="28"/>
          <w:shd w:fill="auto" w:val="clear"/>
        </w:rPr>
        <w:t xml:space="preserve">Stakeholder Analysis</w:t>
      </w:r>
    </w:p>
    <w:p>
      <w:pPr>
        <w:numPr>
          <w:ilvl w:val="0"/>
          <w:numId w:val="81"/>
        </w:numPr>
        <w:spacing w:before="60" w:after="6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High school students (prospective KU applicants): Primary users. Need personalized program recommendations, PLO-based skill previews, career path information, and structured TCAS guidance. Low technical proficiency expected; interface must be accessible and engaging.</w:t>
      </w:r>
    </w:p>
    <w:p>
      <w:pPr>
        <w:numPr>
          <w:ilvl w:val="0"/>
          <w:numId w:val="81"/>
        </w:numPr>
        <w:spacing w:before="60" w:after="6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Current KU students: Secondary users for Phase </w:t>
      </w:r>
      <w:r>
        <w:rPr>
          <w:rFonts w:ascii="Arial" w:hAnsi="Arial" w:cs="Arial" w:eastAsia="Arial"/>
          <w:color w:val="auto"/>
          <w:spacing w:val="0"/>
          <w:position w:val="0"/>
          <w:sz w:val="24"/>
          <w:shd w:fill="auto" w:val="clear"/>
        </w:rPr>
        <w:t xml:space="preserve">2 </w:t>
      </w:r>
      <w:r>
        <w:rPr>
          <w:rFonts w:ascii="Arial" w:hAnsi="Arial" w:cs="Arial" w:eastAsia="Arial"/>
          <w:color w:val="auto"/>
          <w:spacing w:val="0"/>
          <w:position w:val="0"/>
          <w:sz w:val="24"/>
          <w:shd w:fill="auto" w:val="clear"/>
        </w:rPr>
        <w:t xml:space="preserve">features. Need skill progress visualization, elective recommendations, and career readiness insight.</w:t>
      </w:r>
    </w:p>
    <w:p>
      <w:pPr>
        <w:numPr>
          <w:ilvl w:val="0"/>
          <w:numId w:val="81"/>
        </w:numPr>
        <w:spacing w:before="60" w:after="6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KU Faculty / Academic Advisors: Data providers. Provide </w:t>
      </w:r>
      <w:r>
        <w:rPr>
          <w:rFonts w:ascii="CordiaUPC" w:hAnsi="CordiaUPC" w:cs="CordiaUPC" w:eastAsia="CordiaUPC"/>
          <w:color w:val="auto"/>
          <w:spacing w:val="0"/>
          <w:position w:val="0"/>
          <w:sz w:val="24"/>
          <w:shd w:fill="auto" w:val="clear"/>
        </w:rPr>
        <w:t xml:space="preserve">มคอ</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2 </w:t>
      </w:r>
      <w:r>
        <w:rPr>
          <w:rFonts w:ascii="Arial" w:hAnsi="Arial" w:cs="Arial" w:eastAsia="Arial"/>
          <w:color w:val="auto"/>
          <w:spacing w:val="0"/>
          <w:position w:val="0"/>
          <w:sz w:val="24"/>
          <w:shd w:fill="auto" w:val="clear"/>
        </w:rPr>
        <w:t xml:space="preserve">and </w:t>
      </w:r>
      <w:r>
        <w:rPr>
          <w:rFonts w:ascii="CordiaUPC" w:hAnsi="CordiaUPC" w:cs="CordiaUPC" w:eastAsia="CordiaUPC"/>
          <w:color w:val="auto"/>
          <w:spacing w:val="0"/>
          <w:position w:val="0"/>
          <w:sz w:val="24"/>
          <w:shd w:fill="auto" w:val="clear"/>
        </w:rPr>
        <w:t xml:space="preserve">มคอ</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3 </w:t>
      </w:r>
      <w:r>
        <w:rPr>
          <w:rFonts w:ascii="Arial" w:hAnsi="Arial" w:cs="Arial" w:eastAsia="Arial"/>
          <w:color w:val="auto"/>
          <w:spacing w:val="0"/>
          <w:position w:val="0"/>
          <w:sz w:val="24"/>
          <w:shd w:fill="auto" w:val="clear"/>
        </w:rPr>
        <w:t xml:space="preserve">documents. Indirect beneficiaries through reduced advising load and better-prepared incoming students.</w:t>
      </w:r>
    </w:p>
    <w:p>
      <w:pPr>
        <w:numPr>
          <w:ilvl w:val="0"/>
          <w:numId w:val="81"/>
        </w:numPr>
        <w:spacing w:before="60" w:after="6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KU Admissions Office: Indirect stakeholders. Benefit from better-informed applicants and reduced mismatched enrollments.</w:t>
      </w:r>
    </w:p>
    <w:p>
      <w:pPr>
        <w:numPr>
          <w:ilvl w:val="0"/>
          <w:numId w:val="81"/>
        </w:numPr>
        <w:spacing w:before="60" w:after="6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Development Team: Two SKE students responsible for design, development, and evaluation within one semester.</w:t>
      </w:r>
    </w:p>
    <w:p>
      <w:pPr>
        <w:spacing w:before="280" w:after="160" w:line="240"/>
        <w:ind w:right="0" w:left="0" w:firstLine="0"/>
        <w:jc w:val="left"/>
        <w:rPr>
          <w:rFonts w:ascii="Arial" w:hAnsi="Arial" w:cs="Arial" w:eastAsia="Arial"/>
          <w:b/>
          <w:color w:val="000000"/>
          <w:spacing w:val="0"/>
          <w:position w:val="0"/>
          <w:sz w:val="28"/>
          <w:shd w:fill="auto" w:val="clear"/>
        </w:rPr>
      </w:pPr>
      <w:r>
        <w:rPr>
          <w:rFonts w:ascii="Arial" w:hAnsi="Arial" w:cs="Arial" w:eastAsia="Arial"/>
          <w:b/>
          <w:color w:val="000000"/>
          <w:spacing w:val="0"/>
          <w:position w:val="0"/>
          <w:sz w:val="28"/>
          <w:shd w:fill="auto" w:val="clear"/>
        </w:rPr>
        <w:t xml:space="preserve">3.2 </w:t>
      </w:r>
      <w:r>
        <w:rPr>
          <w:rFonts w:ascii="Arial" w:hAnsi="Arial" w:cs="Arial" w:eastAsia="Arial"/>
          <w:b/>
          <w:color w:val="000000"/>
          <w:spacing w:val="0"/>
          <w:position w:val="0"/>
          <w:sz w:val="28"/>
          <w:shd w:fill="auto" w:val="clear"/>
        </w:rPr>
        <w:t xml:space="preserve">User Stories and Use Cases</w:t>
      </w:r>
    </w:p>
    <w:p>
      <w:pPr>
        <w:spacing w:before="200" w:after="120" w:line="240"/>
        <w:ind w:right="0" w:left="0" w:firstLine="0"/>
        <w:jc w:val="left"/>
        <w:rPr>
          <w:rFonts w:ascii="Arial" w:hAnsi="Arial" w:cs="Arial" w:eastAsia="Arial"/>
          <w:b/>
          <w:color w:val="1A6B4A"/>
          <w:spacing w:val="0"/>
          <w:position w:val="0"/>
          <w:sz w:val="24"/>
          <w:shd w:fill="auto" w:val="clear"/>
        </w:rPr>
      </w:pPr>
      <w:r>
        <w:rPr>
          <w:rFonts w:ascii="Arial" w:hAnsi="Arial" w:cs="Arial" w:eastAsia="Arial"/>
          <w:b/>
          <w:color w:val="1A6B4A"/>
          <w:spacing w:val="0"/>
          <w:position w:val="0"/>
          <w:sz w:val="24"/>
          <w:shd w:fill="auto" w:val="clear"/>
        </w:rPr>
        <w:t xml:space="preserve">3.2.1 </w:t>
      </w:r>
      <w:r>
        <w:rPr>
          <w:rFonts w:ascii="Arial" w:hAnsi="Arial" w:cs="Arial" w:eastAsia="Arial"/>
          <w:b/>
          <w:color w:val="1A6B4A"/>
          <w:spacing w:val="0"/>
          <w:position w:val="0"/>
          <w:sz w:val="24"/>
          <w:shd w:fill="auto" w:val="clear"/>
        </w:rPr>
        <w:t xml:space="preserve">High School Student User Stories</w:t>
      </w:r>
    </w:p>
    <w:p>
      <w:pPr>
        <w:numPr>
          <w:ilvl w:val="0"/>
          <w:numId w:val="84"/>
        </w:numPr>
        <w:spacing w:before="60" w:after="6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As a high school student, I want to discover which KU programs match my interests so that I can make an informed TCAS application.</w:t>
      </w:r>
    </w:p>
    <w:p>
      <w:pPr>
        <w:numPr>
          <w:ilvl w:val="0"/>
          <w:numId w:val="84"/>
        </w:numPr>
        <w:spacing w:before="60" w:after="6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As a high school student, I want to see what skills I will graduate with from a specific program so that I can assess whether it aligns with my career goals.</w:t>
      </w:r>
    </w:p>
    <w:p>
      <w:pPr>
        <w:numPr>
          <w:ilvl w:val="0"/>
          <w:numId w:val="84"/>
        </w:numPr>
        <w:spacing w:before="60" w:after="6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As a high school student, I want to understand the TCAS admission requirements for a program I am interested in so that I know what I need to prepare.</w:t>
      </w:r>
    </w:p>
    <w:p>
      <w:pPr>
        <w:numPr>
          <w:ilvl w:val="0"/>
          <w:numId w:val="84"/>
        </w:numPr>
        <w:spacing w:before="60" w:after="6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As a high school student, I want to ask questions about a program's curriculum in Thai so that I can get specific answers without reading long PDF documents.</w:t>
      </w:r>
    </w:p>
    <w:p>
      <w:pPr>
        <w:numPr>
          <w:ilvl w:val="0"/>
          <w:numId w:val="84"/>
        </w:numPr>
        <w:spacing w:before="60" w:after="6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As a high school student, I want to save programs I am considering so that I can return to compare them later.</w:t>
      </w:r>
    </w:p>
    <w:p>
      <w:pPr>
        <w:spacing w:before="200" w:after="120" w:line="240"/>
        <w:ind w:right="0" w:left="0" w:firstLine="0"/>
        <w:jc w:val="left"/>
        <w:rPr>
          <w:rFonts w:ascii="Arial" w:hAnsi="Arial" w:cs="Arial" w:eastAsia="Arial"/>
          <w:b/>
          <w:color w:val="1A6B4A"/>
          <w:spacing w:val="0"/>
          <w:position w:val="0"/>
          <w:sz w:val="24"/>
          <w:shd w:fill="auto" w:val="clear"/>
        </w:rPr>
      </w:pPr>
      <w:r>
        <w:rPr>
          <w:rFonts w:ascii="Arial" w:hAnsi="Arial" w:cs="Arial" w:eastAsia="Arial"/>
          <w:b/>
          <w:color w:val="1A6B4A"/>
          <w:spacing w:val="0"/>
          <w:position w:val="0"/>
          <w:sz w:val="24"/>
          <w:shd w:fill="auto" w:val="clear"/>
        </w:rPr>
        <w:t xml:space="preserve">3.2.2 </w:t>
      </w:r>
      <w:r>
        <w:rPr>
          <w:rFonts w:ascii="Arial" w:hAnsi="Arial" w:cs="Arial" w:eastAsia="Arial"/>
          <w:b/>
          <w:color w:val="1A6B4A"/>
          <w:spacing w:val="0"/>
          <w:position w:val="0"/>
          <w:sz w:val="24"/>
          <w:shd w:fill="auto" w:val="clear"/>
        </w:rPr>
        <w:t xml:space="preserve">Current KU Student User Stories</w:t>
      </w:r>
    </w:p>
    <w:p>
      <w:pPr>
        <w:numPr>
          <w:ilvl w:val="0"/>
          <w:numId w:val="86"/>
        </w:numPr>
        <w:spacing w:before="60" w:after="6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As a KU student, I want to see which PLOs my completed courses have contributed to so that I can understand my skill development progress.</w:t>
      </w:r>
    </w:p>
    <w:p>
      <w:pPr>
        <w:numPr>
          <w:ilvl w:val="0"/>
          <w:numId w:val="86"/>
        </w:numPr>
        <w:spacing w:before="60" w:after="6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As a KU student, I want to choose a target career and see which skills I am still missing so that I can make informed elective choices.</w:t>
      </w:r>
    </w:p>
    <w:p>
      <w:pPr>
        <w:spacing w:before="280" w:after="160" w:line="240"/>
        <w:ind w:right="0" w:left="0" w:firstLine="0"/>
        <w:jc w:val="left"/>
        <w:rPr>
          <w:rFonts w:ascii="Arial" w:hAnsi="Arial" w:cs="Arial" w:eastAsia="Arial"/>
          <w:b/>
          <w:color w:val="000000"/>
          <w:spacing w:val="0"/>
          <w:position w:val="0"/>
          <w:sz w:val="28"/>
          <w:shd w:fill="auto" w:val="clear"/>
        </w:rPr>
      </w:pPr>
      <w:r>
        <w:rPr>
          <w:rFonts w:ascii="Arial" w:hAnsi="Arial" w:cs="Arial" w:eastAsia="Arial"/>
          <w:b/>
          <w:color w:val="000000"/>
          <w:spacing w:val="0"/>
          <w:position w:val="0"/>
          <w:sz w:val="28"/>
          <w:shd w:fill="auto" w:val="clear"/>
        </w:rPr>
        <w:t xml:space="preserve">3.3 </w:t>
      </w:r>
      <w:r>
        <w:rPr>
          <w:rFonts w:ascii="Arial" w:hAnsi="Arial" w:cs="Arial" w:eastAsia="Arial"/>
          <w:b/>
          <w:color w:val="000000"/>
          <w:spacing w:val="0"/>
          <w:position w:val="0"/>
          <w:sz w:val="28"/>
          <w:shd w:fill="auto" w:val="clear"/>
        </w:rPr>
        <w:t xml:space="preserve">Use Case Diagrams</w:t>
      </w:r>
    </w:p>
    <w:p>
      <w:pPr>
        <w:spacing w:before="80" w:after="80" w:line="240"/>
        <w:ind w:right="0" w:left="0" w:firstLine="72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[Figure placeholder: UML Use Case Diagram showing Guest/High School Student and KU Student actors with use cases: Discover Interests, View Program Recommendations, Explore PLO Chart, Query Curriculum Chatbot, View TCAS Guide, Save Profile, View Skill Progress (KU student only), Get Elective Recommendations (KU student only)]</w:t>
      </w:r>
    </w:p>
    <w:p>
      <w:pPr>
        <w:spacing w:before="280" w:after="160" w:line="240"/>
        <w:ind w:right="0" w:left="0" w:firstLine="0"/>
        <w:jc w:val="left"/>
        <w:rPr>
          <w:rFonts w:ascii="Arial" w:hAnsi="Arial" w:cs="Arial" w:eastAsia="Arial"/>
          <w:b/>
          <w:color w:val="000000"/>
          <w:spacing w:val="0"/>
          <w:position w:val="0"/>
          <w:sz w:val="28"/>
          <w:shd w:fill="auto" w:val="clear"/>
        </w:rPr>
      </w:pPr>
      <w:r>
        <w:rPr>
          <w:rFonts w:ascii="Arial" w:hAnsi="Arial" w:cs="Arial" w:eastAsia="Arial"/>
          <w:b/>
          <w:color w:val="000000"/>
          <w:spacing w:val="0"/>
          <w:position w:val="0"/>
          <w:sz w:val="28"/>
          <w:shd w:fill="auto" w:val="clear"/>
        </w:rPr>
        <w:t xml:space="preserve">3.4 </w:t>
      </w:r>
      <w:r>
        <w:rPr>
          <w:rFonts w:ascii="Arial" w:hAnsi="Arial" w:cs="Arial" w:eastAsia="Arial"/>
          <w:b/>
          <w:color w:val="000000"/>
          <w:spacing w:val="0"/>
          <w:position w:val="0"/>
          <w:sz w:val="28"/>
          <w:shd w:fill="auto" w:val="clear"/>
        </w:rPr>
        <w:t xml:space="preserve">User Interface Design</w:t>
      </w:r>
    </w:p>
    <w:p>
      <w:pPr>
        <w:spacing w:before="80" w:after="80" w:line="240"/>
        <w:ind w:right="0" w:left="0" w:firstLine="72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The interface follows a mobile-first web design using Next.js, Tailwind CSS, and Shadcn/UI. Key screens include:</w:t>
      </w:r>
    </w:p>
    <w:p>
      <w:pPr>
        <w:numPr>
          <w:ilvl w:val="0"/>
          <w:numId w:val="91"/>
        </w:numPr>
        <w:spacing w:before="60" w:after="6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Landing page: Value proposition with two entry paths (interest discovery for undecided students; career search for students with a goal in mind). Bilingual Thai/English throughout.</w:t>
      </w:r>
    </w:p>
    <w:p>
      <w:pPr>
        <w:numPr>
          <w:ilvl w:val="0"/>
          <w:numId w:val="91"/>
        </w:numPr>
        <w:spacing w:before="60" w:after="6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Interest discovery: Attribute-based topic grid (</w:t>
      </w:r>
      <w:r>
        <w:rPr>
          <w:rFonts w:ascii="Arial" w:hAnsi="Arial" w:cs="Arial" w:eastAsia="Arial"/>
          <w:color w:val="auto"/>
          <w:spacing w:val="0"/>
          <w:position w:val="0"/>
          <w:sz w:val="24"/>
          <w:shd w:fill="auto" w:val="clear"/>
        </w:rPr>
        <w:t xml:space="preserve">8 </w:t>
      </w:r>
      <w:r>
        <w:rPr>
          <w:rFonts w:ascii="Arial" w:hAnsi="Arial" w:cs="Arial" w:eastAsia="Arial"/>
          <w:color w:val="auto"/>
          <w:spacing w:val="0"/>
          <w:position w:val="0"/>
          <w:sz w:val="24"/>
          <w:shd w:fill="auto" w:val="clear"/>
        </w:rPr>
        <w:t xml:space="preserve">topics) for multi-select, followed by one structured follow-up question. Progress indicator. Results in an animated interest profile summary before recommendations are shown.</w:t>
      </w:r>
    </w:p>
    <w:p>
      <w:pPr>
        <w:numPr>
          <w:ilvl w:val="0"/>
          <w:numId w:val="91"/>
        </w:numPr>
        <w:spacing w:before="60" w:after="6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Program explorer: Ranked faculty cards with fit score explanation. Tap to expand into PLO spider chart, course overview, and career path detail.</w:t>
      </w:r>
    </w:p>
    <w:p>
      <w:pPr>
        <w:numPr>
          <w:ilvl w:val="0"/>
          <w:numId w:val="91"/>
        </w:numPr>
        <w:spacing w:before="60" w:after="6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TCAS guide: Faculty-specific breakdown of applicable rounds, score requirements, portfolio criteria, and deadlines.</w:t>
      </w:r>
    </w:p>
    <w:p>
      <w:pPr>
        <w:numPr>
          <w:ilvl w:val="0"/>
          <w:numId w:val="91"/>
        </w:numPr>
        <w:spacing w:before="60" w:after="6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Curriculum chatbot: Conversational interface supporting Thai and English queries, with source citations from </w:t>
      </w:r>
      <w:r>
        <w:rPr>
          <w:rFonts w:ascii="CordiaUPC" w:hAnsi="CordiaUPC" w:cs="CordiaUPC" w:eastAsia="CordiaUPC"/>
          <w:color w:val="auto"/>
          <w:spacing w:val="0"/>
          <w:position w:val="0"/>
          <w:sz w:val="24"/>
          <w:shd w:fill="auto" w:val="clear"/>
        </w:rPr>
        <w:t xml:space="preserve">มคอ</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2 </w:t>
      </w:r>
      <w:r>
        <w:rPr>
          <w:rFonts w:ascii="Arial" w:hAnsi="Arial" w:cs="Arial" w:eastAsia="Arial"/>
          <w:color w:val="auto"/>
          <w:spacing w:val="0"/>
          <w:position w:val="0"/>
          <w:sz w:val="24"/>
          <w:shd w:fill="auto" w:val="clear"/>
        </w:rPr>
        <w:t xml:space="preserve">documents.</w:t>
      </w:r>
    </w:p>
    <w:p>
      <w:pPr>
        <w:numPr>
          <w:ilvl w:val="0"/>
          <w:numId w:val="91"/>
        </w:numPr>
        <w:spacing w:before="60" w:after="6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Saved profile dashboard: Bookmarked programs, TCAS deadline tracker, interest profile summary. Requires login.</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w:t>
      </w:r>
    </w:p>
    <w:p>
      <w:pPr>
        <w:spacing w:before="0" w:after="0" w:line="240"/>
        <w:ind w:right="0" w:left="0" w:firstLine="0"/>
        <w:jc w:val="left"/>
        <w:rPr>
          <w:rFonts w:ascii="Arial" w:hAnsi="Arial" w:cs="Arial" w:eastAsia="Arial"/>
          <w:color w:val="auto"/>
          <w:spacing w:val="0"/>
          <w:position w:val="0"/>
          <w:sz w:val="24"/>
          <w:shd w:fill="auto" w:val="clear"/>
        </w:rPr>
      </w:pPr>
    </w:p>
    <w:p>
      <w:pPr>
        <w:spacing w:before="360" w:after="200" w:line="240"/>
        <w:ind w:right="0" w:left="0" w:firstLine="0"/>
        <w:jc w:val="left"/>
        <w:rPr>
          <w:rFonts w:ascii="Arial" w:hAnsi="Arial" w:cs="Arial" w:eastAsia="Arial"/>
          <w:b/>
          <w:color w:val="000000"/>
          <w:spacing w:val="0"/>
          <w:position w:val="0"/>
          <w:sz w:val="32"/>
          <w:shd w:fill="auto" w:val="clear"/>
        </w:rPr>
      </w:pPr>
      <w:r>
        <w:rPr>
          <w:rFonts w:ascii="Arial" w:hAnsi="Arial" w:cs="Arial" w:eastAsia="Arial"/>
          <w:b/>
          <w:color w:val="000000"/>
          <w:spacing w:val="0"/>
          <w:position w:val="0"/>
          <w:sz w:val="32"/>
          <w:shd w:fill="auto" w:val="clear"/>
        </w:rPr>
        <w:t xml:space="preserve">Chapter </w:t>
      </w:r>
      <w:r>
        <w:rPr>
          <w:rFonts w:ascii="Arial" w:hAnsi="Arial" w:cs="Arial" w:eastAsia="Arial"/>
          <w:b/>
          <w:color w:val="000000"/>
          <w:spacing w:val="0"/>
          <w:position w:val="0"/>
          <w:sz w:val="32"/>
          <w:shd w:fill="auto" w:val="clear"/>
        </w:rPr>
        <w:t xml:space="preserve">4</w:t>
      </w:r>
      <w:r>
        <w:rPr>
          <w:rFonts w:ascii="Arial" w:hAnsi="Arial" w:cs="Arial" w:eastAsia="Arial"/>
          <w:b/>
          <w:color w:val="000000"/>
          <w:spacing w:val="0"/>
          <w:position w:val="0"/>
          <w:sz w:val="32"/>
          <w:shd w:fill="auto" w:val="clear"/>
        </w:rPr>
        <w:t xml:space="preserve">: Software Architecture Design</w:t>
      </w:r>
    </w:p>
    <w:p>
      <w:pPr>
        <w:spacing w:before="280" w:after="160" w:line="240"/>
        <w:ind w:right="0" w:left="0" w:firstLine="0"/>
        <w:jc w:val="left"/>
        <w:rPr>
          <w:rFonts w:ascii="Arial" w:hAnsi="Arial" w:cs="Arial" w:eastAsia="Arial"/>
          <w:b/>
          <w:color w:val="000000"/>
          <w:spacing w:val="0"/>
          <w:position w:val="0"/>
          <w:sz w:val="28"/>
          <w:shd w:fill="auto" w:val="clear"/>
        </w:rPr>
      </w:pPr>
      <w:r>
        <w:rPr>
          <w:rFonts w:ascii="Arial" w:hAnsi="Arial" w:cs="Arial" w:eastAsia="Arial"/>
          <w:b/>
          <w:color w:val="000000"/>
          <w:spacing w:val="0"/>
          <w:position w:val="0"/>
          <w:sz w:val="28"/>
          <w:shd w:fill="auto" w:val="clear"/>
        </w:rPr>
        <w:t xml:space="preserve">4.1 </w:t>
      </w:r>
      <w:r>
        <w:rPr>
          <w:rFonts w:ascii="Arial" w:hAnsi="Arial" w:cs="Arial" w:eastAsia="Arial"/>
          <w:b/>
          <w:color w:val="000000"/>
          <w:spacing w:val="0"/>
          <w:position w:val="0"/>
          <w:sz w:val="28"/>
          <w:shd w:fill="auto" w:val="clear"/>
        </w:rPr>
        <w:t xml:space="preserve">System Architecture Overview</w:t>
      </w:r>
    </w:p>
    <w:p>
      <w:pPr>
        <w:spacing w:before="80" w:after="80" w:line="240"/>
        <w:ind w:right="0" w:left="0" w:firstLine="72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KUru is a three-tier web application with a distinct AI layer. The frontend (Next.js) communicates with a Python FastAPI backend, which orchestrates two AI subsystems: a RAG pipeline for curriculum Q&amp;A and a graph-based recommendation engine. Both subsystems read from a shared data layer consisting of Supabase (PostgreSQL + pgvector for embeddings) and Neo</w:t>
      </w:r>
      <w:r>
        <w:rPr>
          <w:rFonts w:ascii="Arial" w:hAnsi="Arial" w:cs="Arial" w:eastAsia="Arial"/>
          <w:color w:val="auto"/>
          <w:spacing w:val="0"/>
          <w:position w:val="0"/>
          <w:sz w:val="24"/>
          <w:shd w:fill="auto" w:val="clear"/>
        </w:rPr>
        <w:t xml:space="preserve">4</w:t>
      </w:r>
      <w:r>
        <w:rPr>
          <w:rFonts w:ascii="Arial" w:hAnsi="Arial" w:cs="Arial" w:eastAsia="Arial"/>
          <w:color w:val="auto"/>
          <w:spacing w:val="0"/>
          <w:position w:val="0"/>
          <w:sz w:val="24"/>
          <w:shd w:fill="auto" w:val="clear"/>
        </w:rPr>
        <w:t xml:space="preserve">j (knowledge graph on Railway).</w:t>
      </w:r>
    </w:p>
    <w:p>
      <w:pPr>
        <w:spacing w:before="80" w:after="80" w:line="240"/>
        <w:ind w:right="0" w:left="0" w:firstLine="72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[Figure placeholder: System architecture diagram showing: Next.js frontend </w:t>
      </w:r>
      <w:r>
        <w:rPr>
          <w:rFonts w:ascii="Cambria Math" w:hAnsi="Cambria Math" w:cs="Cambria Math" w:eastAsia="Cambria Math"/>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w:t>
      </w:r>
      <w:r>
        <w:rPr>
          <w:rFonts w:ascii="Arial" w:hAnsi="Arial" w:cs="Arial" w:eastAsia="Arial"/>
          <w:color w:val="auto"/>
          <w:spacing w:val="0"/>
          <w:position w:val="0"/>
          <w:sz w:val="24"/>
          <w:shd w:fill="auto" w:val="clear"/>
        </w:rPr>
        <w:t xml:space="preserve">FastAPI backend </w:t>
      </w:r>
      <w:r>
        <w:rPr>
          <w:rFonts w:ascii="Cambria Math" w:hAnsi="Cambria Math" w:cs="Cambria Math" w:eastAsia="Cambria Math"/>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w:t>
      </w:r>
      <w:r>
        <w:rPr>
          <w:rFonts w:ascii="Arial" w:hAnsi="Arial" w:cs="Arial" w:eastAsia="Arial"/>
          <w:color w:val="auto"/>
          <w:spacing w:val="0"/>
          <w:position w:val="0"/>
          <w:sz w:val="24"/>
          <w:shd w:fill="auto" w:val="clear"/>
        </w:rPr>
        <w:t xml:space="preserve">RAG Engine (Supabase pgvector + Gemini) and Recommendation Engine (Neo</w:t>
      </w:r>
      <w:r>
        <w:rPr>
          <w:rFonts w:ascii="Arial" w:hAnsi="Arial" w:cs="Arial" w:eastAsia="Arial"/>
          <w:color w:val="auto"/>
          <w:spacing w:val="0"/>
          <w:position w:val="0"/>
          <w:sz w:val="24"/>
          <w:shd w:fill="auto" w:val="clear"/>
        </w:rPr>
        <w:t xml:space="preserve">4</w:t>
      </w:r>
      <w:r>
        <w:rPr>
          <w:rFonts w:ascii="Arial" w:hAnsi="Arial" w:cs="Arial" w:eastAsia="Arial"/>
          <w:color w:val="auto"/>
          <w:spacing w:val="0"/>
          <w:position w:val="0"/>
          <w:sz w:val="24"/>
          <w:shd w:fill="auto" w:val="clear"/>
        </w:rPr>
        <w:t xml:space="preserve">j + interest profile) </w:t>
      </w:r>
      <w:r>
        <w:rPr>
          <w:rFonts w:ascii="Cambria Math" w:hAnsi="Cambria Math" w:cs="Cambria Math" w:eastAsia="Cambria Math"/>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w:t>
      </w:r>
      <w:r>
        <w:rPr>
          <w:rFonts w:ascii="Arial" w:hAnsi="Arial" w:cs="Arial" w:eastAsia="Arial"/>
          <w:color w:val="auto"/>
          <w:spacing w:val="0"/>
          <w:position w:val="0"/>
          <w:sz w:val="24"/>
          <w:shd w:fill="auto" w:val="clear"/>
        </w:rPr>
        <w:t xml:space="preserve">Data Ingestion Pipeline </w:t>
      </w:r>
      <w:r>
        <w:rPr>
          <w:rFonts w:ascii="Cambria Math" w:hAnsi="Cambria Math" w:cs="Cambria Math" w:eastAsia="Cambria Math"/>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w:t>
      </w:r>
      <w:r>
        <w:rPr>
          <w:rFonts w:ascii="Arial" w:hAnsi="Arial" w:cs="Arial" w:eastAsia="Arial"/>
          <w:color w:val="auto"/>
          <w:spacing w:val="0"/>
          <w:position w:val="0"/>
          <w:sz w:val="24"/>
          <w:shd w:fill="auto" w:val="clear"/>
        </w:rPr>
        <w:t xml:space="preserve">External sources (</w:t>
      </w:r>
      <w:r>
        <w:rPr>
          <w:rFonts w:ascii="CordiaUPC" w:hAnsi="CordiaUPC" w:cs="CordiaUPC" w:eastAsia="CordiaUPC"/>
          <w:color w:val="auto"/>
          <w:spacing w:val="0"/>
          <w:position w:val="0"/>
          <w:sz w:val="24"/>
          <w:shd w:fill="auto" w:val="clear"/>
        </w:rPr>
        <w:t xml:space="preserve">มคอ</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2 </w:t>
      </w:r>
      <w:r>
        <w:rPr>
          <w:rFonts w:ascii="Arial" w:hAnsi="Arial" w:cs="Arial" w:eastAsia="Arial"/>
          <w:color w:val="auto"/>
          <w:spacing w:val="0"/>
          <w:position w:val="0"/>
          <w:sz w:val="24"/>
          <w:shd w:fill="auto" w:val="clear"/>
        </w:rPr>
        <w:t xml:space="preserve">PDFs, O*NET, TCAS data). Also showing: Supabase Auth for user profiles and Gemini API for LLM calls.]</w:t>
      </w:r>
    </w:p>
    <w:p>
      <w:pPr>
        <w:spacing w:before="280" w:after="160" w:line="240"/>
        <w:ind w:right="0" w:left="0" w:firstLine="0"/>
        <w:jc w:val="left"/>
        <w:rPr>
          <w:rFonts w:ascii="Arial" w:hAnsi="Arial" w:cs="Arial" w:eastAsia="Arial"/>
          <w:b/>
          <w:color w:val="000000"/>
          <w:spacing w:val="0"/>
          <w:position w:val="0"/>
          <w:sz w:val="28"/>
          <w:shd w:fill="auto" w:val="clear"/>
        </w:rPr>
      </w:pPr>
      <w:r>
        <w:rPr>
          <w:rFonts w:ascii="Arial" w:hAnsi="Arial" w:cs="Arial" w:eastAsia="Arial"/>
          <w:b/>
          <w:color w:val="000000"/>
          <w:spacing w:val="0"/>
          <w:position w:val="0"/>
          <w:sz w:val="28"/>
          <w:shd w:fill="auto" w:val="clear"/>
        </w:rPr>
        <w:t xml:space="preserve">4.2 </w:t>
      </w:r>
      <w:r>
        <w:rPr>
          <w:rFonts w:ascii="Arial" w:hAnsi="Arial" w:cs="Arial" w:eastAsia="Arial"/>
          <w:b/>
          <w:color w:val="000000"/>
          <w:spacing w:val="0"/>
          <w:position w:val="0"/>
          <w:sz w:val="28"/>
          <w:shd w:fill="auto" w:val="clear"/>
        </w:rPr>
        <w:t xml:space="preserve">Software Design</w:t>
      </w:r>
    </w:p>
    <w:p>
      <w:pPr>
        <w:spacing w:before="200" w:after="120" w:line="240"/>
        <w:ind w:right="0" w:left="0" w:firstLine="0"/>
        <w:jc w:val="left"/>
        <w:rPr>
          <w:rFonts w:ascii="Arial" w:hAnsi="Arial" w:cs="Arial" w:eastAsia="Arial"/>
          <w:b/>
          <w:color w:val="1A6B4A"/>
          <w:spacing w:val="0"/>
          <w:position w:val="0"/>
          <w:sz w:val="24"/>
          <w:shd w:fill="auto" w:val="clear"/>
        </w:rPr>
      </w:pPr>
      <w:r>
        <w:rPr>
          <w:rFonts w:ascii="Arial" w:hAnsi="Arial" w:cs="Arial" w:eastAsia="Arial"/>
          <w:b/>
          <w:color w:val="1A6B4A"/>
          <w:spacing w:val="0"/>
          <w:position w:val="0"/>
          <w:sz w:val="24"/>
          <w:shd w:fill="auto" w:val="clear"/>
        </w:rPr>
        <w:t xml:space="preserve">4.2.1 </w:t>
      </w:r>
      <w:r>
        <w:rPr>
          <w:rFonts w:ascii="Arial" w:hAnsi="Arial" w:cs="Arial" w:eastAsia="Arial"/>
          <w:b/>
          <w:color w:val="1A6B4A"/>
          <w:spacing w:val="0"/>
          <w:position w:val="0"/>
          <w:sz w:val="24"/>
          <w:shd w:fill="auto" w:val="clear"/>
        </w:rPr>
        <w:t xml:space="preserve">RAG Pipeline Sequence</w:t>
      </w:r>
    </w:p>
    <w:p>
      <w:pPr>
        <w:spacing w:before="80" w:after="80" w:line="240"/>
        <w:ind w:right="0" w:left="0" w:firstLine="72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When a user submits a query to the curriculum chatbot: (</w:t>
      </w:r>
      <w:r>
        <w:rPr>
          <w:rFonts w:ascii="Arial" w:hAnsi="Arial" w:cs="Arial" w:eastAsia="Arial"/>
          <w:color w:val="auto"/>
          <w:spacing w:val="0"/>
          <w:position w:val="0"/>
          <w:sz w:val="24"/>
          <w:shd w:fill="auto" w:val="clear"/>
        </w:rPr>
        <w:t xml:space="preserve">1</w:t>
      </w:r>
      <w:r>
        <w:rPr>
          <w:rFonts w:ascii="Arial" w:hAnsi="Arial" w:cs="Arial" w:eastAsia="Arial"/>
          <w:color w:val="auto"/>
          <w:spacing w:val="0"/>
          <w:position w:val="0"/>
          <w:sz w:val="24"/>
          <w:shd w:fill="auto" w:val="clear"/>
        </w:rPr>
        <w:t xml:space="preserve">) the query is embedded using Gemini text-embedding-</w:t>
      </w:r>
      <w:r>
        <w:rPr>
          <w:rFonts w:ascii="Arial" w:hAnsi="Arial" w:cs="Arial" w:eastAsia="Arial"/>
          <w:color w:val="auto"/>
          <w:spacing w:val="0"/>
          <w:position w:val="0"/>
          <w:sz w:val="24"/>
          <w:shd w:fill="auto" w:val="clear"/>
        </w:rPr>
        <w:t xml:space="preserve">004</w:t>
      </w:r>
      <w:r>
        <w:rPr>
          <w:rFonts w:ascii="Arial" w:hAnsi="Arial" w:cs="Arial" w:eastAsia="Arial"/>
          <w:color w:val="auto"/>
          <w:spacing w:val="0"/>
          <w:position w:val="0"/>
          <w:sz w:val="24"/>
          <w:shd w:fill="auto" w:val="clear"/>
        </w:rPr>
        <w:t xml:space="preserve">; (</w:t>
      </w:r>
      <w:r>
        <w:rPr>
          <w:rFonts w:ascii="Arial" w:hAnsi="Arial" w:cs="Arial" w:eastAsia="Arial"/>
          <w:color w:val="auto"/>
          <w:spacing w:val="0"/>
          <w:position w:val="0"/>
          <w:sz w:val="24"/>
          <w:shd w:fill="auto" w:val="clear"/>
        </w:rPr>
        <w:t xml:space="preserve">2</w:t>
      </w:r>
      <w:r>
        <w:rPr>
          <w:rFonts w:ascii="Arial" w:hAnsi="Arial" w:cs="Arial" w:eastAsia="Arial"/>
          <w:color w:val="auto"/>
          <w:spacing w:val="0"/>
          <w:position w:val="0"/>
          <w:sz w:val="24"/>
          <w:shd w:fill="auto" w:val="clear"/>
        </w:rPr>
        <w:t xml:space="preserve">) the embedding is used to perform a cosine similarity search against the pgvector store of </w:t>
      </w:r>
      <w:r>
        <w:rPr>
          <w:rFonts w:ascii="CordiaUPC" w:hAnsi="CordiaUPC" w:cs="CordiaUPC" w:eastAsia="CordiaUPC"/>
          <w:color w:val="auto"/>
          <w:spacing w:val="0"/>
          <w:position w:val="0"/>
          <w:sz w:val="24"/>
          <w:shd w:fill="auto" w:val="clear"/>
        </w:rPr>
        <w:t xml:space="preserve">มคอ</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2 </w:t>
      </w:r>
      <w:r>
        <w:rPr>
          <w:rFonts w:ascii="Arial" w:hAnsi="Arial" w:cs="Arial" w:eastAsia="Arial"/>
          <w:color w:val="auto"/>
          <w:spacing w:val="0"/>
          <w:position w:val="0"/>
          <w:sz w:val="24"/>
          <w:shd w:fill="auto" w:val="clear"/>
        </w:rPr>
        <w:t xml:space="preserve">document chunks; (</w:t>
      </w:r>
      <w:r>
        <w:rPr>
          <w:rFonts w:ascii="Arial" w:hAnsi="Arial" w:cs="Arial" w:eastAsia="Arial"/>
          <w:color w:val="auto"/>
          <w:spacing w:val="0"/>
          <w:position w:val="0"/>
          <w:sz w:val="24"/>
          <w:shd w:fill="auto" w:val="clear"/>
        </w:rPr>
        <w:t xml:space="preserve">3</w:t>
      </w:r>
      <w:r>
        <w:rPr>
          <w:rFonts w:ascii="Arial" w:hAnsi="Arial" w:cs="Arial" w:eastAsia="Arial"/>
          <w:color w:val="auto"/>
          <w:spacing w:val="0"/>
          <w:position w:val="0"/>
          <w:sz w:val="24"/>
          <w:shd w:fill="auto" w:val="clear"/>
        </w:rPr>
        <w:t xml:space="preserve">) the top-k retrieved chunks are assembled into a prompt context along with the user query and the conversation history; (</w:t>
      </w:r>
      <w:r>
        <w:rPr>
          <w:rFonts w:ascii="Arial" w:hAnsi="Arial" w:cs="Arial" w:eastAsia="Arial"/>
          <w:color w:val="auto"/>
          <w:spacing w:val="0"/>
          <w:position w:val="0"/>
          <w:sz w:val="24"/>
          <w:shd w:fill="auto" w:val="clear"/>
        </w:rPr>
        <w:t xml:space="preserve">4</w:t>
      </w:r>
      <w:r>
        <w:rPr>
          <w:rFonts w:ascii="Arial" w:hAnsi="Arial" w:cs="Arial" w:eastAsia="Arial"/>
          <w:color w:val="auto"/>
          <w:spacing w:val="0"/>
          <w:position w:val="0"/>
          <w:sz w:val="24"/>
          <w:shd w:fill="auto" w:val="clear"/>
        </w:rPr>
        <w:t xml:space="preserve">) Gemini </w:t>
      </w:r>
      <w:r>
        <w:rPr>
          <w:rFonts w:ascii="Arial" w:hAnsi="Arial" w:cs="Arial" w:eastAsia="Arial"/>
          <w:color w:val="auto"/>
          <w:spacing w:val="0"/>
          <w:position w:val="0"/>
          <w:sz w:val="24"/>
          <w:shd w:fill="auto" w:val="clear"/>
        </w:rPr>
        <w:t xml:space="preserve">2.0 </w:t>
      </w:r>
      <w:r>
        <w:rPr>
          <w:rFonts w:ascii="Arial" w:hAnsi="Arial" w:cs="Arial" w:eastAsia="Arial"/>
          <w:color w:val="auto"/>
          <w:spacing w:val="0"/>
          <w:position w:val="0"/>
          <w:sz w:val="24"/>
          <w:shd w:fill="auto" w:val="clear"/>
        </w:rPr>
        <w:t xml:space="preserve">Flash generates a grounded response in the requested language; (</w:t>
      </w:r>
      <w:r>
        <w:rPr>
          <w:rFonts w:ascii="Arial" w:hAnsi="Arial" w:cs="Arial" w:eastAsia="Arial"/>
          <w:color w:val="auto"/>
          <w:spacing w:val="0"/>
          <w:position w:val="0"/>
          <w:sz w:val="24"/>
          <w:shd w:fill="auto" w:val="clear"/>
        </w:rPr>
        <w:t xml:space="preserve">5</w:t>
      </w:r>
      <w:r>
        <w:rPr>
          <w:rFonts w:ascii="Arial" w:hAnsi="Arial" w:cs="Arial" w:eastAsia="Arial"/>
          <w:color w:val="auto"/>
          <w:spacing w:val="0"/>
          <w:position w:val="0"/>
          <w:sz w:val="24"/>
          <w:shd w:fill="auto" w:val="clear"/>
        </w:rPr>
        <w:t xml:space="preserve">) source citations are appended to the response.</w:t>
      </w:r>
    </w:p>
    <w:p>
      <w:pPr>
        <w:spacing w:before="200" w:after="120" w:line="240"/>
        <w:ind w:right="0" w:left="0" w:firstLine="0"/>
        <w:jc w:val="left"/>
        <w:rPr>
          <w:rFonts w:ascii="Arial" w:hAnsi="Arial" w:cs="Arial" w:eastAsia="Arial"/>
          <w:b/>
          <w:color w:val="1A6B4A"/>
          <w:spacing w:val="0"/>
          <w:position w:val="0"/>
          <w:sz w:val="24"/>
          <w:shd w:fill="auto" w:val="clear"/>
        </w:rPr>
      </w:pPr>
      <w:r>
        <w:rPr>
          <w:rFonts w:ascii="Arial" w:hAnsi="Arial" w:cs="Arial" w:eastAsia="Arial"/>
          <w:b/>
          <w:color w:val="1A6B4A"/>
          <w:spacing w:val="0"/>
          <w:position w:val="0"/>
          <w:sz w:val="24"/>
          <w:shd w:fill="auto" w:val="clear"/>
        </w:rPr>
        <w:t xml:space="preserve">4.2.2 </w:t>
      </w:r>
      <w:r>
        <w:rPr>
          <w:rFonts w:ascii="Arial" w:hAnsi="Arial" w:cs="Arial" w:eastAsia="Arial"/>
          <w:b/>
          <w:color w:val="1A6B4A"/>
          <w:spacing w:val="0"/>
          <w:position w:val="0"/>
          <w:sz w:val="24"/>
          <w:shd w:fill="auto" w:val="clear"/>
        </w:rPr>
        <w:t xml:space="preserve">Recommendation Pipeline Sequence</w:t>
      </w:r>
    </w:p>
    <w:p>
      <w:pPr>
        <w:spacing w:before="80" w:after="80" w:line="240"/>
        <w:ind w:right="0" w:left="0" w:firstLine="72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When a student completes the interest discovery flow: (</w:t>
      </w:r>
      <w:r>
        <w:rPr>
          <w:rFonts w:ascii="Arial" w:hAnsi="Arial" w:cs="Arial" w:eastAsia="Arial"/>
          <w:color w:val="auto"/>
          <w:spacing w:val="0"/>
          <w:position w:val="0"/>
          <w:sz w:val="24"/>
          <w:shd w:fill="auto" w:val="clear"/>
        </w:rPr>
        <w:t xml:space="preserve">1</w:t>
      </w:r>
      <w:r>
        <w:rPr>
          <w:rFonts w:ascii="Arial" w:hAnsi="Arial" w:cs="Arial" w:eastAsia="Arial"/>
          <w:color w:val="auto"/>
          <w:spacing w:val="0"/>
          <w:position w:val="0"/>
          <w:sz w:val="24"/>
          <w:shd w:fill="auto" w:val="clear"/>
        </w:rPr>
        <w:t xml:space="preserve">) topic grid selections and follow-up answer are mapped to a weighted skill cluster vector; (</w:t>
      </w:r>
      <w:r>
        <w:rPr>
          <w:rFonts w:ascii="Arial" w:hAnsi="Arial" w:cs="Arial" w:eastAsia="Arial"/>
          <w:color w:val="auto"/>
          <w:spacing w:val="0"/>
          <w:position w:val="0"/>
          <w:sz w:val="24"/>
          <w:shd w:fill="auto" w:val="clear"/>
        </w:rPr>
        <w:t xml:space="preserve">2</w:t>
      </w:r>
      <w:r>
        <w:rPr>
          <w:rFonts w:ascii="Arial" w:hAnsi="Arial" w:cs="Arial" w:eastAsia="Arial"/>
          <w:color w:val="auto"/>
          <w:spacing w:val="0"/>
          <w:position w:val="0"/>
          <w:sz w:val="24"/>
          <w:shd w:fill="auto" w:val="clear"/>
        </w:rPr>
        <w:t xml:space="preserve">) the vector is embedded and used for pgvector similarity search to retrieve candidate programs; (</w:t>
      </w:r>
      <w:r>
        <w:rPr>
          <w:rFonts w:ascii="Arial" w:hAnsi="Arial" w:cs="Arial" w:eastAsia="Arial"/>
          <w:color w:val="auto"/>
          <w:spacing w:val="0"/>
          <w:position w:val="0"/>
          <w:sz w:val="24"/>
          <w:shd w:fill="auto" w:val="clear"/>
        </w:rPr>
        <w:t xml:space="preserve">3</w:t>
      </w:r>
      <w:r>
        <w:rPr>
          <w:rFonts w:ascii="Arial" w:hAnsi="Arial" w:cs="Arial" w:eastAsia="Arial"/>
          <w:color w:val="auto"/>
          <w:spacing w:val="0"/>
          <w:position w:val="0"/>
          <w:sz w:val="24"/>
          <w:shd w:fill="auto" w:val="clear"/>
        </w:rPr>
        <w:t xml:space="preserve">) for each candidate, Neo</w:t>
      </w:r>
      <w:r>
        <w:rPr>
          <w:rFonts w:ascii="Arial" w:hAnsi="Arial" w:cs="Arial" w:eastAsia="Arial"/>
          <w:color w:val="auto"/>
          <w:spacing w:val="0"/>
          <w:position w:val="0"/>
          <w:sz w:val="24"/>
          <w:shd w:fill="auto" w:val="clear"/>
        </w:rPr>
        <w:t xml:space="preserve">4</w:t>
      </w:r>
      <w:r>
        <w:rPr>
          <w:rFonts w:ascii="Arial" w:hAnsi="Arial" w:cs="Arial" w:eastAsia="Arial"/>
          <w:color w:val="auto"/>
          <w:spacing w:val="0"/>
          <w:position w:val="0"/>
          <w:sz w:val="24"/>
          <w:shd w:fill="auto" w:val="clear"/>
        </w:rPr>
        <w:t xml:space="preserve">j is queried to retrieve its PLO-to-skill subgraph; (</w:t>
      </w:r>
      <w:r>
        <w:rPr>
          <w:rFonts w:ascii="Arial" w:hAnsi="Arial" w:cs="Arial" w:eastAsia="Arial"/>
          <w:color w:val="auto"/>
          <w:spacing w:val="0"/>
          <w:position w:val="0"/>
          <w:sz w:val="24"/>
          <w:shd w:fill="auto" w:val="clear"/>
        </w:rPr>
        <w:t xml:space="preserve">4</w:t>
      </w:r>
      <w:r>
        <w:rPr>
          <w:rFonts w:ascii="Arial" w:hAnsi="Arial" w:cs="Arial" w:eastAsia="Arial"/>
          <w:color w:val="auto"/>
          <w:spacing w:val="0"/>
          <w:position w:val="0"/>
          <w:sz w:val="24"/>
          <w:shd w:fill="auto" w:val="clear"/>
        </w:rPr>
        <w:t xml:space="preserve">) a fit score is computed as the cosine similarity between the student's skill vector and the program's PLO skill profile; (</w:t>
      </w:r>
      <w:r>
        <w:rPr>
          <w:rFonts w:ascii="Arial" w:hAnsi="Arial" w:cs="Arial" w:eastAsia="Arial"/>
          <w:color w:val="auto"/>
          <w:spacing w:val="0"/>
          <w:position w:val="0"/>
          <w:sz w:val="24"/>
          <w:shd w:fill="auto" w:val="clear"/>
        </w:rPr>
        <w:t xml:space="preserve">5</w:t>
      </w:r>
      <w:r>
        <w:rPr>
          <w:rFonts w:ascii="Arial" w:hAnsi="Arial" w:cs="Arial" w:eastAsia="Arial"/>
          <w:color w:val="auto"/>
          <w:spacing w:val="0"/>
          <w:position w:val="0"/>
          <w:sz w:val="24"/>
          <w:shd w:fill="auto" w:val="clear"/>
        </w:rPr>
        <w:t xml:space="preserve">) the top-N ranked programs are returned with plain-language explanations generated by Gemini.</w:t>
      </w:r>
    </w:p>
    <w:p>
      <w:pPr>
        <w:spacing w:before="280" w:after="160" w:line="240"/>
        <w:ind w:right="0" w:left="0" w:firstLine="0"/>
        <w:jc w:val="left"/>
        <w:rPr>
          <w:rFonts w:ascii="Arial" w:hAnsi="Arial" w:cs="Arial" w:eastAsia="Arial"/>
          <w:b/>
          <w:color w:val="000000"/>
          <w:spacing w:val="0"/>
          <w:position w:val="0"/>
          <w:sz w:val="28"/>
          <w:shd w:fill="auto" w:val="clear"/>
        </w:rPr>
      </w:pPr>
      <w:r>
        <w:rPr>
          <w:rFonts w:ascii="Arial" w:hAnsi="Arial" w:cs="Arial" w:eastAsia="Arial"/>
          <w:b/>
          <w:color w:val="000000"/>
          <w:spacing w:val="0"/>
          <w:position w:val="0"/>
          <w:sz w:val="28"/>
          <w:shd w:fill="auto" w:val="clear"/>
        </w:rPr>
        <w:t xml:space="preserve">4.3 </w:t>
      </w:r>
      <w:r>
        <w:rPr>
          <w:rFonts w:ascii="Arial" w:hAnsi="Arial" w:cs="Arial" w:eastAsia="Arial"/>
          <w:b/>
          <w:color w:val="000000"/>
          <w:spacing w:val="0"/>
          <w:position w:val="0"/>
          <w:sz w:val="28"/>
          <w:shd w:fill="auto" w:val="clear"/>
        </w:rPr>
        <w:t xml:space="preserve">AI and Data Design</w:t>
      </w:r>
    </w:p>
    <w:p>
      <w:pPr>
        <w:spacing w:before="200" w:after="120" w:line="240"/>
        <w:ind w:right="0" w:left="0" w:firstLine="0"/>
        <w:jc w:val="left"/>
        <w:rPr>
          <w:rFonts w:ascii="Arial" w:hAnsi="Arial" w:cs="Arial" w:eastAsia="Arial"/>
          <w:b/>
          <w:color w:val="1A6B4A"/>
          <w:spacing w:val="0"/>
          <w:position w:val="0"/>
          <w:sz w:val="24"/>
          <w:shd w:fill="auto" w:val="clear"/>
        </w:rPr>
      </w:pPr>
      <w:r>
        <w:rPr>
          <w:rFonts w:ascii="Arial" w:hAnsi="Arial" w:cs="Arial" w:eastAsia="Arial"/>
          <w:b/>
          <w:color w:val="1A6B4A"/>
          <w:spacing w:val="0"/>
          <w:position w:val="0"/>
          <w:sz w:val="24"/>
          <w:shd w:fill="auto" w:val="clear"/>
        </w:rPr>
        <w:t xml:space="preserve">4.3.1 </w:t>
      </w:r>
      <w:r>
        <w:rPr>
          <w:rFonts w:ascii="Arial" w:hAnsi="Arial" w:cs="Arial" w:eastAsia="Arial"/>
          <w:b/>
          <w:color w:val="1A6B4A"/>
          <w:spacing w:val="0"/>
          <w:position w:val="0"/>
          <w:sz w:val="24"/>
          <w:shd w:fill="auto" w:val="clear"/>
        </w:rPr>
        <w:t xml:space="preserve">Data Sources and Collection</w:t>
      </w:r>
    </w:p>
    <w:p>
      <w:pPr>
        <w:numPr>
          <w:ilvl w:val="0"/>
          <w:numId w:val="103"/>
        </w:numPr>
        <w:spacing w:before="60" w:after="6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KU curriculum documents (</w:t>
      </w:r>
      <w:r>
        <w:rPr>
          <w:rFonts w:ascii="CordiaUPC" w:hAnsi="CordiaUPC" w:cs="CordiaUPC" w:eastAsia="CordiaUPC"/>
          <w:color w:val="auto"/>
          <w:spacing w:val="0"/>
          <w:position w:val="0"/>
          <w:sz w:val="24"/>
          <w:shd w:fill="auto" w:val="clear"/>
        </w:rPr>
        <w:t xml:space="preserve">มคอ</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2</w:t>
      </w:r>
      <w:r>
        <w:rPr>
          <w:rFonts w:ascii="Arial" w:hAnsi="Arial" w:cs="Arial" w:eastAsia="Arial"/>
          <w:color w:val="auto"/>
          <w:spacing w:val="0"/>
          <w:position w:val="0"/>
          <w:sz w:val="24"/>
          <w:shd w:fill="auto" w:val="clear"/>
        </w:rPr>
        <w:t xml:space="preserve">): Provided directly by KU faculty advisors for all KU programs. Thai-language PDFs of varying length (typically </w:t>
      </w:r>
      <w:r>
        <w:rPr>
          <w:rFonts w:ascii="Arial" w:hAnsi="Arial" w:cs="Arial" w:eastAsia="Arial"/>
          <w:color w:val="auto"/>
          <w:spacing w:val="0"/>
          <w:position w:val="0"/>
          <w:sz w:val="24"/>
          <w:shd w:fill="auto" w:val="clear"/>
        </w:rPr>
        <w:t xml:space="preserve">20-80 </w:t>
      </w:r>
      <w:r>
        <w:rPr>
          <w:rFonts w:ascii="Arial" w:hAnsi="Arial" w:cs="Arial" w:eastAsia="Arial"/>
          <w:color w:val="auto"/>
          <w:spacing w:val="0"/>
          <w:position w:val="0"/>
          <w:sz w:val="24"/>
          <w:shd w:fill="auto" w:val="clear"/>
        </w:rPr>
        <w:t xml:space="preserve">pages per program). These are the primary knowledge base for both the RAG pipeline and the PLO extraction pipeline. Documents are version-tagged by academic year and re-ingested when updated.</w:t>
      </w:r>
    </w:p>
    <w:p>
      <w:pPr>
        <w:numPr>
          <w:ilvl w:val="0"/>
          <w:numId w:val="103"/>
        </w:numPr>
        <w:spacing w:before="60" w:after="6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O*NET occupational database: Publicly available from the US Department of Labor at onetonline.org. Contains structured skill requirements for approximately </w:t>
      </w:r>
      <w:r>
        <w:rPr>
          <w:rFonts w:ascii="Arial" w:hAnsi="Arial" w:cs="Arial" w:eastAsia="Arial"/>
          <w:color w:val="auto"/>
          <w:spacing w:val="0"/>
          <w:position w:val="0"/>
          <w:sz w:val="24"/>
          <w:shd w:fill="auto" w:val="clear"/>
        </w:rPr>
        <w:t xml:space="preserve">900 </w:t>
      </w:r>
      <w:r>
        <w:rPr>
          <w:rFonts w:ascii="Arial" w:hAnsi="Arial" w:cs="Arial" w:eastAsia="Arial"/>
          <w:color w:val="auto"/>
          <w:spacing w:val="0"/>
          <w:position w:val="0"/>
          <w:sz w:val="24"/>
          <w:shd w:fill="auto" w:val="clear"/>
        </w:rPr>
        <w:t xml:space="preserve">occupations, used to populate the career-to-skill layer of the knowledge graph. Downloaded as structured data (CSV/JSON) and mapped to the Thai career taxonomy used in the interest discovery system.</w:t>
      </w:r>
    </w:p>
    <w:p>
      <w:pPr>
        <w:numPr>
          <w:ilvl w:val="0"/>
          <w:numId w:val="103"/>
        </w:numPr>
        <w:spacing w:before="60" w:after="6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TCAS admission data: Collected from mytcas.com and individual KU faculty admission pages. Self-collected and structured into a per-faculty, per-round schema. Updated manually at the start of each TCAS cycle and version-tagged by year.</w:t>
      </w:r>
    </w:p>
    <w:p>
      <w:pPr>
        <w:spacing w:before="80" w:after="80" w:line="240"/>
        <w:ind w:right="0" w:left="0" w:firstLine="0"/>
        <w:jc w:val="left"/>
        <w:rPr>
          <w:rFonts w:ascii="Arial" w:hAnsi="Arial" w:cs="Arial" w:eastAsia="Arial"/>
          <w:color w:val="auto"/>
          <w:spacing w:val="0"/>
          <w:position w:val="0"/>
          <w:sz w:val="24"/>
          <w:shd w:fill="auto" w:val="clear"/>
        </w:rPr>
      </w:pPr>
    </w:p>
    <w:p>
      <w:pPr>
        <w:spacing w:before="80" w:after="80" w:line="240"/>
        <w:ind w:right="0" w:left="0" w:firstLine="72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Data preprocessing for </w:t>
      </w:r>
      <w:r>
        <w:rPr>
          <w:rFonts w:ascii="CordiaUPC" w:hAnsi="CordiaUPC" w:cs="CordiaUPC" w:eastAsia="CordiaUPC"/>
          <w:color w:val="auto"/>
          <w:spacing w:val="0"/>
          <w:position w:val="0"/>
          <w:sz w:val="24"/>
          <w:shd w:fill="auto" w:val="clear"/>
        </w:rPr>
        <w:t xml:space="preserve">มคอ</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2 </w:t>
      </w:r>
      <w:r>
        <w:rPr>
          <w:rFonts w:ascii="Arial" w:hAnsi="Arial" w:cs="Arial" w:eastAsia="Arial"/>
          <w:color w:val="auto"/>
          <w:spacing w:val="0"/>
          <w:position w:val="0"/>
          <w:sz w:val="24"/>
          <w:shd w:fill="auto" w:val="clear"/>
        </w:rPr>
        <w:t xml:space="preserve">documents involves: (</w:t>
      </w:r>
      <w:r>
        <w:rPr>
          <w:rFonts w:ascii="Arial" w:hAnsi="Arial" w:cs="Arial" w:eastAsia="Arial"/>
          <w:color w:val="auto"/>
          <w:spacing w:val="0"/>
          <w:position w:val="0"/>
          <w:sz w:val="24"/>
          <w:shd w:fill="auto" w:val="clear"/>
        </w:rPr>
        <w:t xml:space="preserve">1</w:t>
      </w:r>
      <w:r>
        <w:rPr>
          <w:rFonts w:ascii="Arial" w:hAnsi="Arial" w:cs="Arial" w:eastAsia="Arial"/>
          <w:color w:val="auto"/>
          <w:spacing w:val="0"/>
          <w:position w:val="0"/>
          <w:sz w:val="24"/>
          <w:shd w:fill="auto" w:val="clear"/>
        </w:rPr>
        <w:t xml:space="preserve">) text extraction from PDF using PyMuPDF; (</w:t>
      </w:r>
      <w:r>
        <w:rPr>
          <w:rFonts w:ascii="Arial" w:hAnsi="Arial" w:cs="Arial" w:eastAsia="Arial"/>
          <w:color w:val="auto"/>
          <w:spacing w:val="0"/>
          <w:position w:val="0"/>
          <w:sz w:val="24"/>
          <w:shd w:fill="auto" w:val="clear"/>
        </w:rPr>
        <w:t xml:space="preserve">2</w:t>
      </w:r>
      <w:r>
        <w:rPr>
          <w:rFonts w:ascii="Arial" w:hAnsi="Arial" w:cs="Arial" w:eastAsia="Arial"/>
          <w:color w:val="auto"/>
          <w:spacing w:val="0"/>
          <w:position w:val="0"/>
          <w:sz w:val="24"/>
          <w:shd w:fill="auto" w:val="clear"/>
        </w:rPr>
        <w:t xml:space="preserve">) section-aware chunking (PLO sections, course descriptions, and learning outcomes are chunked separately to preserve semantic coherence); (</w:t>
      </w:r>
      <w:r>
        <w:rPr>
          <w:rFonts w:ascii="Arial" w:hAnsi="Arial" w:cs="Arial" w:eastAsia="Arial"/>
          <w:color w:val="auto"/>
          <w:spacing w:val="0"/>
          <w:position w:val="0"/>
          <w:sz w:val="24"/>
          <w:shd w:fill="auto" w:val="clear"/>
        </w:rPr>
        <w:t xml:space="preserve">3</w:t>
      </w:r>
      <w:r>
        <w:rPr>
          <w:rFonts w:ascii="Arial" w:hAnsi="Arial" w:cs="Arial" w:eastAsia="Arial"/>
          <w:color w:val="auto"/>
          <w:spacing w:val="0"/>
          <w:position w:val="0"/>
          <w:sz w:val="24"/>
          <w:shd w:fill="auto" w:val="clear"/>
        </w:rPr>
        <w:t xml:space="preserve">) embedding generation using Gemini text-embedding-</w:t>
      </w:r>
      <w:r>
        <w:rPr>
          <w:rFonts w:ascii="Arial" w:hAnsi="Arial" w:cs="Arial" w:eastAsia="Arial"/>
          <w:color w:val="auto"/>
          <w:spacing w:val="0"/>
          <w:position w:val="0"/>
          <w:sz w:val="24"/>
          <w:shd w:fill="auto" w:val="clear"/>
        </w:rPr>
        <w:t xml:space="preserve">004</w:t>
      </w:r>
      <w:r>
        <w:rPr>
          <w:rFonts w:ascii="Arial" w:hAnsi="Arial" w:cs="Arial" w:eastAsia="Arial"/>
          <w:color w:val="auto"/>
          <w:spacing w:val="0"/>
          <w:position w:val="0"/>
          <w:sz w:val="24"/>
          <w:shd w:fill="auto" w:val="clear"/>
        </w:rPr>
        <w:t xml:space="preserve">; (</w:t>
      </w:r>
      <w:r>
        <w:rPr>
          <w:rFonts w:ascii="Arial" w:hAnsi="Arial" w:cs="Arial" w:eastAsia="Arial"/>
          <w:color w:val="auto"/>
          <w:spacing w:val="0"/>
          <w:position w:val="0"/>
          <w:sz w:val="24"/>
          <w:shd w:fill="auto" w:val="clear"/>
        </w:rPr>
        <w:t xml:space="preserve">4</w:t>
      </w:r>
      <w:r>
        <w:rPr>
          <w:rFonts w:ascii="Arial" w:hAnsi="Arial" w:cs="Arial" w:eastAsia="Arial"/>
          <w:color w:val="auto"/>
          <w:spacing w:val="0"/>
          <w:position w:val="0"/>
          <w:sz w:val="24"/>
          <w:shd w:fill="auto" w:val="clear"/>
        </w:rPr>
        <w:t xml:space="preserve">) storage in Supabase pgvector with metadata tags for faculty, program, document version, and section type.</w:t>
      </w:r>
    </w:p>
    <w:p>
      <w:pPr>
        <w:spacing w:before="200" w:after="120" w:line="240"/>
        <w:ind w:right="0" w:left="0" w:firstLine="0"/>
        <w:jc w:val="left"/>
        <w:rPr>
          <w:rFonts w:ascii="Arial" w:hAnsi="Arial" w:cs="Arial" w:eastAsia="Arial"/>
          <w:b/>
          <w:color w:val="1A6B4A"/>
          <w:spacing w:val="0"/>
          <w:position w:val="0"/>
          <w:sz w:val="24"/>
          <w:shd w:fill="auto" w:val="clear"/>
        </w:rPr>
      </w:pPr>
      <w:r>
        <w:rPr>
          <w:rFonts w:ascii="Arial" w:hAnsi="Arial" w:cs="Arial" w:eastAsia="Arial"/>
          <w:b/>
          <w:color w:val="1A6B4A"/>
          <w:spacing w:val="0"/>
          <w:position w:val="0"/>
          <w:sz w:val="24"/>
          <w:shd w:fill="auto" w:val="clear"/>
        </w:rPr>
        <w:t xml:space="preserve">4.3.2 </w:t>
      </w:r>
      <w:r>
        <w:rPr>
          <w:rFonts w:ascii="Arial" w:hAnsi="Arial" w:cs="Arial" w:eastAsia="Arial"/>
          <w:b/>
          <w:color w:val="1A6B4A"/>
          <w:spacing w:val="0"/>
          <w:position w:val="0"/>
          <w:sz w:val="24"/>
          <w:shd w:fill="auto" w:val="clear"/>
        </w:rPr>
        <w:t xml:space="preserve">Model Design</w:t>
      </w:r>
    </w:p>
    <w:p>
      <w:pPr>
        <w:spacing w:before="80" w:after="80" w:line="240"/>
        <w:ind w:right="0" w:left="0" w:firstLine="72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The primary language model is Gemini </w:t>
      </w:r>
      <w:r>
        <w:rPr>
          <w:rFonts w:ascii="Arial" w:hAnsi="Arial" w:cs="Arial" w:eastAsia="Arial"/>
          <w:color w:val="auto"/>
          <w:spacing w:val="0"/>
          <w:position w:val="0"/>
          <w:sz w:val="24"/>
          <w:shd w:fill="auto" w:val="clear"/>
        </w:rPr>
        <w:t xml:space="preserve">2.0 </w:t>
      </w:r>
      <w:r>
        <w:rPr>
          <w:rFonts w:ascii="Arial" w:hAnsi="Arial" w:cs="Arial" w:eastAsia="Arial"/>
          <w:color w:val="auto"/>
          <w:spacing w:val="0"/>
          <w:position w:val="0"/>
          <w:sz w:val="24"/>
          <w:shd w:fill="auto" w:val="clear"/>
        </w:rPr>
        <w:t xml:space="preserve">Flash, selected for its strong Thai language performance, native PDF document understanding, </w:t>
      </w:r>
      <w:r>
        <w:rPr>
          <w:rFonts w:ascii="Arial" w:hAnsi="Arial" w:cs="Arial" w:eastAsia="Arial"/>
          <w:color w:val="auto"/>
          <w:spacing w:val="0"/>
          <w:position w:val="0"/>
          <w:sz w:val="24"/>
          <w:shd w:fill="auto" w:val="clear"/>
        </w:rPr>
        <w:t xml:space="preserve">1</w:t>
      </w:r>
      <w:r>
        <w:rPr>
          <w:rFonts w:ascii="Arial" w:hAnsi="Arial" w:cs="Arial" w:eastAsia="Arial"/>
          <w:color w:val="auto"/>
          <w:spacing w:val="0"/>
          <w:position w:val="0"/>
          <w:sz w:val="24"/>
          <w:shd w:fill="auto" w:val="clear"/>
        </w:rPr>
        <w:t xml:space="preserve">M token context window, and cost efficiency relative to GPT-</w:t>
      </w:r>
      <w:r>
        <w:rPr>
          <w:rFonts w:ascii="Arial" w:hAnsi="Arial" w:cs="Arial" w:eastAsia="Arial"/>
          <w:color w:val="auto"/>
          <w:spacing w:val="0"/>
          <w:position w:val="0"/>
          <w:sz w:val="24"/>
          <w:shd w:fill="auto" w:val="clear"/>
        </w:rPr>
        <w:t xml:space="preserve">4</w:t>
      </w:r>
      <w:r>
        <w:rPr>
          <w:rFonts w:ascii="Arial" w:hAnsi="Arial" w:cs="Arial" w:eastAsia="Arial"/>
          <w:color w:val="auto"/>
          <w:spacing w:val="0"/>
          <w:position w:val="0"/>
          <w:sz w:val="24"/>
          <w:shd w:fill="auto" w:val="clear"/>
        </w:rPr>
        <w:t xml:space="preserve">o. Direct Gemini API calls are used without LangChain or similar orchestration frameworks, to reduce latency and maintain explicit control over prompt structure.</w:t>
      </w:r>
    </w:p>
    <w:p>
      <w:pPr>
        <w:spacing w:before="80" w:after="80" w:line="240"/>
        <w:ind w:right="0" w:left="0" w:firstLine="72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Embeddings use Gemini text-embedding-</w:t>
      </w:r>
      <w:r>
        <w:rPr>
          <w:rFonts w:ascii="Arial" w:hAnsi="Arial" w:cs="Arial" w:eastAsia="Arial"/>
          <w:color w:val="auto"/>
          <w:spacing w:val="0"/>
          <w:position w:val="0"/>
          <w:sz w:val="24"/>
          <w:shd w:fill="auto" w:val="clear"/>
        </w:rPr>
        <w:t xml:space="preserve">004</w:t>
      </w:r>
      <w:r>
        <w:rPr>
          <w:rFonts w:ascii="Arial" w:hAnsi="Arial" w:cs="Arial" w:eastAsia="Arial"/>
          <w:color w:val="auto"/>
          <w:spacing w:val="0"/>
          <w:position w:val="0"/>
          <w:sz w:val="24"/>
          <w:shd w:fill="auto" w:val="clear"/>
        </w:rPr>
        <w:t xml:space="preserve">, a multilingual model that produces consistent semantic representations for both Thai and English text, enabling cross-language retrieval where a Thai query can retrieve an English document chunk and vice versa.</w:t>
      </w:r>
    </w:p>
    <w:p>
      <w:pPr>
        <w:spacing w:before="80" w:after="80" w:line="240"/>
        <w:ind w:right="0" w:left="0" w:firstLine="72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The Neo</w:t>
      </w:r>
      <w:r>
        <w:rPr>
          <w:rFonts w:ascii="Arial" w:hAnsi="Arial" w:cs="Arial" w:eastAsia="Arial"/>
          <w:color w:val="auto"/>
          <w:spacing w:val="0"/>
          <w:position w:val="0"/>
          <w:sz w:val="24"/>
          <w:shd w:fill="auto" w:val="clear"/>
        </w:rPr>
        <w:t xml:space="preserve">4</w:t>
      </w:r>
      <w:r>
        <w:rPr>
          <w:rFonts w:ascii="Arial" w:hAnsi="Arial" w:cs="Arial" w:eastAsia="Arial"/>
          <w:color w:val="auto"/>
          <w:spacing w:val="0"/>
          <w:position w:val="0"/>
          <w:sz w:val="24"/>
          <w:shd w:fill="auto" w:val="clear"/>
        </w:rPr>
        <w:t xml:space="preserve">j knowledge graph uses a schema with four node types: Faculty, PLO, SkillCluster, and Career. Edges represent: Faculty -[HAS_PLO]-&gt; PLO, PLO -[DEVELOPS]-&gt; SkillCluster, Career -[REQUIRES]-&gt; SkillCluster. This schema supports the multi-hop queries required for recommendation: given a student's SkillCluster profile, find Faculties whose PLOs develop those clusters.</w:t>
      </w:r>
    </w:p>
    <w:p>
      <w:pPr>
        <w:spacing w:before="80" w:after="80" w:line="240"/>
        <w:ind w:right="0" w:left="0" w:firstLine="720"/>
        <w:jc w:val="left"/>
        <w:rPr>
          <w:rFonts w:ascii="Arial" w:hAnsi="Arial" w:cs="Arial" w:eastAsia="Arial"/>
          <w:color w:val="auto"/>
          <w:spacing w:val="0"/>
          <w:position w:val="0"/>
          <w:sz w:val="24"/>
          <w:shd w:fill="auto" w:val="clear"/>
        </w:rPr>
      </w:pPr>
    </w:p>
    <w:p>
      <w:pPr>
        <w:spacing w:before="80" w:after="80" w:line="240"/>
        <w:ind w:right="0" w:left="0" w:firstLine="72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The interest discovery interface employs explicit attribute-based preference elicitation (PE) rather than item-based elicitation. This choice is grounded in research demonstrating that item-based approaches are unsuitable for onboarding when the item corpus is large (Meshi et al., </w:t>
      </w:r>
      <w:r>
        <w:rPr>
          <w:rFonts w:ascii="Arial" w:hAnsi="Arial" w:cs="Arial" w:eastAsia="Arial"/>
          <w:color w:val="auto"/>
          <w:spacing w:val="0"/>
          <w:position w:val="0"/>
          <w:sz w:val="24"/>
          <w:shd w:fill="auto" w:val="clear"/>
        </w:rPr>
        <w:t xml:space="preserve">2023</w:t>
      </w:r>
      <w:r>
        <w:rPr>
          <w:rFonts w:ascii="Arial" w:hAnsi="Arial" w:cs="Arial" w:eastAsia="Arial"/>
          <w:color w:val="auto"/>
          <w:spacing w:val="0"/>
          <w:position w:val="0"/>
          <w:sz w:val="24"/>
          <w:shd w:fill="auto" w:val="clear"/>
        </w:rPr>
        <w:t xml:space="preserve">). The questionnaire is deliberately minimal: Bchanged et al. (</w:t>
      </w:r>
      <w:r>
        <w:rPr>
          <w:rFonts w:ascii="Arial" w:hAnsi="Arial" w:cs="Arial" w:eastAsia="Arial"/>
          <w:color w:val="auto"/>
          <w:spacing w:val="0"/>
          <w:position w:val="0"/>
          <w:sz w:val="24"/>
          <w:shd w:fill="auto" w:val="clear"/>
        </w:rPr>
        <w:t xml:space="preserve">2018</w:t>
      </w:r>
      <w:r>
        <w:rPr>
          <w:rFonts w:ascii="Arial" w:hAnsi="Arial" w:cs="Arial" w:eastAsia="Arial"/>
          <w:color w:val="auto"/>
          <w:spacing w:val="0"/>
          <w:position w:val="0"/>
          <w:sz w:val="24"/>
          <w:shd w:fill="auto" w:val="clear"/>
        </w:rPr>
        <w:t xml:space="preserve">) at ACM RecSys demonstrated that an optimized preference questionnaire can reduce necessary question length by up to a factor of three while maintaining or improving recommendation quality. The two-step design</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a topic grid followed by a single attribute question</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reflects this principle. The system addresses the new user cold-start problem (Bobadilla et al., </w:t>
      </w:r>
      <w:r>
        <w:rPr>
          <w:rFonts w:ascii="Arial" w:hAnsi="Arial" w:cs="Arial" w:eastAsia="Arial"/>
          <w:color w:val="auto"/>
          <w:spacing w:val="0"/>
          <w:position w:val="0"/>
          <w:sz w:val="24"/>
          <w:shd w:fill="auto" w:val="clear"/>
        </w:rPr>
        <w:t xml:space="preserve">2014</w:t>
      </w:r>
      <w:r>
        <w:rPr>
          <w:rFonts w:ascii="Arial" w:hAnsi="Arial" w:cs="Arial" w:eastAsia="Arial"/>
          <w:color w:val="auto"/>
          <w:spacing w:val="0"/>
          <w:position w:val="0"/>
          <w:sz w:val="24"/>
          <w:shd w:fill="auto" w:val="clear"/>
        </w:rPr>
        <w:t xml:space="preserve">) through this explicit elicitation phase, then transitions to progressive implicit profiling: behavioral signals such as program page visits, chatbot queries, and saved items continuously refine the user</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s interest vector without additional questioning (Kanoje et al., </w:t>
      </w:r>
      <w:r>
        <w:rPr>
          <w:rFonts w:ascii="Arial" w:hAnsi="Arial" w:cs="Arial" w:eastAsia="Arial"/>
          <w:color w:val="auto"/>
          <w:spacing w:val="0"/>
          <w:position w:val="0"/>
          <w:sz w:val="24"/>
          <w:shd w:fill="auto" w:val="clear"/>
        </w:rPr>
        <w:t xml:space="preserve">2015</w:t>
      </w:r>
      <w:r>
        <w:rPr>
          <w:rFonts w:ascii="Arial" w:hAnsi="Arial" w:cs="Arial" w:eastAsia="Arial"/>
          <w:color w:val="auto"/>
          <w:spacing w:val="0"/>
          <w:position w:val="0"/>
          <w:sz w:val="24"/>
          <w:shd w:fill="auto" w:val="clear"/>
        </w:rPr>
        <w:t xml:space="preserve">; Schilder et al., </w:t>
      </w:r>
      <w:r>
        <w:rPr>
          <w:rFonts w:ascii="Arial" w:hAnsi="Arial" w:cs="Arial" w:eastAsia="Arial"/>
          <w:color w:val="auto"/>
          <w:spacing w:val="0"/>
          <w:position w:val="0"/>
          <w:sz w:val="24"/>
          <w:shd w:fill="auto" w:val="clear"/>
        </w:rPr>
        <w:t xml:space="preserve">2023</w:t>
      </w:r>
      <w:r>
        <w:rPr>
          <w:rFonts w:ascii="Arial" w:hAnsi="Arial" w:cs="Arial" w:eastAsia="Arial"/>
          <w:color w:val="auto"/>
          <w:spacing w:val="0"/>
          <w:position w:val="0"/>
          <w:sz w:val="24"/>
          <w:shd w:fill="auto" w:val="clear"/>
        </w:rPr>
        <w:t xml:space="preserve">). The choice of a structured grid interface over open-ended input is supported by de Vries et al. (</w:t>
      </w:r>
      <w:r>
        <w:rPr>
          <w:rFonts w:ascii="Arial" w:hAnsi="Arial" w:cs="Arial" w:eastAsia="Arial"/>
          <w:color w:val="auto"/>
          <w:spacing w:val="0"/>
          <w:position w:val="0"/>
          <w:sz w:val="24"/>
          <w:shd w:fill="auto" w:val="clear"/>
        </w:rPr>
        <w:t xml:space="preserve">2024</w:t>
      </w:r>
      <w:r>
        <w:rPr>
          <w:rFonts w:ascii="Arial" w:hAnsi="Arial" w:cs="Arial" w:eastAsia="Arial"/>
          <w:color w:val="auto"/>
          <w:spacing w:val="0"/>
          <w:position w:val="0"/>
          <w:sz w:val="24"/>
          <w:shd w:fill="auto" w:val="clear"/>
        </w:rPr>
        <w:t xml:space="preserve">), who found that high-guidance elicitation produces significantly higher recommendation accuracy than low-guidance alternatives.</w:t>
      </w:r>
    </w:p>
    <w:p>
      <w:pPr>
        <w:spacing w:before="80" w:after="80" w:line="240"/>
        <w:ind w:right="0" w:left="0" w:firstLine="72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The baseline for comparison is BM</w:t>
      </w:r>
      <w:r>
        <w:rPr>
          <w:rFonts w:ascii="Arial" w:hAnsi="Arial" w:cs="Arial" w:eastAsia="Arial"/>
          <w:color w:val="auto"/>
          <w:spacing w:val="0"/>
          <w:position w:val="0"/>
          <w:sz w:val="24"/>
          <w:shd w:fill="auto" w:val="clear"/>
        </w:rPr>
        <w:t xml:space="preserve">25 </w:t>
      </w:r>
      <w:r>
        <w:rPr>
          <w:rFonts w:ascii="Arial" w:hAnsi="Arial" w:cs="Arial" w:eastAsia="Arial"/>
          <w:color w:val="auto"/>
          <w:spacing w:val="0"/>
          <w:position w:val="0"/>
          <w:sz w:val="24"/>
          <w:shd w:fill="auto" w:val="clear"/>
        </w:rPr>
        <w:t xml:space="preserve">keyword retrieval over the same </w:t>
      </w:r>
      <w:r>
        <w:rPr>
          <w:rFonts w:ascii="CordiaUPC" w:hAnsi="CordiaUPC" w:cs="CordiaUPC" w:eastAsia="CordiaUPC"/>
          <w:color w:val="auto"/>
          <w:spacing w:val="0"/>
          <w:position w:val="0"/>
          <w:sz w:val="24"/>
          <w:shd w:fill="auto" w:val="clear"/>
        </w:rPr>
        <w:t xml:space="preserve">มคอ</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2 </w:t>
      </w:r>
      <w:r>
        <w:rPr>
          <w:rFonts w:ascii="Arial" w:hAnsi="Arial" w:cs="Arial" w:eastAsia="Arial"/>
          <w:color w:val="auto"/>
          <w:spacing w:val="0"/>
          <w:position w:val="0"/>
          <w:sz w:val="24"/>
          <w:shd w:fill="auto" w:val="clear"/>
        </w:rPr>
        <w:t xml:space="preserve">corpus without embedding or LLM generation. This establishes a performance floor against which RAG improvement is measured.</w:t>
      </w:r>
    </w:p>
    <w:p>
      <w:pPr>
        <w:spacing w:before="200" w:after="120" w:line="240"/>
        <w:ind w:right="0" w:left="0" w:firstLine="0"/>
        <w:jc w:val="left"/>
        <w:rPr>
          <w:rFonts w:ascii="Arial" w:hAnsi="Arial" w:cs="Arial" w:eastAsia="Arial"/>
          <w:b/>
          <w:color w:val="1A6B4A"/>
          <w:spacing w:val="0"/>
          <w:position w:val="0"/>
          <w:sz w:val="24"/>
          <w:shd w:fill="auto" w:val="clear"/>
        </w:rPr>
      </w:pPr>
      <w:r>
        <w:rPr>
          <w:rFonts w:ascii="Arial" w:hAnsi="Arial" w:cs="Arial" w:eastAsia="Arial"/>
          <w:b/>
          <w:color w:val="1A6B4A"/>
          <w:spacing w:val="0"/>
          <w:position w:val="0"/>
          <w:sz w:val="24"/>
          <w:shd w:fill="auto" w:val="clear"/>
        </w:rPr>
        <w:t xml:space="preserve">4.3.3 </w:t>
      </w:r>
      <w:r>
        <w:rPr>
          <w:rFonts w:ascii="Arial" w:hAnsi="Arial" w:cs="Arial" w:eastAsia="Arial"/>
          <w:b/>
          <w:color w:val="1A6B4A"/>
          <w:spacing w:val="0"/>
          <w:position w:val="0"/>
          <w:sz w:val="24"/>
          <w:shd w:fill="auto" w:val="clear"/>
        </w:rPr>
        <w:t xml:space="preserve">Evaluation</w:t>
      </w:r>
    </w:p>
    <w:p>
      <w:pPr>
        <w:numPr>
          <w:ilvl w:val="0"/>
          <w:numId w:val="109"/>
        </w:numPr>
        <w:spacing w:before="60" w:after="6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RAG pipeline quality: RAGAS framework metrics </w:t>
      </w:r>
      <w:r>
        <w:rPr>
          <w:rFonts w:ascii="Arial" w:hAnsi="Arial" w:cs="Arial" w:eastAsia="Arial"/>
          <w:color w:val="auto"/>
          <w:spacing w:val="0"/>
          <w:position w:val="0"/>
          <w:sz w:val="24"/>
          <w:shd w:fill="auto" w:val="clear"/>
        </w:rPr>
        <w:t xml:space="preserve">— </w:t>
      </w:r>
      <w:r>
        <w:rPr>
          <w:rFonts w:ascii="Arial" w:hAnsi="Arial" w:cs="Arial" w:eastAsia="Arial"/>
          <w:color w:val="auto"/>
          <w:spacing w:val="0"/>
          <w:position w:val="0"/>
          <w:sz w:val="24"/>
          <w:shd w:fill="auto" w:val="clear"/>
        </w:rPr>
        <w:t xml:space="preserve">Faithfulness (proportion of claims in the answer supported by retrieved context), Answer Relevancy (semantic similarity between answer and question), Context Recall (proportion of relevant information retrieved). Target: Faithfulness &gt; </w:t>
      </w:r>
      <w:r>
        <w:rPr>
          <w:rFonts w:ascii="Arial" w:hAnsi="Arial" w:cs="Arial" w:eastAsia="Arial"/>
          <w:color w:val="auto"/>
          <w:spacing w:val="0"/>
          <w:position w:val="0"/>
          <w:sz w:val="24"/>
          <w:shd w:fill="auto" w:val="clear"/>
        </w:rPr>
        <w:t xml:space="preserve">0.80</w:t>
      </w:r>
      <w:r>
        <w:rPr>
          <w:rFonts w:ascii="Arial" w:hAnsi="Arial" w:cs="Arial" w:eastAsia="Arial"/>
          <w:color w:val="auto"/>
          <w:spacing w:val="0"/>
          <w:position w:val="0"/>
          <w:sz w:val="24"/>
          <w:shd w:fill="auto" w:val="clear"/>
        </w:rPr>
        <w:t xml:space="preserve">, Answer Relevancy &gt; </w:t>
      </w:r>
      <w:r>
        <w:rPr>
          <w:rFonts w:ascii="Arial" w:hAnsi="Arial" w:cs="Arial" w:eastAsia="Arial"/>
          <w:color w:val="auto"/>
          <w:spacing w:val="0"/>
          <w:position w:val="0"/>
          <w:sz w:val="24"/>
          <w:shd w:fill="auto" w:val="clear"/>
        </w:rPr>
        <w:t xml:space="preserve">0.75</w:t>
      </w:r>
      <w:r>
        <w:rPr>
          <w:rFonts w:ascii="Arial" w:hAnsi="Arial" w:cs="Arial" w:eastAsia="Arial"/>
          <w:color w:val="auto"/>
          <w:spacing w:val="0"/>
          <w:position w:val="0"/>
          <w:sz w:val="24"/>
          <w:shd w:fill="auto" w:val="clear"/>
        </w:rPr>
        <w:t xml:space="preserve">.</w:t>
      </w:r>
    </w:p>
    <w:p>
      <w:pPr>
        <w:numPr>
          <w:ilvl w:val="0"/>
          <w:numId w:val="109"/>
        </w:numPr>
        <w:spacing w:before="60" w:after="6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Recommendation quality: Mean Reciprocal Rank (MRR) and NDCG@</w:t>
      </w:r>
      <w:r>
        <w:rPr>
          <w:rFonts w:ascii="Arial" w:hAnsi="Arial" w:cs="Arial" w:eastAsia="Arial"/>
          <w:color w:val="auto"/>
          <w:spacing w:val="0"/>
          <w:position w:val="0"/>
          <w:sz w:val="24"/>
          <w:shd w:fill="auto" w:val="clear"/>
        </w:rPr>
        <w:t xml:space="preserve">5 </w:t>
      </w:r>
      <w:r>
        <w:rPr>
          <w:rFonts w:ascii="Arial" w:hAnsi="Arial" w:cs="Arial" w:eastAsia="Arial"/>
          <w:color w:val="auto"/>
          <w:spacing w:val="0"/>
          <w:position w:val="0"/>
          <w:sz w:val="24"/>
          <w:shd w:fill="auto" w:val="clear"/>
        </w:rPr>
        <w:t xml:space="preserve">evaluated on a manually curated test set of </w:t>
      </w:r>
      <w:r>
        <w:rPr>
          <w:rFonts w:ascii="Arial" w:hAnsi="Arial" w:cs="Arial" w:eastAsia="Arial"/>
          <w:color w:val="auto"/>
          <w:spacing w:val="0"/>
          <w:position w:val="0"/>
          <w:sz w:val="24"/>
          <w:shd w:fill="auto" w:val="clear"/>
        </w:rPr>
        <w:t xml:space="preserve">30-50 </w:t>
      </w:r>
      <w:r>
        <w:rPr>
          <w:rFonts w:ascii="Arial" w:hAnsi="Arial" w:cs="Arial" w:eastAsia="Arial"/>
          <w:color w:val="auto"/>
          <w:spacing w:val="0"/>
          <w:position w:val="0"/>
          <w:sz w:val="24"/>
          <w:shd w:fill="auto" w:val="clear"/>
        </w:rPr>
        <w:t xml:space="preserve">student interest profiles with ground-truth faculty matches validated by faculty advisors or senior students. Target: MRR &gt; </w:t>
      </w:r>
      <w:r>
        <w:rPr>
          <w:rFonts w:ascii="Arial" w:hAnsi="Arial" w:cs="Arial" w:eastAsia="Arial"/>
          <w:color w:val="auto"/>
          <w:spacing w:val="0"/>
          <w:position w:val="0"/>
          <w:sz w:val="24"/>
          <w:shd w:fill="auto" w:val="clear"/>
        </w:rPr>
        <w:t xml:space="preserve">0.60</w:t>
      </w:r>
      <w:r>
        <w:rPr>
          <w:rFonts w:ascii="Arial" w:hAnsi="Arial" w:cs="Arial" w:eastAsia="Arial"/>
          <w:color w:val="auto"/>
          <w:spacing w:val="0"/>
          <w:position w:val="0"/>
          <w:sz w:val="24"/>
          <w:shd w:fill="auto" w:val="clear"/>
        </w:rPr>
        <w:t xml:space="preserve">.</w:t>
      </w:r>
    </w:p>
    <w:p>
      <w:pPr>
        <w:numPr>
          <w:ilvl w:val="0"/>
          <w:numId w:val="109"/>
        </w:numPr>
        <w:spacing w:before="60" w:after="6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User experience: Task completion rate and System Usability Scale (SUS) score from user testing with </w:t>
      </w:r>
      <w:r>
        <w:rPr>
          <w:rFonts w:ascii="Arial" w:hAnsi="Arial" w:cs="Arial" w:eastAsia="Arial"/>
          <w:color w:val="auto"/>
          <w:spacing w:val="0"/>
          <w:position w:val="0"/>
          <w:sz w:val="24"/>
          <w:shd w:fill="auto" w:val="clear"/>
        </w:rPr>
        <w:t xml:space="preserve">10-15 </w:t>
      </w:r>
      <w:r>
        <w:rPr>
          <w:rFonts w:ascii="Arial" w:hAnsi="Arial" w:cs="Arial" w:eastAsia="Arial"/>
          <w:color w:val="auto"/>
          <w:spacing w:val="0"/>
          <w:position w:val="0"/>
          <w:sz w:val="24"/>
          <w:shd w:fill="auto" w:val="clear"/>
        </w:rPr>
        <w:t xml:space="preserve">high school students or KU first-year students. Target: SUS score &gt; </w:t>
      </w:r>
      <w:r>
        <w:rPr>
          <w:rFonts w:ascii="Arial" w:hAnsi="Arial" w:cs="Arial" w:eastAsia="Arial"/>
          <w:color w:val="auto"/>
          <w:spacing w:val="0"/>
          <w:position w:val="0"/>
          <w:sz w:val="24"/>
          <w:shd w:fill="auto" w:val="clear"/>
        </w:rPr>
        <w:t xml:space="preserve">70 </w:t>
      </w:r>
      <w:r>
        <w:rPr>
          <w:rFonts w:ascii="Arial" w:hAnsi="Arial" w:cs="Arial" w:eastAsia="Arial"/>
          <w:color w:val="auto"/>
          <w:spacing w:val="0"/>
          <w:position w:val="0"/>
          <w:sz w:val="24"/>
          <w:shd w:fill="auto" w:val="clear"/>
        </w:rPr>
        <w:t xml:space="preserve">(acceptable).</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w:t>
      </w:r>
    </w:p>
    <w:p>
      <w:pPr>
        <w:spacing w:before="0" w:after="0" w:line="240"/>
        <w:ind w:right="0" w:left="0" w:firstLine="0"/>
        <w:jc w:val="left"/>
        <w:rPr>
          <w:rFonts w:ascii="Arial" w:hAnsi="Arial" w:cs="Arial" w:eastAsia="Arial"/>
          <w:color w:val="auto"/>
          <w:spacing w:val="0"/>
          <w:position w:val="0"/>
          <w:sz w:val="24"/>
          <w:shd w:fill="auto" w:val="clear"/>
        </w:rPr>
      </w:pPr>
    </w:p>
    <w:p>
      <w:pPr>
        <w:spacing w:before="360" w:after="200" w:line="240"/>
        <w:ind w:right="0" w:left="0" w:firstLine="0"/>
        <w:jc w:val="left"/>
        <w:rPr>
          <w:rFonts w:ascii="Arial" w:hAnsi="Arial" w:cs="Arial" w:eastAsia="Arial"/>
          <w:b/>
          <w:color w:val="000000"/>
          <w:spacing w:val="0"/>
          <w:position w:val="0"/>
          <w:sz w:val="32"/>
          <w:shd w:fill="auto" w:val="clear"/>
        </w:rPr>
      </w:pPr>
      <w:r>
        <w:rPr>
          <w:rFonts w:ascii="Arial" w:hAnsi="Arial" w:cs="Arial" w:eastAsia="Arial"/>
          <w:b/>
          <w:color w:val="000000"/>
          <w:spacing w:val="0"/>
          <w:position w:val="0"/>
          <w:sz w:val="32"/>
          <w:shd w:fill="auto" w:val="clear"/>
        </w:rPr>
        <w:t xml:space="preserve">Chapter </w:t>
      </w:r>
      <w:r>
        <w:rPr>
          <w:rFonts w:ascii="Arial" w:hAnsi="Arial" w:cs="Arial" w:eastAsia="Arial"/>
          <w:b/>
          <w:color w:val="000000"/>
          <w:spacing w:val="0"/>
          <w:position w:val="0"/>
          <w:sz w:val="32"/>
          <w:shd w:fill="auto" w:val="clear"/>
        </w:rPr>
        <w:t xml:space="preserve">5</w:t>
      </w:r>
      <w:r>
        <w:rPr>
          <w:rFonts w:ascii="Arial" w:hAnsi="Arial" w:cs="Arial" w:eastAsia="Arial"/>
          <w:b/>
          <w:color w:val="000000"/>
          <w:spacing w:val="0"/>
          <w:position w:val="0"/>
          <w:sz w:val="32"/>
          <w:shd w:fill="auto" w:val="clear"/>
        </w:rPr>
        <w:t xml:space="preserve">: Software Development</w:t>
      </w:r>
    </w:p>
    <w:p>
      <w:pPr>
        <w:spacing w:before="280" w:after="160" w:line="240"/>
        <w:ind w:right="0" w:left="0" w:firstLine="0"/>
        <w:jc w:val="left"/>
        <w:rPr>
          <w:rFonts w:ascii="Arial" w:hAnsi="Arial" w:cs="Arial" w:eastAsia="Arial"/>
          <w:b/>
          <w:color w:val="000000"/>
          <w:spacing w:val="0"/>
          <w:position w:val="0"/>
          <w:sz w:val="28"/>
          <w:shd w:fill="auto" w:val="clear"/>
        </w:rPr>
      </w:pPr>
      <w:r>
        <w:rPr>
          <w:rFonts w:ascii="Arial" w:hAnsi="Arial" w:cs="Arial" w:eastAsia="Arial"/>
          <w:b/>
          <w:color w:val="000000"/>
          <w:spacing w:val="0"/>
          <w:position w:val="0"/>
          <w:sz w:val="28"/>
          <w:shd w:fill="auto" w:val="clear"/>
        </w:rPr>
        <w:t xml:space="preserve">5.1 </w:t>
      </w:r>
      <w:r>
        <w:rPr>
          <w:rFonts w:ascii="Arial" w:hAnsi="Arial" w:cs="Arial" w:eastAsia="Arial"/>
          <w:b/>
          <w:color w:val="000000"/>
          <w:spacing w:val="0"/>
          <w:position w:val="0"/>
          <w:sz w:val="28"/>
          <w:shd w:fill="auto" w:val="clear"/>
        </w:rPr>
        <w:t xml:space="preserve">Software Development Methodology</w:t>
      </w:r>
    </w:p>
    <w:p>
      <w:pPr>
        <w:spacing w:before="80" w:after="80" w:line="240"/>
        <w:ind w:right="0" w:left="0" w:firstLine="72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The project uses an Agile-inspired iterative approach adapted for a two-person team over one semester. Development is organized into two-week sprints aligned with the phases in the project schedule. Each sprint ends with a working, demonstrable increment. A shared Kanban board (Notion) tracks tasks, and GitHub is used for version control with a feature-branch workflow. Weekly check-ins with the project advisor provide feedback and course correction.</w:t>
      </w:r>
    </w:p>
    <w:p>
      <w:pPr>
        <w:spacing w:before="80" w:after="80" w:line="240"/>
        <w:ind w:right="0" w:left="0" w:firstLine="72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Given the data dependency at the start of the project (</w:t>
      </w:r>
      <w:r>
        <w:rPr>
          <w:rFonts w:ascii="CordiaUPC" w:hAnsi="CordiaUPC" w:cs="CordiaUPC" w:eastAsia="CordiaUPC"/>
          <w:color w:val="auto"/>
          <w:spacing w:val="0"/>
          <w:position w:val="0"/>
          <w:sz w:val="24"/>
          <w:shd w:fill="auto" w:val="clear"/>
        </w:rPr>
        <w:t xml:space="preserve">มคอ</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2 </w:t>
      </w:r>
      <w:r>
        <w:rPr>
          <w:rFonts w:ascii="Arial" w:hAnsi="Arial" w:cs="Arial" w:eastAsia="Arial"/>
          <w:color w:val="auto"/>
          <w:spacing w:val="0"/>
          <w:position w:val="0"/>
          <w:sz w:val="24"/>
          <w:shd w:fill="auto" w:val="clear"/>
        </w:rPr>
        <w:t xml:space="preserve">documents from faculty), the first two weeks are allocated to data collection and pipeline setup, with feature development beginning only once the core data layer is operational.</w:t>
      </w:r>
    </w:p>
    <w:p>
      <w:pPr>
        <w:spacing w:before="280" w:after="160" w:line="240"/>
        <w:ind w:right="0" w:left="0" w:firstLine="0"/>
        <w:jc w:val="left"/>
        <w:rPr>
          <w:rFonts w:ascii="Arial" w:hAnsi="Arial" w:cs="Arial" w:eastAsia="Arial"/>
          <w:b/>
          <w:color w:val="000000"/>
          <w:spacing w:val="0"/>
          <w:position w:val="0"/>
          <w:sz w:val="28"/>
          <w:shd w:fill="auto" w:val="clear"/>
        </w:rPr>
      </w:pPr>
      <w:r>
        <w:rPr>
          <w:rFonts w:ascii="Arial" w:hAnsi="Arial" w:cs="Arial" w:eastAsia="Arial"/>
          <w:b/>
          <w:color w:val="000000"/>
          <w:spacing w:val="0"/>
          <w:position w:val="0"/>
          <w:sz w:val="28"/>
          <w:shd w:fill="auto" w:val="clear"/>
        </w:rPr>
        <w:t xml:space="preserve">5.2 </w:t>
      </w:r>
      <w:r>
        <w:rPr>
          <w:rFonts w:ascii="Arial" w:hAnsi="Arial" w:cs="Arial" w:eastAsia="Arial"/>
          <w:b/>
          <w:color w:val="000000"/>
          <w:spacing w:val="0"/>
          <w:position w:val="0"/>
          <w:sz w:val="28"/>
          <w:shd w:fill="auto" w:val="clear"/>
        </w:rPr>
        <w:t xml:space="preserve">Technology Stack</w:t>
      </w:r>
    </w:p>
    <w:p>
      <w:pPr>
        <w:numPr>
          <w:ilvl w:val="0"/>
          <w:numId w:val="115"/>
        </w:numPr>
        <w:spacing w:before="60" w:after="6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Frontend: Next.js </w:t>
      </w:r>
      <w:r>
        <w:rPr>
          <w:rFonts w:ascii="Arial" w:hAnsi="Arial" w:cs="Arial" w:eastAsia="Arial"/>
          <w:color w:val="auto"/>
          <w:spacing w:val="0"/>
          <w:position w:val="0"/>
          <w:sz w:val="24"/>
          <w:shd w:fill="auto" w:val="clear"/>
        </w:rPr>
        <w:t xml:space="preserve">14 </w:t>
      </w:r>
      <w:r>
        <w:rPr>
          <w:rFonts w:ascii="Arial" w:hAnsi="Arial" w:cs="Arial" w:eastAsia="Arial"/>
          <w:color w:val="auto"/>
          <w:spacing w:val="0"/>
          <w:position w:val="0"/>
          <w:sz w:val="24"/>
          <w:shd w:fill="auto" w:val="clear"/>
        </w:rPr>
        <w:t xml:space="preserve">(App Router), Tailwind CSS, Shadcn/UI. Chosen for familiarity, strong TypeScript support, and built-in i</w:t>
      </w:r>
      <w:r>
        <w:rPr>
          <w:rFonts w:ascii="Arial" w:hAnsi="Arial" w:cs="Arial" w:eastAsia="Arial"/>
          <w:color w:val="auto"/>
          <w:spacing w:val="0"/>
          <w:position w:val="0"/>
          <w:sz w:val="24"/>
          <w:shd w:fill="auto" w:val="clear"/>
        </w:rPr>
        <w:t xml:space="preserve">18</w:t>
      </w:r>
      <w:r>
        <w:rPr>
          <w:rFonts w:ascii="Arial" w:hAnsi="Arial" w:cs="Arial" w:eastAsia="Arial"/>
          <w:color w:val="auto"/>
          <w:spacing w:val="0"/>
          <w:position w:val="0"/>
          <w:sz w:val="24"/>
          <w:shd w:fill="auto" w:val="clear"/>
        </w:rPr>
        <w:t xml:space="preserve">n routing for Thai/English.</w:t>
      </w:r>
    </w:p>
    <w:p>
      <w:pPr>
        <w:numPr>
          <w:ilvl w:val="0"/>
          <w:numId w:val="115"/>
        </w:numPr>
        <w:spacing w:before="60" w:after="6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Backend: Python FastAPI. Chosen for Python ecosystem access (PyMuPDF for PDF processing, sentence-transformers, neo</w:t>
      </w:r>
      <w:r>
        <w:rPr>
          <w:rFonts w:ascii="Arial" w:hAnsi="Arial" w:cs="Arial" w:eastAsia="Arial"/>
          <w:color w:val="auto"/>
          <w:spacing w:val="0"/>
          <w:position w:val="0"/>
          <w:sz w:val="24"/>
          <w:shd w:fill="auto" w:val="clear"/>
        </w:rPr>
        <w:t xml:space="preserve">4</w:t>
      </w:r>
      <w:r>
        <w:rPr>
          <w:rFonts w:ascii="Arial" w:hAnsi="Arial" w:cs="Arial" w:eastAsia="Arial"/>
          <w:color w:val="auto"/>
          <w:spacing w:val="0"/>
          <w:position w:val="0"/>
          <w:sz w:val="24"/>
          <w:shd w:fill="auto" w:val="clear"/>
        </w:rPr>
        <w:t xml:space="preserve">j driver) and async performance.</w:t>
      </w:r>
    </w:p>
    <w:p>
      <w:pPr>
        <w:numPr>
          <w:ilvl w:val="0"/>
          <w:numId w:val="115"/>
        </w:numPr>
        <w:spacing w:before="60" w:after="6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Vector database: Supabase (PostgreSQL + pgvector extension). Stores document embeddings, user profiles, and TCAS structured data. Supabase Auth handles authentication.</w:t>
      </w:r>
    </w:p>
    <w:p>
      <w:pPr>
        <w:numPr>
          <w:ilvl w:val="0"/>
          <w:numId w:val="115"/>
        </w:numPr>
        <w:spacing w:before="60" w:after="6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Graph database: Neo</w:t>
      </w:r>
      <w:r>
        <w:rPr>
          <w:rFonts w:ascii="Arial" w:hAnsi="Arial" w:cs="Arial" w:eastAsia="Arial"/>
          <w:color w:val="auto"/>
          <w:spacing w:val="0"/>
          <w:position w:val="0"/>
          <w:sz w:val="24"/>
          <w:shd w:fill="auto" w:val="clear"/>
        </w:rPr>
        <w:t xml:space="preserve">4</w:t>
      </w:r>
      <w:r>
        <w:rPr>
          <w:rFonts w:ascii="Arial" w:hAnsi="Arial" w:cs="Arial" w:eastAsia="Arial"/>
          <w:color w:val="auto"/>
          <w:spacing w:val="0"/>
          <w:position w:val="0"/>
          <w:sz w:val="24"/>
          <w:shd w:fill="auto" w:val="clear"/>
        </w:rPr>
        <w:t xml:space="preserve">j on Railway. Stores the PLO-Skill-Career knowledge graph. Queried via Cypher from the FastAPI backend.</w:t>
      </w:r>
    </w:p>
    <w:p>
      <w:pPr>
        <w:numPr>
          <w:ilvl w:val="0"/>
          <w:numId w:val="115"/>
        </w:numPr>
        <w:spacing w:before="60" w:after="6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AI: Gemini </w:t>
      </w:r>
      <w:r>
        <w:rPr>
          <w:rFonts w:ascii="Arial" w:hAnsi="Arial" w:cs="Arial" w:eastAsia="Arial"/>
          <w:color w:val="auto"/>
          <w:spacing w:val="0"/>
          <w:position w:val="0"/>
          <w:sz w:val="24"/>
          <w:shd w:fill="auto" w:val="clear"/>
        </w:rPr>
        <w:t xml:space="preserve">2.0 </w:t>
      </w:r>
      <w:r>
        <w:rPr>
          <w:rFonts w:ascii="Arial" w:hAnsi="Arial" w:cs="Arial" w:eastAsia="Arial"/>
          <w:color w:val="auto"/>
          <w:spacing w:val="0"/>
          <w:position w:val="0"/>
          <w:sz w:val="24"/>
          <w:shd w:fill="auto" w:val="clear"/>
        </w:rPr>
        <w:t xml:space="preserve">Flash (generation), Gemini text-embedding-</w:t>
      </w:r>
      <w:r>
        <w:rPr>
          <w:rFonts w:ascii="Arial" w:hAnsi="Arial" w:cs="Arial" w:eastAsia="Arial"/>
          <w:color w:val="auto"/>
          <w:spacing w:val="0"/>
          <w:position w:val="0"/>
          <w:sz w:val="24"/>
          <w:shd w:fill="auto" w:val="clear"/>
        </w:rPr>
        <w:t xml:space="preserve">004 </w:t>
      </w:r>
      <w:r>
        <w:rPr>
          <w:rFonts w:ascii="Arial" w:hAnsi="Arial" w:cs="Arial" w:eastAsia="Arial"/>
          <w:color w:val="auto"/>
          <w:spacing w:val="0"/>
          <w:position w:val="0"/>
          <w:sz w:val="24"/>
          <w:shd w:fill="auto" w:val="clear"/>
        </w:rPr>
        <w:t xml:space="preserve">(embeddings), accessed via Google AI SDK for Python.</w:t>
      </w:r>
    </w:p>
    <w:p>
      <w:pPr>
        <w:numPr>
          <w:ilvl w:val="0"/>
          <w:numId w:val="115"/>
        </w:numPr>
        <w:spacing w:before="60" w:after="6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Data processing: PyMuPDF (PDF extraction), custom Python chunking pipeline.</w:t>
      </w:r>
    </w:p>
    <w:p>
      <w:pPr>
        <w:numPr>
          <w:ilvl w:val="0"/>
          <w:numId w:val="115"/>
        </w:numPr>
        <w:spacing w:before="60" w:after="6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Deployment: Vercel (frontend), Railway (FastAPI backend + Neo</w:t>
      </w:r>
      <w:r>
        <w:rPr>
          <w:rFonts w:ascii="Arial" w:hAnsi="Arial" w:cs="Arial" w:eastAsia="Arial"/>
          <w:color w:val="auto"/>
          <w:spacing w:val="0"/>
          <w:position w:val="0"/>
          <w:sz w:val="24"/>
          <w:shd w:fill="auto" w:val="clear"/>
        </w:rPr>
        <w:t xml:space="preserve">4</w:t>
      </w:r>
      <w:r>
        <w:rPr>
          <w:rFonts w:ascii="Arial" w:hAnsi="Arial" w:cs="Arial" w:eastAsia="Arial"/>
          <w:color w:val="auto"/>
          <w:spacing w:val="0"/>
          <w:position w:val="0"/>
          <w:sz w:val="24"/>
          <w:shd w:fill="auto" w:val="clear"/>
        </w:rPr>
        <w:t xml:space="preserve">j).</w:t>
      </w:r>
    </w:p>
    <w:p>
      <w:pPr>
        <w:spacing w:before="280" w:after="160" w:line="240"/>
        <w:ind w:right="0" w:left="0" w:firstLine="0"/>
        <w:jc w:val="left"/>
        <w:rPr>
          <w:rFonts w:ascii="Arial" w:hAnsi="Arial" w:cs="Arial" w:eastAsia="Arial"/>
          <w:b/>
          <w:color w:val="000000"/>
          <w:spacing w:val="0"/>
          <w:position w:val="0"/>
          <w:sz w:val="28"/>
          <w:shd w:fill="auto" w:val="clear"/>
        </w:rPr>
      </w:pPr>
      <w:r>
        <w:rPr>
          <w:rFonts w:ascii="Arial" w:hAnsi="Arial" w:cs="Arial" w:eastAsia="Arial"/>
          <w:b/>
          <w:color w:val="000000"/>
          <w:spacing w:val="0"/>
          <w:position w:val="0"/>
          <w:sz w:val="28"/>
          <w:shd w:fill="auto" w:val="clear"/>
        </w:rPr>
        <w:t xml:space="preserve">5.3 </w:t>
      </w:r>
      <w:r>
        <w:rPr>
          <w:rFonts w:ascii="Arial" w:hAnsi="Arial" w:cs="Arial" w:eastAsia="Arial"/>
          <w:b/>
          <w:color w:val="000000"/>
          <w:spacing w:val="0"/>
          <w:position w:val="0"/>
          <w:sz w:val="28"/>
          <w:shd w:fill="auto" w:val="clear"/>
        </w:rPr>
        <w:t xml:space="preserve">Coding Standards</w:t>
      </w:r>
    </w:p>
    <w:p>
      <w:pPr>
        <w:numPr>
          <w:ilvl w:val="0"/>
          <w:numId w:val="117"/>
        </w:numPr>
        <w:spacing w:before="60" w:after="6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Python: PEP </w:t>
      </w:r>
      <w:r>
        <w:rPr>
          <w:rFonts w:ascii="Arial" w:hAnsi="Arial" w:cs="Arial" w:eastAsia="Arial"/>
          <w:color w:val="auto"/>
          <w:spacing w:val="0"/>
          <w:position w:val="0"/>
          <w:sz w:val="24"/>
          <w:shd w:fill="auto" w:val="clear"/>
        </w:rPr>
        <w:t xml:space="preserve">8</w:t>
      </w:r>
      <w:r>
        <w:rPr>
          <w:rFonts w:ascii="Arial" w:hAnsi="Arial" w:cs="Arial" w:eastAsia="Arial"/>
          <w:color w:val="auto"/>
          <w:spacing w:val="0"/>
          <w:position w:val="0"/>
          <w:sz w:val="24"/>
          <w:shd w:fill="auto" w:val="clear"/>
        </w:rPr>
        <w:t xml:space="preserve">, type hints on all function signatures, docstrings for all public functions.</w:t>
      </w:r>
    </w:p>
    <w:p>
      <w:pPr>
        <w:numPr>
          <w:ilvl w:val="0"/>
          <w:numId w:val="117"/>
        </w:numPr>
        <w:spacing w:before="60" w:after="6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TypeScript: ESLint with Next.js recommended config, Prettier for formatting.</w:t>
      </w:r>
    </w:p>
    <w:p>
      <w:pPr>
        <w:numPr>
          <w:ilvl w:val="0"/>
          <w:numId w:val="117"/>
        </w:numPr>
        <w:spacing w:before="60" w:after="6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Git: Conventional commits format (feat/fix/chore/docs). Feature branches merged via pull request with at least one review.</w:t>
      </w:r>
    </w:p>
    <w:p>
      <w:pPr>
        <w:numPr>
          <w:ilvl w:val="0"/>
          <w:numId w:val="117"/>
        </w:numPr>
        <w:spacing w:before="60" w:after="6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Environment: All secrets managed via .env files, never committed. Supabase and Gemini API keys stored as environment variables.</w:t>
      </w:r>
    </w:p>
    <w:p>
      <w:pPr>
        <w:spacing w:before="280" w:after="160" w:line="240"/>
        <w:ind w:right="0" w:left="0" w:firstLine="0"/>
        <w:jc w:val="left"/>
        <w:rPr>
          <w:rFonts w:ascii="Arial" w:hAnsi="Arial" w:cs="Arial" w:eastAsia="Arial"/>
          <w:b/>
          <w:color w:val="000000"/>
          <w:spacing w:val="0"/>
          <w:position w:val="0"/>
          <w:sz w:val="28"/>
          <w:shd w:fill="auto" w:val="clear"/>
        </w:rPr>
      </w:pPr>
      <w:r>
        <w:rPr>
          <w:rFonts w:ascii="Arial" w:hAnsi="Arial" w:cs="Arial" w:eastAsia="Arial"/>
          <w:b/>
          <w:color w:val="000000"/>
          <w:spacing w:val="0"/>
          <w:position w:val="0"/>
          <w:sz w:val="28"/>
          <w:shd w:fill="auto" w:val="clear"/>
        </w:rPr>
        <w:t xml:space="preserve">5.4 </w:t>
      </w:r>
      <w:r>
        <w:rPr>
          <w:rFonts w:ascii="Arial" w:hAnsi="Arial" w:cs="Arial" w:eastAsia="Arial"/>
          <w:b/>
          <w:color w:val="000000"/>
          <w:spacing w:val="0"/>
          <w:position w:val="0"/>
          <w:sz w:val="28"/>
          <w:shd w:fill="auto" w:val="clear"/>
        </w:rPr>
        <w:t xml:space="preserve">Schedule</w:t>
      </w:r>
    </w:p>
    <w:p>
      <w:pPr>
        <w:spacing w:before="80" w:after="80" w:line="240"/>
        <w:ind w:right="0" w:left="0" w:firstLine="0"/>
        <w:jc w:val="left"/>
        <w:rPr>
          <w:rFonts w:ascii="Arial" w:hAnsi="Arial" w:cs="Arial" w:eastAsia="Arial"/>
          <w:color w:val="auto"/>
          <w:spacing w:val="0"/>
          <w:position w:val="0"/>
          <w:sz w:val="24"/>
          <w:shd w:fill="auto" w:val="clear"/>
        </w:rPr>
      </w:pPr>
    </w:p>
    <w:tbl>
      <w:tblPr/>
      <w:tblGrid>
        <w:gridCol w:w="1400"/>
        <w:gridCol w:w="2000"/>
        <w:gridCol w:w="5960"/>
      </w:tblGrid>
      <w:tr>
        <w:trPr>
          <w:trHeight w:val="1" w:hRule="atLeast"/>
          <w:jc w:val="left"/>
        </w:trPr>
        <w:tc>
          <w:tcPr>
            <w:tcW w:w="1400" w:type="dxa"/>
            <w:tcBorders>
              <w:top w:val="single" w:color="cccccc" w:sz="1"/>
              <w:left w:val="single" w:color="cccccc" w:sz="1"/>
              <w:bottom w:val="single" w:color="cccccc" w:sz="1"/>
              <w:right w:val="single" w:color="cccccc" w:sz="1"/>
            </w:tcBorders>
            <w:shd w:color="000000" w:fill="1a6b4a"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Period</w:t>
            </w:r>
          </w:p>
        </w:tc>
        <w:tc>
          <w:tcPr>
            <w:tcW w:w="2000" w:type="dxa"/>
            <w:tcBorders>
              <w:top w:val="single" w:color="cccccc" w:sz="1"/>
              <w:left w:val="single" w:color="cccccc" w:sz="1"/>
              <w:bottom w:val="single" w:color="cccccc" w:sz="1"/>
              <w:right w:val="single" w:color="cccccc" w:sz="1"/>
            </w:tcBorders>
            <w:shd w:color="000000" w:fill="1a6b4a"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Phase</w:t>
            </w:r>
          </w:p>
        </w:tc>
        <w:tc>
          <w:tcPr>
            <w:tcW w:w="5960" w:type="dxa"/>
            <w:tcBorders>
              <w:top w:val="single" w:color="cccccc" w:sz="1"/>
              <w:left w:val="single" w:color="cccccc" w:sz="1"/>
              <w:bottom w:val="single" w:color="cccccc" w:sz="1"/>
              <w:right w:val="single" w:color="cccccc" w:sz="1"/>
            </w:tcBorders>
            <w:shd w:color="000000" w:fill="1a6b4a"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Deliverables</w:t>
            </w:r>
          </w:p>
        </w:tc>
      </w:tr>
      <w:tr>
        <w:trPr>
          <w:trHeight w:val="1" w:hRule="atLeast"/>
          <w:jc w:val="left"/>
        </w:trPr>
        <w:tc>
          <w:tcPr>
            <w:tcW w:w="1400" w:type="dxa"/>
            <w:tcBorders>
              <w:top w:val="single" w:color="cccccc" w:sz="1"/>
              <w:left w:val="single" w:color="cccccc" w:sz="1"/>
              <w:bottom w:val="single" w:color="cccccc" w:sz="1"/>
              <w:right w:val="single" w:color="cccccc" w:sz="1"/>
            </w:tcBorders>
            <w:shd w:color="000000" w:fill="f2faf6"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Weeks </w:t>
            </w:r>
            <w:r>
              <w:rPr>
                <w:rFonts w:ascii="Arial" w:hAnsi="Arial" w:cs="Arial" w:eastAsia="Arial"/>
                <w:b/>
                <w:color w:val="auto"/>
                <w:spacing w:val="0"/>
                <w:position w:val="0"/>
                <w:sz w:val="20"/>
                <w:shd w:fill="auto" w:val="clear"/>
              </w:rPr>
              <w:t xml:space="preserve">1</w:t>
            </w:r>
            <w:r>
              <w:rPr>
                <w:rFonts w:ascii="Arial" w:hAnsi="Arial" w:cs="Arial" w:eastAsia="Arial"/>
                <w:b/>
                <w:color w:val="auto"/>
                <w:spacing w:val="0"/>
                <w:position w:val="0"/>
                <w:sz w:val="20"/>
                <w:shd w:fill="auto" w:val="clear"/>
              </w:rPr>
              <w:t xml:space="preserve">–</w:t>
            </w:r>
            <w:r>
              <w:rPr>
                <w:rFonts w:ascii="Arial" w:hAnsi="Arial" w:cs="Arial" w:eastAsia="Arial"/>
                <w:b/>
                <w:color w:val="auto"/>
                <w:spacing w:val="0"/>
                <w:position w:val="0"/>
                <w:sz w:val="20"/>
                <w:shd w:fill="auto" w:val="clear"/>
              </w:rPr>
              <w:t xml:space="preserve">2</w:t>
            </w:r>
          </w:p>
        </w:tc>
        <w:tc>
          <w:tcPr>
            <w:tcW w:w="2000" w:type="dxa"/>
            <w:tcBorders>
              <w:top w:val="single" w:color="cccccc" w:sz="1"/>
              <w:left w:val="single" w:color="cccccc" w:sz="1"/>
              <w:bottom w:val="single" w:color="cccccc" w:sz="1"/>
              <w:right w:val="single" w:color="cccccc" w:sz="1"/>
            </w:tcBorders>
            <w:shd w:color="000000" w:fill="f2faf6"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Data collection</w:t>
            </w:r>
          </w:p>
        </w:tc>
        <w:tc>
          <w:tcPr>
            <w:tcW w:w="5960" w:type="dxa"/>
            <w:tcBorders>
              <w:top w:val="single" w:color="cccccc" w:sz="1"/>
              <w:left w:val="single" w:color="cccccc" w:sz="1"/>
              <w:bottom w:val="single" w:color="cccccc" w:sz="1"/>
              <w:right w:val="single" w:color="cccccc" w:sz="1"/>
            </w:tcBorders>
            <w:shd w:color="000000" w:fill="f2faf6"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Finalize </w:t>
            </w:r>
            <w:r>
              <w:rPr>
                <w:rFonts w:ascii="CordiaUPC" w:hAnsi="CordiaUPC" w:cs="CordiaUPC" w:eastAsia="CordiaUPC"/>
                <w:color w:val="auto"/>
                <w:spacing w:val="0"/>
                <w:position w:val="0"/>
                <w:sz w:val="20"/>
                <w:shd w:fill="auto" w:val="clear"/>
              </w:rPr>
              <w:t xml:space="preserve">มคอ</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2 </w:t>
            </w:r>
            <w:r>
              <w:rPr>
                <w:rFonts w:ascii="Arial" w:hAnsi="Arial" w:cs="Arial" w:eastAsia="Arial"/>
                <w:color w:val="auto"/>
                <w:spacing w:val="0"/>
                <w:position w:val="0"/>
                <w:sz w:val="20"/>
                <w:shd w:fill="auto" w:val="clear"/>
              </w:rPr>
              <w:t xml:space="preserve">docs from professors, scrape TCAS data, download O*NET dataset</w:t>
            </w:r>
          </w:p>
        </w:tc>
      </w:tr>
      <w:tr>
        <w:trPr>
          <w:trHeight w:val="1" w:hRule="atLeast"/>
          <w:jc w:val="left"/>
        </w:trPr>
        <w:tc>
          <w:tcPr>
            <w:tcW w:w="14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Weeks </w:t>
            </w:r>
            <w:r>
              <w:rPr>
                <w:rFonts w:ascii="Arial" w:hAnsi="Arial" w:cs="Arial" w:eastAsia="Arial"/>
                <w:b/>
                <w:color w:val="auto"/>
                <w:spacing w:val="0"/>
                <w:position w:val="0"/>
                <w:sz w:val="20"/>
                <w:shd w:fill="auto" w:val="clear"/>
              </w:rPr>
              <w:t xml:space="preserve">3</w:t>
            </w:r>
            <w:r>
              <w:rPr>
                <w:rFonts w:ascii="Arial" w:hAnsi="Arial" w:cs="Arial" w:eastAsia="Arial"/>
                <w:b/>
                <w:color w:val="auto"/>
                <w:spacing w:val="0"/>
                <w:position w:val="0"/>
                <w:sz w:val="20"/>
                <w:shd w:fill="auto" w:val="clear"/>
              </w:rPr>
              <w:t xml:space="preserve">–</w:t>
            </w:r>
            <w:r>
              <w:rPr>
                <w:rFonts w:ascii="Arial" w:hAnsi="Arial" w:cs="Arial" w:eastAsia="Arial"/>
                <w:b/>
                <w:color w:val="auto"/>
                <w:spacing w:val="0"/>
                <w:position w:val="0"/>
                <w:sz w:val="20"/>
                <w:shd w:fill="auto" w:val="clear"/>
              </w:rPr>
              <w:t xml:space="preserve">4</w:t>
            </w:r>
          </w:p>
        </w:tc>
        <w:tc>
          <w:tcPr>
            <w:tcW w:w="20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Data pipeline</w:t>
            </w:r>
          </w:p>
        </w:tc>
        <w:tc>
          <w:tcPr>
            <w:tcW w:w="59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PDF extraction, chunking, embedding into Supabase pgvector; Neo</w:t>
            </w:r>
            <w:r>
              <w:rPr>
                <w:rFonts w:ascii="Arial" w:hAnsi="Arial" w:cs="Arial" w:eastAsia="Arial"/>
                <w:color w:val="auto"/>
                <w:spacing w:val="0"/>
                <w:position w:val="0"/>
                <w:sz w:val="20"/>
                <w:shd w:fill="auto" w:val="clear"/>
              </w:rPr>
              <w:t xml:space="preserve">4</w:t>
            </w:r>
            <w:r>
              <w:rPr>
                <w:rFonts w:ascii="Arial" w:hAnsi="Arial" w:cs="Arial" w:eastAsia="Arial"/>
                <w:color w:val="auto"/>
                <w:spacing w:val="0"/>
                <w:position w:val="0"/>
                <w:sz w:val="20"/>
                <w:shd w:fill="auto" w:val="clear"/>
              </w:rPr>
              <w:t xml:space="preserve">j schema + pilot data</w:t>
            </w:r>
          </w:p>
        </w:tc>
      </w:tr>
      <w:tr>
        <w:trPr>
          <w:trHeight w:val="1" w:hRule="atLeast"/>
          <w:jc w:val="left"/>
        </w:trPr>
        <w:tc>
          <w:tcPr>
            <w:tcW w:w="1400" w:type="dxa"/>
            <w:tcBorders>
              <w:top w:val="single" w:color="cccccc" w:sz="1"/>
              <w:left w:val="single" w:color="cccccc" w:sz="1"/>
              <w:bottom w:val="single" w:color="cccccc" w:sz="1"/>
              <w:right w:val="single" w:color="cccccc" w:sz="1"/>
            </w:tcBorders>
            <w:shd w:color="000000" w:fill="f2faf6"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Weeks </w:t>
            </w:r>
            <w:r>
              <w:rPr>
                <w:rFonts w:ascii="Arial" w:hAnsi="Arial" w:cs="Arial" w:eastAsia="Arial"/>
                <w:b/>
                <w:color w:val="auto"/>
                <w:spacing w:val="0"/>
                <w:position w:val="0"/>
                <w:sz w:val="20"/>
                <w:shd w:fill="auto" w:val="clear"/>
              </w:rPr>
              <w:t xml:space="preserve">5</w:t>
            </w:r>
            <w:r>
              <w:rPr>
                <w:rFonts w:ascii="Arial" w:hAnsi="Arial" w:cs="Arial" w:eastAsia="Arial"/>
                <w:b/>
                <w:color w:val="auto"/>
                <w:spacing w:val="0"/>
                <w:position w:val="0"/>
                <w:sz w:val="20"/>
                <w:shd w:fill="auto" w:val="clear"/>
              </w:rPr>
              <w:t xml:space="preserve">–</w:t>
            </w:r>
            <w:r>
              <w:rPr>
                <w:rFonts w:ascii="Arial" w:hAnsi="Arial" w:cs="Arial" w:eastAsia="Arial"/>
                <w:b/>
                <w:color w:val="auto"/>
                <w:spacing w:val="0"/>
                <w:position w:val="0"/>
                <w:sz w:val="20"/>
                <w:shd w:fill="auto" w:val="clear"/>
              </w:rPr>
              <w:t xml:space="preserve">6</w:t>
            </w:r>
          </w:p>
        </w:tc>
        <w:tc>
          <w:tcPr>
            <w:tcW w:w="2000" w:type="dxa"/>
            <w:tcBorders>
              <w:top w:val="single" w:color="cccccc" w:sz="1"/>
              <w:left w:val="single" w:color="cccccc" w:sz="1"/>
              <w:bottom w:val="single" w:color="cccccc" w:sz="1"/>
              <w:right w:val="single" w:color="cccccc" w:sz="1"/>
            </w:tcBorders>
            <w:shd w:color="000000" w:fill="f2faf6"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Core AI</w:t>
            </w:r>
          </w:p>
        </w:tc>
        <w:tc>
          <w:tcPr>
            <w:tcW w:w="5960" w:type="dxa"/>
            <w:tcBorders>
              <w:top w:val="single" w:color="cccccc" w:sz="1"/>
              <w:left w:val="single" w:color="cccccc" w:sz="1"/>
              <w:bottom w:val="single" w:color="cccccc" w:sz="1"/>
              <w:right w:val="single" w:color="cccccc" w:sz="1"/>
            </w:tcBorders>
            <w:shd w:color="000000" w:fill="f2faf6"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RAG pipeline (retrieval + Gemini generation); recommendation engine (graph + interest profile)</w:t>
            </w:r>
          </w:p>
        </w:tc>
      </w:tr>
      <w:tr>
        <w:trPr>
          <w:trHeight w:val="1" w:hRule="atLeast"/>
          <w:jc w:val="left"/>
        </w:trPr>
        <w:tc>
          <w:tcPr>
            <w:tcW w:w="14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Weeks </w:t>
            </w:r>
            <w:r>
              <w:rPr>
                <w:rFonts w:ascii="Arial" w:hAnsi="Arial" w:cs="Arial" w:eastAsia="Arial"/>
                <w:b/>
                <w:color w:val="auto"/>
                <w:spacing w:val="0"/>
                <w:position w:val="0"/>
                <w:sz w:val="20"/>
                <w:shd w:fill="auto" w:val="clear"/>
              </w:rPr>
              <w:t xml:space="preserve">7</w:t>
            </w:r>
            <w:r>
              <w:rPr>
                <w:rFonts w:ascii="Arial" w:hAnsi="Arial" w:cs="Arial" w:eastAsia="Arial"/>
                <w:b/>
                <w:color w:val="auto"/>
                <w:spacing w:val="0"/>
                <w:position w:val="0"/>
                <w:sz w:val="20"/>
                <w:shd w:fill="auto" w:val="clear"/>
              </w:rPr>
              <w:t xml:space="preserve">–</w:t>
            </w:r>
            <w:r>
              <w:rPr>
                <w:rFonts w:ascii="Arial" w:hAnsi="Arial" w:cs="Arial" w:eastAsia="Arial"/>
                <w:b/>
                <w:color w:val="auto"/>
                <w:spacing w:val="0"/>
                <w:position w:val="0"/>
                <w:sz w:val="20"/>
                <w:shd w:fill="auto" w:val="clear"/>
              </w:rPr>
              <w:t xml:space="preserve">9</w:t>
            </w:r>
          </w:p>
        </w:tc>
        <w:tc>
          <w:tcPr>
            <w:tcW w:w="20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Frontend</w:t>
            </w:r>
          </w:p>
        </w:tc>
        <w:tc>
          <w:tcPr>
            <w:tcW w:w="59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Interest discovery UI, PLO spider chart, TCAS guide, chatbot interface, saved profile</w:t>
            </w:r>
          </w:p>
        </w:tc>
      </w:tr>
      <w:tr>
        <w:trPr>
          <w:trHeight w:val="1" w:hRule="atLeast"/>
          <w:jc w:val="left"/>
        </w:trPr>
        <w:tc>
          <w:tcPr>
            <w:tcW w:w="1400" w:type="dxa"/>
            <w:tcBorders>
              <w:top w:val="single" w:color="cccccc" w:sz="1"/>
              <w:left w:val="single" w:color="cccccc" w:sz="1"/>
              <w:bottom w:val="single" w:color="cccccc" w:sz="1"/>
              <w:right w:val="single" w:color="cccccc" w:sz="1"/>
            </w:tcBorders>
            <w:shd w:color="000000" w:fill="f2faf6"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Weeks </w:t>
            </w:r>
            <w:r>
              <w:rPr>
                <w:rFonts w:ascii="Arial" w:hAnsi="Arial" w:cs="Arial" w:eastAsia="Arial"/>
                <w:b/>
                <w:color w:val="auto"/>
                <w:spacing w:val="0"/>
                <w:position w:val="0"/>
                <w:sz w:val="20"/>
                <w:shd w:fill="auto" w:val="clear"/>
              </w:rPr>
              <w:t xml:space="preserve">10</w:t>
            </w:r>
            <w:r>
              <w:rPr>
                <w:rFonts w:ascii="Arial" w:hAnsi="Arial" w:cs="Arial" w:eastAsia="Arial"/>
                <w:b/>
                <w:color w:val="auto"/>
                <w:spacing w:val="0"/>
                <w:position w:val="0"/>
                <w:sz w:val="20"/>
                <w:shd w:fill="auto" w:val="clear"/>
              </w:rPr>
              <w:t xml:space="preserve">–</w:t>
            </w:r>
            <w:r>
              <w:rPr>
                <w:rFonts w:ascii="Arial" w:hAnsi="Arial" w:cs="Arial" w:eastAsia="Arial"/>
                <w:b/>
                <w:color w:val="auto"/>
                <w:spacing w:val="0"/>
                <w:position w:val="0"/>
                <w:sz w:val="20"/>
                <w:shd w:fill="auto" w:val="clear"/>
              </w:rPr>
              <w:t xml:space="preserve">11</w:t>
            </w:r>
          </w:p>
        </w:tc>
        <w:tc>
          <w:tcPr>
            <w:tcW w:w="2000" w:type="dxa"/>
            <w:tcBorders>
              <w:top w:val="single" w:color="cccccc" w:sz="1"/>
              <w:left w:val="single" w:color="cccccc" w:sz="1"/>
              <w:bottom w:val="single" w:color="cccccc" w:sz="1"/>
              <w:right w:val="single" w:color="cccccc" w:sz="1"/>
            </w:tcBorders>
            <w:shd w:color="000000" w:fill="f2faf6"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Evaluation</w:t>
            </w:r>
          </w:p>
        </w:tc>
        <w:tc>
          <w:tcPr>
            <w:tcW w:w="5960" w:type="dxa"/>
            <w:tcBorders>
              <w:top w:val="single" w:color="cccccc" w:sz="1"/>
              <w:left w:val="single" w:color="cccccc" w:sz="1"/>
              <w:bottom w:val="single" w:color="cccccc" w:sz="1"/>
              <w:right w:val="single" w:color="cccccc" w:sz="1"/>
            </w:tcBorders>
            <w:shd w:color="000000" w:fill="f2faf6"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RAGAS evaluation, MRR/NDCG test set, user testing with </w:t>
            </w:r>
            <w:r>
              <w:rPr>
                <w:rFonts w:ascii="Arial" w:hAnsi="Arial" w:cs="Arial" w:eastAsia="Arial"/>
                <w:color w:val="auto"/>
                <w:spacing w:val="0"/>
                <w:position w:val="0"/>
                <w:sz w:val="20"/>
                <w:shd w:fill="auto" w:val="clear"/>
              </w:rPr>
              <w:t xml:space="preserve">10</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15 </w:t>
            </w:r>
            <w:r>
              <w:rPr>
                <w:rFonts w:ascii="Arial" w:hAnsi="Arial" w:cs="Arial" w:eastAsia="Arial"/>
                <w:color w:val="auto"/>
                <w:spacing w:val="0"/>
                <w:position w:val="0"/>
                <w:sz w:val="20"/>
                <w:shd w:fill="auto" w:val="clear"/>
              </w:rPr>
              <w:t xml:space="preserve">high school students</w:t>
            </w:r>
          </w:p>
        </w:tc>
      </w:tr>
      <w:tr>
        <w:trPr>
          <w:trHeight w:val="1" w:hRule="atLeast"/>
          <w:jc w:val="left"/>
        </w:trPr>
        <w:tc>
          <w:tcPr>
            <w:tcW w:w="14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Week </w:t>
            </w:r>
            <w:r>
              <w:rPr>
                <w:rFonts w:ascii="Arial" w:hAnsi="Arial" w:cs="Arial" w:eastAsia="Arial"/>
                <w:b/>
                <w:color w:val="auto"/>
                <w:spacing w:val="0"/>
                <w:position w:val="0"/>
                <w:sz w:val="20"/>
                <w:shd w:fill="auto" w:val="clear"/>
              </w:rPr>
              <w:t xml:space="preserve">12</w:t>
            </w:r>
          </w:p>
        </w:tc>
        <w:tc>
          <w:tcPr>
            <w:tcW w:w="20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Demo &amp; docs</w:t>
            </w:r>
          </w:p>
        </w:tc>
        <w:tc>
          <w:tcPr>
            <w:tcW w:w="59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Final demo preparation, documentation, and project report</w:t>
            </w:r>
          </w:p>
        </w:tc>
      </w:tr>
    </w:tbl>
    <w:p>
      <w:pPr>
        <w:spacing w:before="80" w:after="80" w:line="240"/>
        <w:ind w:right="0" w:left="0" w:firstLine="0"/>
        <w:jc w:val="left"/>
        <w:rPr>
          <w:rFonts w:ascii="Arial" w:hAnsi="Arial" w:cs="Arial" w:eastAsia="Arial"/>
          <w:color w:val="auto"/>
          <w:spacing w:val="0"/>
          <w:position w:val="0"/>
          <w:sz w:val="24"/>
          <w:shd w:fill="auto" w:val="clear"/>
        </w:rPr>
      </w:pPr>
    </w:p>
    <w:p>
      <w:pPr>
        <w:spacing w:before="280" w:after="160" w:line="240"/>
        <w:ind w:right="0" w:left="0" w:firstLine="0"/>
        <w:jc w:val="left"/>
        <w:rPr>
          <w:rFonts w:ascii="Arial" w:hAnsi="Arial" w:cs="Arial" w:eastAsia="Arial"/>
          <w:b/>
          <w:color w:val="000000"/>
          <w:spacing w:val="0"/>
          <w:position w:val="0"/>
          <w:sz w:val="28"/>
          <w:shd w:fill="auto" w:val="clear"/>
        </w:rPr>
      </w:pPr>
      <w:r>
        <w:rPr>
          <w:rFonts w:ascii="Arial" w:hAnsi="Arial" w:cs="Arial" w:eastAsia="Arial"/>
          <w:b/>
          <w:color w:val="000000"/>
          <w:spacing w:val="0"/>
          <w:position w:val="0"/>
          <w:sz w:val="28"/>
          <w:shd w:fill="auto" w:val="clear"/>
        </w:rPr>
        <w:t xml:space="preserve">5.5 </w:t>
      </w:r>
      <w:r>
        <w:rPr>
          <w:rFonts w:ascii="Arial" w:hAnsi="Arial" w:cs="Arial" w:eastAsia="Arial"/>
          <w:b/>
          <w:color w:val="000000"/>
          <w:spacing w:val="0"/>
          <w:position w:val="0"/>
          <w:sz w:val="28"/>
          <w:shd w:fill="auto" w:val="clear"/>
        </w:rPr>
        <w:t xml:space="preserve">Progress Tracking</w:t>
      </w:r>
    </w:p>
    <w:p>
      <w:pPr>
        <w:spacing w:before="80" w:after="80" w:line="240"/>
        <w:ind w:right="0" w:left="0" w:firstLine="72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[GitHub contribution graph and sprint burndown charts to be included here as the project progresses.]</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w:t>
      </w:r>
    </w:p>
    <w:p>
      <w:pPr>
        <w:spacing w:before="0" w:after="0" w:line="240"/>
        <w:ind w:right="0" w:left="0" w:firstLine="0"/>
        <w:jc w:val="left"/>
        <w:rPr>
          <w:rFonts w:ascii="Arial" w:hAnsi="Arial" w:cs="Arial" w:eastAsia="Arial"/>
          <w:color w:val="auto"/>
          <w:spacing w:val="0"/>
          <w:position w:val="0"/>
          <w:sz w:val="24"/>
          <w:shd w:fill="auto" w:val="clear"/>
        </w:rPr>
      </w:pPr>
    </w:p>
    <w:p>
      <w:pPr>
        <w:spacing w:before="360" w:after="200" w:line="240"/>
        <w:ind w:right="0" w:left="0" w:firstLine="0"/>
        <w:jc w:val="left"/>
        <w:rPr>
          <w:rFonts w:ascii="Arial" w:hAnsi="Arial" w:cs="Arial" w:eastAsia="Arial"/>
          <w:b/>
          <w:color w:val="000000"/>
          <w:spacing w:val="0"/>
          <w:position w:val="0"/>
          <w:sz w:val="32"/>
          <w:shd w:fill="auto" w:val="clear"/>
        </w:rPr>
      </w:pPr>
      <w:r>
        <w:rPr>
          <w:rFonts w:ascii="Arial" w:hAnsi="Arial" w:cs="Arial" w:eastAsia="Arial"/>
          <w:b/>
          <w:color w:val="000000"/>
          <w:spacing w:val="0"/>
          <w:position w:val="0"/>
          <w:sz w:val="32"/>
          <w:shd w:fill="auto" w:val="clear"/>
        </w:rPr>
        <w:t xml:space="preserve">Chapter </w:t>
      </w:r>
      <w:r>
        <w:rPr>
          <w:rFonts w:ascii="Arial" w:hAnsi="Arial" w:cs="Arial" w:eastAsia="Arial"/>
          <w:b/>
          <w:color w:val="000000"/>
          <w:spacing w:val="0"/>
          <w:position w:val="0"/>
          <w:sz w:val="32"/>
          <w:shd w:fill="auto" w:val="clear"/>
        </w:rPr>
        <w:t xml:space="preserve">6</w:t>
      </w:r>
      <w:r>
        <w:rPr>
          <w:rFonts w:ascii="Arial" w:hAnsi="Arial" w:cs="Arial" w:eastAsia="Arial"/>
          <w:b/>
          <w:color w:val="000000"/>
          <w:spacing w:val="0"/>
          <w:position w:val="0"/>
          <w:sz w:val="32"/>
          <w:shd w:fill="auto" w:val="clear"/>
        </w:rPr>
        <w:t xml:space="preserve">: Deliverables</w:t>
      </w:r>
    </w:p>
    <w:p>
      <w:pPr>
        <w:spacing w:before="280" w:after="160" w:line="240"/>
        <w:ind w:right="0" w:left="0" w:firstLine="0"/>
        <w:jc w:val="left"/>
        <w:rPr>
          <w:rFonts w:ascii="Arial" w:hAnsi="Arial" w:cs="Arial" w:eastAsia="Arial"/>
          <w:b/>
          <w:color w:val="000000"/>
          <w:spacing w:val="0"/>
          <w:position w:val="0"/>
          <w:sz w:val="28"/>
          <w:shd w:fill="auto" w:val="clear"/>
        </w:rPr>
      </w:pPr>
      <w:r>
        <w:rPr>
          <w:rFonts w:ascii="Arial" w:hAnsi="Arial" w:cs="Arial" w:eastAsia="Arial"/>
          <w:b/>
          <w:color w:val="000000"/>
          <w:spacing w:val="0"/>
          <w:position w:val="0"/>
          <w:sz w:val="28"/>
          <w:shd w:fill="auto" w:val="clear"/>
        </w:rPr>
        <w:t xml:space="preserve">6.1 </w:t>
      </w:r>
      <w:r>
        <w:rPr>
          <w:rFonts w:ascii="Arial" w:hAnsi="Arial" w:cs="Arial" w:eastAsia="Arial"/>
          <w:b/>
          <w:color w:val="000000"/>
          <w:spacing w:val="0"/>
          <w:position w:val="0"/>
          <w:sz w:val="28"/>
          <w:shd w:fill="auto" w:val="clear"/>
        </w:rPr>
        <w:t xml:space="preserve">Software Solution</w:t>
      </w:r>
    </w:p>
    <w:p>
      <w:pPr>
        <w:spacing w:before="80" w:after="80" w:line="240"/>
        <w:ind w:right="0" w:left="0" w:firstLine="72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[GitHub repository link to be added. Screenshots of each application screen to be included upon completion.]</w:t>
      </w:r>
    </w:p>
    <w:p>
      <w:pPr>
        <w:spacing w:before="80" w:after="80" w:line="240"/>
        <w:ind w:right="0" w:left="0" w:firstLine="72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The delivered software will include: a deployed web application accessible at a public URL; the data ingestion pipeline for </w:t>
      </w:r>
      <w:r>
        <w:rPr>
          <w:rFonts w:ascii="CordiaUPC" w:hAnsi="CordiaUPC" w:cs="CordiaUPC" w:eastAsia="CordiaUPC"/>
          <w:color w:val="auto"/>
          <w:spacing w:val="0"/>
          <w:position w:val="0"/>
          <w:sz w:val="24"/>
          <w:shd w:fill="auto" w:val="clear"/>
        </w:rPr>
        <w:t xml:space="preserve">มคอ</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2 </w:t>
      </w:r>
      <w:r>
        <w:rPr>
          <w:rFonts w:ascii="Arial" w:hAnsi="Arial" w:cs="Arial" w:eastAsia="Arial"/>
          <w:color w:val="auto"/>
          <w:spacing w:val="0"/>
          <w:position w:val="0"/>
          <w:sz w:val="24"/>
          <w:shd w:fill="auto" w:val="clear"/>
        </w:rPr>
        <w:t xml:space="preserve">PDF processing; the Neo</w:t>
      </w:r>
      <w:r>
        <w:rPr>
          <w:rFonts w:ascii="Arial" w:hAnsi="Arial" w:cs="Arial" w:eastAsia="Arial"/>
          <w:color w:val="auto"/>
          <w:spacing w:val="0"/>
          <w:position w:val="0"/>
          <w:sz w:val="24"/>
          <w:shd w:fill="auto" w:val="clear"/>
        </w:rPr>
        <w:t xml:space="preserve">4</w:t>
      </w:r>
      <w:r>
        <w:rPr>
          <w:rFonts w:ascii="Arial" w:hAnsi="Arial" w:cs="Arial" w:eastAsia="Arial"/>
          <w:color w:val="auto"/>
          <w:spacing w:val="0"/>
          <w:position w:val="0"/>
          <w:sz w:val="24"/>
          <w:shd w:fill="auto" w:val="clear"/>
        </w:rPr>
        <w:t xml:space="preserve">j knowledge graph populated with all KU programs; the RAG pipeline and recommendation engine; and the six core MVP features described in Chapter </w:t>
      </w:r>
      <w:r>
        <w:rPr>
          <w:rFonts w:ascii="Arial" w:hAnsi="Arial" w:cs="Arial" w:eastAsia="Arial"/>
          <w:color w:val="auto"/>
          <w:spacing w:val="0"/>
          <w:position w:val="0"/>
          <w:sz w:val="24"/>
          <w:shd w:fill="auto" w:val="clear"/>
        </w:rPr>
        <w:t xml:space="preserve">1</w:t>
      </w:r>
      <w:r>
        <w:rPr>
          <w:rFonts w:ascii="Arial" w:hAnsi="Arial" w:cs="Arial" w:eastAsia="Arial"/>
          <w:color w:val="auto"/>
          <w:spacing w:val="0"/>
          <w:position w:val="0"/>
          <w:sz w:val="24"/>
          <w:shd w:fill="auto" w:val="clear"/>
        </w:rPr>
        <w:t xml:space="preserve">.</w:t>
      </w:r>
    </w:p>
    <w:p>
      <w:pPr>
        <w:spacing w:before="280" w:after="160" w:line="240"/>
        <w:ind w:right="0" w:left="0" w:firstLine="0"/>
        <w:jc w:val="left"/>
        <w:rPr>
          <w:rFonts w:ascii="Arial" w:hAnsi="Arial" w:cs="Arial" w:eastAsia="Arial"/>
          <w:b/>
          <w:color w:val="000000"/>
          <w:spacing w:val="0"/>
          <w:position w:val="0"/>
          <w:sz w:val="28"/>
          <w:shd w:fill="auto" w:val="clear"/>
        </w:rPr>
      </w:pPr>
      <w:r>
        <w:rPr>
          <w:rFonts w:ascii="Arial" w:hAnsi="Arial" w:cs="Arial" w:eastAsia="Arial"/>
          <w:b/>
          <w:color w:val="000000"/>
          <w:spacing w:val="0"/>
          <w:position w:val="0"/>
          <w:sz w:val="28"/>
          <w:shd w:fill="auto" w:val="clear"/>
        </w:rPr>
        <w:t xml:space="preserve">6.2 </w:t>
      </w:r>
      <w:r>
        <w:rPr>
          <w:rFonts w:ascii="Arial" w:hAnsi="Arial" w:cs="Arial" w:eastAsia="Arial"/>
          <w:b/>
          <w:color w:val="000000"/>
          <w:spacing w:val="0"/>
          <w:position w:val="0"/>
          <w:sz w:val="28"/>
          <w:shd w:fill="auto" w:val="clear"/>
        </w:rPr>
        <w:t xml:space="preserve">Test Report</w:t>
      </w:r>
    </w:p>
    <w:p>
      <w:pPr>
        <w:spacing w:before="80" w:after="80" w:line="240"/>
        <w:ind w:right="0" w:left="0" w:firstLine="72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Testing will cover three levels:</w:t>
      </w:r>
    </w:p>
    <w:p>
      <w:pPr>
        <w:numPr>
          <w:ilvl w:val="0"/>
          <w:numId w:val="150"/>
        </w:numPr>
        <w:spacing w:before="60" w:after="6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Unit tests: Core AI functions (chunking, embedding, retrieval, graph query) tested with pytest. Coverage target: </w:t>
      </w:r>
      <w:r>
        <w:rPr>
          <w:rFonts w:ascii="Arial" w:hAnsi="Arial" w:cs="Arial" w:eastAsia="Arial"/>
          <w:color w:val="auto"/>
          <w:spacing w:val="0"/>
          <w:position w:val="0"/>
          <w:sz w:val="24"/>
          <w:shd w:fill="auto" w:val="clear"/>
        </w:rPr>
        <w:t xml:space="preserve">70</w:t>
      </w:r>
      <w:r>
        <w:rPr>
          <w:rFonts w:ascii="Arial" w:hAnsi="Arial" w:cs="Arial" w:eastAsia="Arial"/>
          <w:color w:val="auto"/>
          <w:spacing w:val="0"/>
          <w:position w:val="0"/>
          <w:sz w:val="24"/>
          <w:shd w:fill="auto" w:val="clear"/>
        </w:rPr>
        <w:t xml:space="preserve">% of backend functions.</w:t>
      </w:r>
    </w:p>
    <w:p>
      <w:pPr>
        <w:numPr>
          <w:ilvl w:val="0"/>
          <w:numId w:val="150"/>
        </w:numPr>
        <w:spacing w:before="60" w:after="6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Integration tests: End-to-end API tests for each major user flow (interest discovery to recommendation, chatbot query to grounded response). Run automatically on each pull request via GitHub Actions.</w:t>
      </w:r>
    </w:p>
    <w:p>
      <w:pPr>
        <w:numPr>
          <w:ilvl w:val="0"/>
          <w:numId w:val="150"/>
        </w:numPr>
        <w:spacing w:before="60" w:after="6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User tests: Manual usability testing sessions with </w:t>
      </w:r>
      <w:r>
        <w:rPr>
          <w:rFonts w:ascii="Arial" w:hAnsi="Arial" w:cs="Arial" w:eastAsia="Arial"/>
          <w:color w:val="auto"/>
          <w:spacing w:val="0"/>
          <w:position w:val="0"/>
          <w:sz w:val="24"/>
          <w:shd w:fill="auto" w:val="clear"/>
        </w:rPr>
        <w:t xml:space="preserve">10-15 </w:t>
      </w:r>
      <w:r>
        <w:rPr>
          <w:rFonts w:ascii="Arial" w:hAnsi="Arial" w:cs="Arial" w:eastAsia="Arial"/>
          <w:color w:val="auto"/>
          <w:spacing w:val="0"/>
          <w:position w:val="0"/>
          <w:sz w:val="24"/>
          <w:shd w:fill="auto" w:val="clear"/>
        </w:rPr>
        <w:t xml:space="preserve">participants, using a structured task script and SUS questionnaire. Results tabulated and reported in the test report.</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w:t>
      </w:r>
    </w:p>
    <w:p>
      <w:pPr>
        <w:spacing w:before="0" w:after="0" w:line="240"/>
        <w:ind w:right="0" w:left="0" w:firstLine="0"/>
        <w:jc w:val="left"/>
        <w:rPr>
          <w:rFonts w:ascii="Arial" w:hAnsi="Arial" w:cs="Arial" w:eastAsia="Arial"/>
          <w:color w:val="auto"/>
          <w:spacing w:val="0"/>
          <w:position w:val="0"/>
          <w:sz w:val="24"/>
          <w:shd w:fill="auto" w:val="clear"/>
        </w:rPr>
      </w:pPr>
    </w:p>
    <w:p>
      <w:pPr>
        <w:spacing w:before="360" w:after="200" w:line="240"/>
        <w:ind w:right="0" w:left="0" w:firstLine="0"/>
        <w:jc w:val="left"/>
        <w:rPr>
          <w:rFonts w:ascii="Arial" w:hAnsi="Arial" w:cs="Arial" w:eastAsia="Arial"/>
          <w:b/>
          <w:color w:val="000000"/>
          <w:spacing w:val="0"/>
          <w:position w:val="0"/>
          <w:sz w:val="32"/>
          <w:shd w:fill="auto" w:val="clear"/>
        </w:rPr>
      </w:pPr>
      <w:r>
        <w:rPr>
          <w:rFonts w:ascii="Arial" w:hAnsi="Arial" w:cs="Arial" w:eastAsia="Arial"/>
          <w:b/>
          <w:color w:val="000000"/>
          <w:spacing w:val="0"/>
          <w:position w:val="0"/>
          <w:sz w:val="32"/>
          <w:shd w:fill="auto" w:val="clear"/>
        </w:rPr>
        <w:t xml:space="preserve">Chapter </w:t>
      </w:r>
      <w:r>
        <w:rPr>
          <w:rFonts w:ascii="Arial" w:hAnsi="Arial" w:cs="Arial" w:eastAsia="Arial"/>
          <w:b/>
          <w:color w:val="000000"/>
          <w:spacing w:val="0"/>
          <w:position w:val="0"/>
          <w:sz w:val="32"/>
          <w:shd w:fill="auto" w:val="clear"/>
        </w:rPr>
        <w:t xml:space="preserve">7</w:t>
      </w:r>
      <w:r>
        <w:rPr>
          <w:rFonts w:ascii="Arial" w:hAnsi="Arial" w:cs="Arial" w:eastAsia="Arial"/>
          <w:b/>
          <w:color w:val="000000"/>
          <w:spacing w:val="0"/>
          <w:position w:val="0"/>
          <w:sz w:val="32"/>
          <w:shd w:fill="auto" w:val="clear"/>
        </w:rPr>
        <w:t xml:space="preserve">: Conclusion and Discussion</w:t>
      </w:r>
    </w:p>
    <w:p>
      <w:pPr>
        <w:spacing w:before="280" w:after="160" w:line="240"/>
        <w:ind w:right="0" w:left="0" w:firstLine="0"/>
        <w:jc w:val="left"/>
        <w:rPr>
          <w:rFonts w:ascii="Arial" w:hAnsi="Arial" w:cs="Arial" w:eastAsia="Arial"/>
          <w:b/>
          <w:color w:val="000000"/>
          <w:spacing w:val="0"/>
          <w:position w:val="0"/>
          <w:sz w:val="28"/>
          <w:shd w:fill="auto" w:val="clear"/>
        </w:rPr>
      </w:pPr>
      <w:r>
        <w:rPr>
          <w:rFonts w:ascii="Arial" w:hAnsi="Arial" w:cs="Arial" w:eastAsia="Arial"/>
          <w:b/>
          <w:color w:val="000000"/>
          <w:spacing w:val="0"/>
          <w:position w:val="0"/>
          <w:sz w:val="28"/>
          <w:shd w:fill="auto" w:val="clear"/>
        </w:rPr>
        <w:t xml:space="preserve">7.1 </w:t>
      </w:r>
      <w:r>
        <w:rPr>
          <w:rFonts w:ascii="Arial" w:hAnsi="Arial" w:cs="Arial" w:eastAsia="Arial"/>
          <w:b/>
          <w:color w:val="000000"/>
          <w:spacing w:val="0"/>
          <w:position w:val="0"/>
          <w:sz w:val="28"/>
          <w:shd w:fill="auto" w:val="clear"/>
        </w:rPr>
        <w:t xml:space="preserve">Summary of Achievements</w:t>
      </w:r>
    </w:p>
    <w:p>
      <w:pPr>
        <w:spacing w:before="80" w:after="80" w:line="240"/>
        <w:ind w:right="0" w:left="0" w:firstLine="72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[To be completed at project conclusion. Will summarize delivered features, evaluation results, and degree to which the problem statement was addressed.]</w:t>
      </w:r>
    </w:p>
    <w:p>
      <w:pPr>
        <w:spacing w:before="280" w:after="160" w:line="240"/>
        <w:ind w:right="0" w:left="0" w:firstLine="0"/>
        <w:jc w:val="left"/>
        <w:rPr>
          <w:rFonts w:ascii="Arial" w:hAnsi="Arial" w:cs="Arial" w:eastAsia="Arial"/>
          <w:b/>
          <w:color w:val="000000"/>
          <w:spacing w:val="0"/>
          <w:position w:val="0"/>
          <w:sz w:val="28"/>
          <w:shd w:fill="auto" w:val="clear"/>
        </w:rPr>
      </w:pPr>
      <w:r>
        <w:rPr>
          <w:rFonts w:ascii="Arial" w:hAnsi="Arial" w:cs="Arial" w:eastAsia="Arial"/>
          <w:b/>
          <w:color w:val="000000"/>
          <w:spacing w:val="0"/>
          <w:position w:val="0"/>
          <w:sz w:val="28"/>
          <w:shd w:fill="auto" w:val="clear"/>
        </w:rPr>
        <w:t xml:space="preserve">7.2 </w:t>
      </w:r>
      <w:r>
        <w:rPr>
          <w:rFonts w:ascii="Arial" w:hAnsi="Arial" w:cs="Arial" w:eastAsia="Arial"/>
          <w:b/>
          <w:color w:val="000000"/>
          <w:spacing w:val="0"/>
          <w:position w:val="0"/>
          <w:sz w:val="28"/>
          <w:shd w:fill="auto" w:val="clear"/>
        </w:rPr>
        <w:t xml:space="preserve">Known Limitations</w:t>
      </w:r>
    </w:p>
    <w:p>
      <w:pPr>
        <w:numPr>
          <w:ilvl w:val="0"/>
          <w:numId w:val="156"/>
        </w:numPr>
        <w:spacing w:before="60" w:after="6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TCAS data currency: TCAS admission requirements change each academic year. The system requires manual data updates at the start of each TCAS cycle and does not automatically detect changes.</w:t>
      </w:r>
    </w:p>
    <w:p>
      <w:pPr>
        <w:numPr>
          <w:ilvl w:val="0"/>
          <w:numId w:val="156"/>
        </w:numPr>
        <w:spacing w:before="60" w:after="6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CLO-level mapping: The system uses program-level PLO data (</w:t>
      </w:r>
      <w:r>
        <w:rPr>
          <w:rFonts w:ascii="CordiaUPC" w:hAnsi="CordiaUPC" w:cs="CordiaUPC" w:eastAsia="CordiaUPC"/>
          <w:color w:val="auto"/>
          <w:spacing w:val="0"/>
          <w:position w:val="0"/>
          <w:sz w:val="24"/>
          <w:shd w:fill="auto" w:val="clear"/>
        </w:rPr>
        <w:t xml:space="preserve">มคอ</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2</w:t>
      </w:r>
      <w:r>
        <w:rPr>
          <w:rFonts w:ascii="Arial" w:hAnsi="Arial" w:cs="Arial" w:eastAsia="Arial"/>
          <w:color w:val="auto"/>
          <w:spacing w:val="0"/>
          <w:position w:val="0"/>
          <w:sz w:val="24"/>
          <w:shd w:fill="auto" w:val="clear"/>
        </w:rPr>
        <w:t xml:space="preserve">) only. Course-level CLO data (</w:t>
      </w:r>
      <w:r>
        <w:rPr>
          <w:rFonts w:ascii="CordiaUPC" w:hAnsi="CordiaUPC" w:cs="CordiaUPC" w:eastAsia="CordiaUPC"/>
          <w:color w:val="auto"/>
          <w:spacing w:val="0"/>
          <w:position w:val="0"/>
          <w:sz w:val="24"/>
          <w:shd w:fill="auto" w:val="clear"/>
        </w:rPr>
        <w:t xml:space="preserve">มคอ</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3</w:t>
      </w:r>
      <w:r>
        <w:rPr>
          <w:rFonts w:ascii="Arial" w:hAnsi="Arial" w:cs="Arial" w:eastAsia="Arial"/>
          <w:color w:val="auto"/>
          <w:spacing w:val="0"/>
          <w:position w:val="0"/>
          <w:sz w:val="24"/>
          <w:shd w:fill="auto" w:val="clear"/>
        </w:rPr>
        <w:t xml:space="preserve">) is not ingested, as features requiring CLO mapping (e.g., skill progress tracking for enrolled students) are out of scope for this project.</w:t>
      </w:r>
    </w:p>
    <w:p>
      <w:pPr>
        <w:numPr>
          <w:ilvl w:val="0"/>
          <w:numId w:val="156"/>
        </w:numPr>
        <w:spacing w:before="60" w:after="6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O*NET Thai career mapping: O*NET occupational data is in English and uses US career taxonomy. Manual mapping to Thai career titles and KU graduate employment patterns is required and introduces approximation.</w:t>
      </w:r>
    </w:p>
    <w:p>
      <w:pPr>
        <w:numPr>
          <w:ilvl w:val="0"/>
          <w:numId w:val="156"/>
        </w:numPr>
        <w:spacing w:before="60" w:after="6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Portfolio scorer: Designed and documented but not implemented in the MVP due to data dependency on structured per-faculty portfolio rubrics from the admissions office.</w:t>
      </w:r>
    </w:p>
    <w:p>
      <w:pPr>
        <w:numPr>
          <w:ilvl w:val="0"/>
          <w:numId w:val="156"/>
        </w:numPr>
        <w:spacing w:before="60" w:after="6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Evaluation ground truth: The MRR evaluation test set is manually curated with limited size (</w:t>
      </w:r>
      <w:r>
        <w:rPr>
          <w:rFonts w:ascii="Arial" w:hAnsi="Arial" w:cs="Arial" w:eastAsia="Arial"/>
          <w:color w:val="auto"/>
          <w:spacing w:val="0"/>
          <w:position w:val="0"/>
          <w:sz w:val="24"/>
          <w:shd w:fill="auto" w:val="clear"/>
        </w:rPr>
        <w:t xml:space="preserve">30-50 </w:t>
      </w:r>
      <w:r>
        <w:rPr>
          <w:rFonts w:ascii="Arial" w:hAnsi="Arial" w:cs="Arial" w:eastAsia="Arial"/>
          <w:color w:val="auto"/>
          <w:spacing w:val="0"/>
          <w:position w:val="0"/>
          <w:sz w:val="24"/>
          <w:shd w:fill="auto" w:val="clear"/>
        </w:rPr>
        <w:t xml:space="preserve">profiles), which constrains the statistical reliability of the recommendation quality metrics.</w:t>
      </w:r>
    </w:p>
    <w:p>
      <w:pPr>
        <w:spacing w:before="280" w:after="160" w:line="240"/>
        <w:ind w:right="0" w:left="0" w:firstLine="0"/>
        <w:jc w:val="left"/>
        <w:rPr>
          <w:rFonts w:ascii="Arial" w:hAnsi="Arial" w:cs="Arial" w:eastAsia="Arial"/>
          <w:b/>
          <w:color w:val="000000"/>
          <w:spacing w:val="0"/>
          <w:position w:val="0"/>
          <w:sz w:val="28"/>
          <w:shd w:fill="auto" w:val="clear"/>
        </w:rPr>
      </w:pPr>
      <w:r>
        <w:rPr>
          <w:rFonts w:ascii="Arial" w:hAnsi="Arial" w:cs="Arial" w:eastAsia="Arial"/>
          <w:b/>
          <w:color w:val="000000"/>
          <w:spacing w:val="0"/>
          <w:position w:val="0"/>
          <w:sz w:val="28"/>
          <w:shd w:fill="auto" w:val="clear"/>
        </w:rPr>
        <w:t xml:space="preserve">7.3 </w:t>
      </w:r>
      <w:r>
        <w:rPr>
          <w:rFonts w:ascii="Arial" w:hAnsi="Arial" w:cs="Arial" w:eastAsia="Arial"/>
          <w:b/>
          <w:color w:val="000000"/>
          <w:spacing w:val="0"/>
          <w:position w:val="0"/>
          <w:sz w:val="28"/>
          <w:shd w:fill="auto" w:val="clear"/>
        </w:rPr>
        <w:t xml:space="preserve">Future Work</w:t>
      </w:r>
    </w:p>
    <w:p>
      <w:pPr>
        <w:numPr>
          <w:ilvl w:val="0"/>
          <w:numId w:val="158"/>
        </w:numPr>
        <w:spacing w:before="60" w:after="6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KU enrolled student features (Phase </w:t>
      </w:r>
      <w:r>
        <w:rPr>
          <w:rFonts w:ascii="Arial" w:hAnsi="Arial" w:cs="Arial" w:eastAsia="Arial"/>
          <w:color w:val="auto"/>
          <w:spacing w:val="0"/>
          <w:position w:val="0"/>
          <w:sz w:val="24"/>
          <w:shd w:fill="auto" w:val="clear"/>
        </w:rPr>
        <w:t xml:space="preserve">2</w:t>
      </w:r>
      <w:r>
        <w:rPr>
          <w:rFonts w:ascii="Arial" w:hAnsi="Arial" w:cs="Arial" w:eastAsia="Arial"/>
          <w:color w:val="auto"/>
          <w:spacing w:val="0"/>
          <w:position w:val="0"/>
          <w:sz w:val="24"/>
          <w:shd w:fill="auto" w:val="clear"/>
        </w:rPr>
        <w:t xml:space="preserve">): Once the pre-admission system is validated, extend scope to serve currently enrolled KU students. This would require </w:t>
      </w:r>
      <w:r>
        <w:rPr>
          <w:rFonts w:ascii="CordiaUPC" w:hAnsi="CordiaUPC" w:cs="CordiaUPC" w:eastAsia="CordiaUPC"/>
          <w:color w:val="auto"/>
          <w:spacing w:val="0"/>
          <w:position w:val="0"/>
          <w:sz w:val="24"/>
          <w:shd w:fill="auto" w:val="clear"/>
        </w:rPr>
        <w:t xml:space="preserve">มคอ</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3 </w:t>
      </w:r>
      <w:r>
        <w:rPr>
          <w:rFonts w:ascii="Arial" w:hAnsi="Arial" w:cs="Arial" w:eastAsia="Arial"/>
          <w:color w:val="auto"/>
          <w:spacing w:val="0"/>
          <w:position w:val="0"/>
          <w:sz w:val="24"/>
          <w:shd w:fill="auto" w:val="clear"/>
        </w:rPr>
        <w:t xml:space="preserve">CLO ingestion, a course enrollment interface, and a skill gap dashboard. The current knowledge graph schema is designed to support this extension without architectural changes.</w:t>
      </w:r>
    </w:p>
    <w:p>
      <w:pPr>
        <w:numPr>
          <w:ilvl w:val="0"/>
          <w:numId w:val="158"/>
        </w:numPr>
        <w:spacing w:before="60" w:after="6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Portfolio scorer: Build the AI-assisted portfolio evaluation feature once structured admission rubrics are available from the KU admissions office.</w:t>
      </w:r>
    </w:p>
    <w:p>
      <w:pPr>
        <w:numPr>
          <w:ilvl w:val="0"/>
          <w:numId w:val="158"/>
        </w:numPr>
        <w:spacing w:before="60" w:after="6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Automated TCAS data refresh: Implement web scraping with change detection to identify when TCAS requirements are updated, triggering a manual review and re-ingestion cycle.</w:t>
      </w:r>
    </w:p>
    <w:p>
      <w:pPr>
        <w:numPr>
          <w:ilvl w:val="0"/>
          <w:numId w:val="158"/>
        </w:numPr>
        <w:spacing w:before="60" w:after="6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Thai career taxonomy alignment: Develop a systematic mapping between O*NET occupations and THACO (Thai Standard Occupational Classification) to improve career recommendation accuracy for Thai students.</w:t>
      </w:r>
    </w:p>
    <w:p>
      <w:pPr>
        <w:numPr>
          <w:ilvl w:val="0"/>
          <w:numId w:val="158"/>
        </w:numPr>
        <w:spacing w:before="60" w:after="6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Longitudinal evaluation: Track recommendation quality by following up with admitted students after one year to assess whether their actual program experience matched the system's prediction.</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w:t>
      </w:r>
    </w:p>
    <w:p>
      <w:pPr>
        <w:spacing w:before="0" w:after="0" w:line="240"/>
        <w:ind w:right="0" w:left="0" w:firstLine="0"/>
        <w:jc w:val="left"/>
        <w:rPr>
          <w:rFonts w:ascii="Arial" w:hAnsi="Arial" w:cs="Arial" w:eastAsia="Arial"/>
          <w:color w:val="auto"/>
          <w:spacing w:val="0"/>
          <w:position w:val="0"/>
          <w:sz w:val="24"/>
          <w:shd w:fill="auto" w:val="clear"/>
        </w:rPr>
      </w:pPr>
    </w:p>
    <w:p>
      <w:pPr>
        <w:spacing w:before="200" w:after="400" w:line="240"/>
        <w:ind w:right="0" w:left="0" w:firstLine="0"/>
        <w:jc w:val="center"/>
        <w:rPr>
          <w:rFonts w:ascii="Arial" w:hAnsi="Arial" w:cs="Arial" w:eastAsia="Arial"/>
          <w:color w:val="auto"/>
          <w:spacing w:val="0"/>
          <w:position w:val="0"/>
          <w:sz w:val="24"/>
          <w:shd w:fill="auto" w:val="clear"/>
        </w:rPr>
      </w:pPr>
      <w:r>
        <w:rPr>
          <w:rFonts w:ascii="Arial" w:hAnsi="Arial" w:cs="Arial" w:eastAsia="Arial"/>
          <w:b/>
          <w:color w:val="auto"/>
          <w:spacing w:val="0"/>
          <w:position w:val="0"/>
          <w:sz w:val="28"/>
          <w:shd w:fill="auto" w:val="clear"/>
        </w:rPr>
        <w:t xml:space="preserve">References</w:t>
      </w:r>
    </w:p>
    <w:p>
      <w:pPr>
        <w:spacing w:before="80" w:after="8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Es, S., James, J., Espinosa-Anke, L., &amp; Schockaert, S. (</w:t>
      </w:r>
      <w:r>
        <w:rPr>
          <w:rFonts w:ascii="Arial" w:hAnsi="Arial" w:cs="Arial" w:eastAsia="Arial"/>
          <w:color w:val="auto"/>
          <w:spacing w:val="0"/>
          <w:position w:val="0"/>
          <w:sz w:val="24"/>
          <w:shd w:fill="auto" w:val="clear"/>
        </w:rPr>
        <w:t xml:space="preserve">2023</w:t>
      </w:r>
      <w:r>
        <w:rPr>
          <w:rFonts w:ascii="Arial" w:hAnsi="Arial" w:cs="Arial" w:eastAsia="Arial"/>
          <w:color w:val="auto"/>
          <w:spacing w:val="0"/>
          <w:position w:val="0"/>
          <w:sz w:val="24"/>
          <w:shd w:fill="auto" w:val="clear"/>
        </w:rPr>
        <w:t xml:space="preserve">). RAGAS: Automated evaluation of retrieval augmented generation. arXiv preprint arXiv:</w:t>
      </w:r>
      <w:r>
        <w:rPr>
          <w:rFonts w:ascii="Arial" w:hAnsi="Arial" w:cs="Arial" w:eastAsia="Arial"/>
          <w:color w:val="auto"/>
          <w:spacing w:val="0"/>
          <w:position w:val="0"/>
          <w:sz w:val="24"/>
          <w:shd w:fill="auto" w:val="clear"/>
        </w:rPr>
        <w:t xml:space="preserve">2309.15217</w:t>
      </w:r>
      <w:r>
        <w:rPr>
          <w:rFonts w:ascii="Arial" w:hAnsi="Arial" w:cs="Arial" w:eastAsia="Arial"/>
          <w:color w:val="auto"/>
          <w:spacing w:val="0"/>
          <w:position w:val="0"/>
          <w:sz w:val="24"/>
          <w:shd w:fill="auto" w:val="clear"/>
        </w:rPr>
        <w:t xml:space="preserve">.</w:t>
      </w:r>
    </w:p>
    <w:p>
      <w:pPr>
        <w:spacing w:before="80" w:after="80" w:line="240"/>
        <w:ind w:right="0" w:left="0" w:firstLine="0"/>
        <w:jc w:val="left"/>
        <w:rPr>
          <w:rFonts w:ascii="Arial" w:hAnsi="Arial" w:cs="Arial" w:eastAsia="Arial"/>
          <w:color w:val="auto"/>
          <w:spacing w:val="0"/>
          <w:position w:val="0"/>
          <w:sz w:val="24"/>
          <w:shd w:fill="auto" w:val="clear"/>
        </w:rPr>
      </w:pPr>
    </w:p>
    <w:p>
      <w:pPr>
        <w:spacing w:before="80" w:after="8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Lewis, P., Perez, E., Piktus, A., Petroni, F., Karpukhin, V., Goyal, N., ... &amp; Kiela, D. (</w:t>
      </w:r>
      <w:r>
        <w:rPr>
          <w:rFonts w:ascii="Arial" w:hAnsi="Arial" w:cs="Arial" w:eastAsia="Arial"/>
          <w:color w:val="auto"/>
          <w:spacing w:val="0"/>
          <w:position w:val="0"/>
          <w:sz w:val="24"/>
          <w:shd w:fill="auto" w:val="clear"/>
        </w:rPr>
        <w:t xml:space="preserve">2020</w:t>
      </w:r>
      <w:r>
        <w:rPr>
          <w:rFonts w:ascii="Arial" w:hAnsi="Arial" w:cs="Arial" w:eastAsia="Arial"/>
          <w:color w:val="auto"/>
          <w:spacing w:val="0"/>
          <w:position w:val="0"/>
          <w:sz w:val="24"/>
          <w:shd w:fill="auto" w:val="clear"/>
        </w:rPr>
        <w:t xml:space="preserve">). Retrieval-augmented generation for knowledge-intensive NLP tasks. Advances in Neural Information Processing Systems, </w:t>
      </w:r>
      <w:r>
        <w:rPr>
          <w:rFonts w:ascii="Arial" w:hAnsi="Arial" w:cs="Arial" w:eastAsia="Arial"/>
          <w:color w:val="auto"/>
          <w:spacing w:val="0"/>
          <w:position w:val="0"/>
          <w:sz w:val="24"/>
          <w:shd w:fill="auto" w:val="clear"/>
        </w:rPr>
        <w:t xml:space="preserve">33</w:t>
      </w:r>
      <w:r>
        <w:rPr>
          <w:rFonts w:ascii="Arial" w:hAnsi="Arial" w:cs="Arial" w:eastAsia="Arial"/>
          <w:color w:val="auto"/>
          <w:spacing w:val="0"/>
          <w:position w:val="0"/>
          <w:sz w:val="24"/>
          <w:shd w:fill="auto" w:val="clear"/>
        </w:rPr>
        <w:t xml:space="preserve">, </w:t>
      </w:r>
      <w:r>
        <w:rPr>
          <w:rFonts w:ascii="Arial" w:hAnsi="Arial" w:cs="Arial" w:eastAsia="Arial"/>
          <w:color w:val="auto"/>
          <w:spacing w:val="0"/>
          <w:position w:val="0"/>
          <w:sz w:val="24"/>
          <w:shd w:fill="auto" w:val="clear"/>
        </w:rPr>
        <w:t xml:space="preserve">9459-9474</w:t>
      </w:r>
      <w:r>
        <w:rPr>
          <w:rFonts w:ascii="Arial" w:hAnsi="Arial" w:cs="Arial" w:eastAsia="Arial"/>
          <w:color w:val="auto"/>
          <w:spacing w:val="0"/>
          <w:position w:val="0"/>
          <w:sz w:val="24"/>
          <w:shd w:fill="auto" w:val="clear"/>
        </w:rPr>
        <w:t xml:space="preserve">.</w:t>
      </w:r>
    </w:p>
    <w:p>
      <w:pPr>
        <w:spacing w:before="80" w:after="80" w:line="240"/>
        <w:ind w:right="0" w:left="0" w:firstLine="0"/>
        <w:jc w:val="left"/>
        <w:rPr>
          <w:rFonts w:ascii="Arial" w:hAnsi="Arial" w:cs="Arial" w:eastAsia="Arial"/>
          <w:color w:val="auto"/>
          <w:spacing w:val="0"/>
          <w:position w:val="0"/>
          <w:sz w:val="24"/>
          <w:shd w:fill="auto" w:val="clear"/>
        </w:rPr>
      </w:pPr>
    </w:p>
    <w:p>
      <w:pPr>
        <w:spacing w:before="80" w:after="8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Ministry of Education, Thailand. (</w:t>
      </w:r>
      <w:r>
        <w:rPr>
          <w:rFonts w:ascii="Arial" w:hAnsi="Arial" w:cs="Arial" w:eastAsia="Arial"/>
          <w:color w:val="auto"/>
          <w:spacing w:val="0"/>
          <w:position w:val="0"/>
          <w:sz w:val="24"/>
          <w:shd w:fill="auto" w:val="clear"/>
        </w:rPr>
        <w:t xml:space="preserve">2552</w:t>
      </w:r>
      <w:r>
        <w:rPr>
          <w:rFonts w:ascii="Arial" w:hAnsi="Arial" w:cs="Arial" w:eastAsia="Arial"/>
          <w:color w:val="auto"/>
          <w:spacing w:val="0"/>
          <w:position w:val="0"/>
          <w:sz w:val="24"/>
          <w:shd w:fill="auto" w:val="clear"/>
        </w:rPr>
        <w:t xml:space="preserve">). Thai Qualifications Framework for Higher Education (TQF: HEd). Office of the Higher Education Commission.</w:t>
      </w:r>
    </w:p>
    <w:p>
      <w:pPr>
        <w:spacing w:before="80" w:after="80" w:line="240"/>
        <w:ind w:right="0" w:left="0" w:firstLine="0"/>
        <w:jc w:val="left"/>
        <w:rPr>
          <w:rFonts w:ascii="Arial" w:hAnsi="Arial" w:cs="Arial" w:eastAsia="Arial"/>
          <w:color w:val="auto"/>
          <w:spacing w:val="0"/>
          <w:position w:val="0"/>
          <w:sz w:val="24"/>
          <w:shd w:fill="auto" w:val="clear"/>
        </w:rPr>
      </w:pPr>
    </w:p>
    <w:p>
      <w:pPr>
        <w:spacing w:before="80" w:after="8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My TCAS. (</w:t>
      </w:r>
      <w:r>
        <w:rPr>
          <w:rFonts w:ascii="Arial" w:hAnsi="Arial" w:cs="Arial" w:eastAsia="Arial"/>
          <w:color w:val="auto"/>
          <w:spacing w:val="0"/>
          <w:position w:val="0"/>
          <w:sz w:val="24"/>
          <w:shd w:fill="auto" w:val="clear"/>
        </w:rPr>
        <w:t xml:space="preserve">2567</w:t>
      </w:r>
      <w:r>
        <w:rPr>
          <w:rFonts w:ascii="Arial" w:hAnsi="Arial" w:cs="Arial" w:eastAsia="Arial"/>
          <w:color w:val="auto"/>
          <w:spacing w:val="0"/>
          <w:position w:val="0"/>
          <w:sz w:val="24"/>
          <w:shd w:fill="auto" w:val="clear"/>
        </w:rPr>
        <w:t xml:space="preserve">). TCAS</w:t>
      </w:r>
      <w:r>
        <w:rPr>
          <w:rFonts w:ascii="Arial" w:hAnsi="Arial" w:cs="Arial" w:eastAsia="Arial"/>
          <w:color w:val="auto"/>
          <w:spacing w:val="0"/>
          <w:position w:val="0"/>
          <w:sz w:val="24"/>
          <w:shd w:fill="auto" w:val="clear"/>
        </w:rPr>
        <w:t xml:space="preserve">68 </w:t>
      </w:r>
      <w:r>
        <w:rPr>
          <w:rFonts w:ascii="Arial" w:hAnsi="Arial" w:cs="Arial" w:eastAsia="Arial"/>
          <w:color w:val="auto"/>
          <w:spacing w:val="0"/>
          <w:position w:val="0"/>
          <w:sz w:val="24"/>
          <w:shd w:fill="auto" w:val="clear"/>
        </w:rPr>
        <w:t xml:space="preserve">Admission Guidelines. Retrieved from </w:t>
      </w:r>
      <w:hyperlink xmlns:r="http://schemas.openxmlformats.org/officeDocument/2006/relationships" r:id="docRId0">
        <w:r>
          <w:rPr>
            <w:rFonts w:ascii="Arial" w:hAnsi="Arial" w:cs="Arial" w:eastAsia="Arial"/>
            <w:color w:val="0000FF"/>
            <w:spacing w:val="0"/>
            <w:position w:val="0"/>
            <w:sz w:val="24"/>
            <w:u w:val="single"/>
            <w:shd w:fill="auto" w:val="clear"/>
          </w:rPr>
          <w:t xml:space="preserve">https://www.mytcas.com</w:t>
        </w:r>
      </w:hyperlink>
    </w:p>
    <w:p>
      <w:pPr>
        <w:spacing w:before="80" w:after="80" w:line="240"/>
        <w:ind w:right="0" w:left="0" w:firstLine="0"/>
        <w:jc w:val="left"/>
        <w:rPr>
          <w:rFonts w:ascii="Arial" w:hAnsi="Arial" w:cs="Arial" w:eastAsia="Arial"/>
          <w:color w:val="auto"/>
          <w:spacing w:val="0"/>
          <w:position w:val="0"/>
          <w:sz w:val="24"/>
          <w:shd w:fill="auto" w:val="clear"/>
        </w:rPr>
      </w:pPr>
    </w:p>
    <w:p>
      <w:pPr>
        <w:spacing w:before="80" w:after="8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National Center for O*NET Development. (</w:t>
      </w:r>
      <w:r>
        <w:rPr>
          <w:rFonts w:ascii="Arial" w:hAnsi="Arial" w:cs="Arial" w:eastAsia="Arial"/>
          <w:color w:val="auto"/>
          <w:spacing w:val="0"/>
          <w:position w:val="0"/>
          <w:sz w:val="24"/>
          <w:shd w:fill="auto" w:val="clear"/>
        </w:rPr>
        <w:t xml:space="preserve">2024</w:t>
      </w:r>
      <w:r>
        <w:rPr>
          <w:rFonts w:ascii="Arial" w:hAnsi="Arial" w:cs="Arial" w:eastAsia="Arial"/>
          <w:color w:val="auto"/>
          <w:spacing w:val="0"/>
          <w:position w:val="0"/>
          <w:sz w:val="24"/>
          <w:shd w:fill="auto" w:val="clear"/>
        </w:rPr>
        <w:t xml:space="preserve">). O*NET OnLine. Retrieved from </w:t>
      </w:r>
      <w:hyperlink xmlns:r="http://schemas.openxmlformats.org/officeDocument/2006/relationships" r:id="docRId1">
        <w:r>
          <w:rPr>
            <w:rFonts w:ascii="Arial" w:hAnsi="Arial" w:cs="Arial" w:eastAsia="Arial"/>
            <w:color w:val="0000FF"/>
            <w:spacing w:val="0"/>
            <w:position w:val="0"/>
            <w:sz w:val="24"/>
            <w:u w:val="single"/>
            <w:shd w:fill="auto" w:val="clear"/>
          </w:rPr>
          <w:t xml:space="preserve">https://www.onetonline.org</w:t>
        </w:r>
      </w:hyperlink>
    </w:p>
    <w:p>
      <w:pPr>
        <w:spacing w:before="80" w:after="80" w:line="240"/>
        <w:ind w:right="0" w:left="0" w:firstLine="0"/>
        <w:jc w:val="left"/>
        <w:rPr>
          <w:rFonts w:ascii="Arial" w:hAnsi="Arial" w:cs="Arial" w:eastAsia="Arial"/>
          <w:color w:val="auto"/>
          <w:spacing w:val="0"/>
          <w:position w:val="0"/>
          <w:sz w:val="24"/>
          <w:shd w:fill="auto" w:val="clear"/>
        </w:rPr>
      </w:pPr>
    </w:p>
    <w:p>
      <w:pPr>
        <w:spacing w:before="80" w:after="8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Bobadilla, J., Ortega, F., Hernando, A., &amp; Gutierrez, A. (</w:t>
      </w:r>
      <w:r>
        <w:rPr>
          <w:rFonts w:ascii="Arial" w:hAnsi="Arial" w:cs="Arial" w:eastAsia="Arial"/>
          <w:color w:val="auto"/>
          <w:spacing w:val="0"/>
          <w:position w:val="0"/>
          <w:sz w:val="24"/>
          <w:shd w:fill="auto" w:val="clear"/>
        </w:rPr>
        <w:t xml:space="preserve">2014</w:t>
      </w:r>
      <w:r>
        <w:rPr>
          <w:rFonts w:ascii="Arial" w:hAnsi="Arial" w:cs="Arial" w:eastAsia="Arial"/>
          <w:color w:val="auto"/>
          <w:spacing w:val="0"/>
          <w:position w:val="0"/>
          <w:sz w:val="24"/>
          <w:shd w:fill="auto" w:val="clear"/>
        </w:rPr>
        <w:t xml:space="preserve">). Dealing with the new user cold-start problem in recommender systems: A comparative review. Information Systems, </w:t>
      </w:r>
      <w:r>
        <w:rPr>
          <w:rFonts w:ascii="Arial" w:hAnsi="Arial" w:cs="Arial" w:eastAsia="Arial"/>
          <w:color w:val="auto"/>
          <w:spacing w:val="0"/>
          <w:position w:val="0"/>
          <w:sz w:val="24"/>
          <w:shd w:fill="auto" w:val="clear"/>
        </w:rPr>
        <w:t xml:space="preserve">58</w:t>
      </w:r>
      <w:r>
        <w:rPr>
          <w:rFonts w:ascii="Arial" w:hAnsi="Arial" w:cs="Arial" w:eastAsia="Arial"/>
          <w:color w:val="auto"/>
          <w:spacing w:val="0"/>
          <w:position w:val="0"/>
          <w:sz w:val="24"/>
          <w:shd w:fill="auto" w:val="clear"/>
        </w:rPr>
        <w:t xml:space="preserve">, </w:t>
      </w:r>
      <w:r>
        <w:rPr>
          <w:rFonts w:ascii="Arial" w:hAnsi="Arial" w:cs="Arial" w:eastAsia="Arial"/>
          <w:color w:val="auto"/>
          <w:spacing w:val="0"/>
          <w:position w:val="0"/>
          <w:sz w:val="24"/>
          <w:shd w:fill="auto" w:val="clear"/>
        </w:rPr>
        <w:t xml:space="preserve">68</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83</w:t>
      </w:r>
      <w:r>
        <w:rPr>
          <w:rFonts w:ascii="Arial" w:hAnsi="Arial" w:cs="Arial" w:eastAsia="Arial"/>
          <w:color w:val="auto"/>
          <w:spacing w:val="0"/>
          <w:position w:val="0"/>
          <w:sz w:val="24"/>
          <w:shd w:fill="auto" w:val="clear"/>
        </w:rPr>
        <w:t xml:space="preserve">. </w:t>
      </w:r>
      <w:hyperlink xmlns:r="http://schemas.openxmlformats.org/officeDocument/2006/relationships" r:id="docRId2">
        <w:r>
          <w:rPr>
            <w:rFonts w:ascii="Arial" w:hAnsi="Arial" w:cs="Arial" w:eastAsia="Arial"/>
            <w:color w:val="0000FF"/>
            <w:spacing w:val="0"/>
            <w:position w:val="0"/>
            <w:sz w:val="24"/>
            <w:u w:val="single"/>
            <w:shd w:fill="auto" w:val="clear"/>
          </w:rPr>
          <w:t xml:space="preserve">https://doi.org/</w:t>
        </w:r>
        <w:r>
          <w:rPr>
            <w:rFonts w:ascii="Arial" w:hAnsi="Arial" w:cs="Arial" w:eastAsia="Arial"/>
            <w:color w:val="0000FF"/>
            <w:spacing w:val="0"/>
            <w:position w:val="0"/>
            <w:sz w:val="24"/>
            <w:u w:val="single"/>
            <w:shd w:fill="auto" w:val="clear"/>
          </w:rPr>
          <w:t xml:space="preserve">10.1016</w:t>
        </w:r>
        <w:r>
          <w:rPr>
            <w:rFonts w:ascii="Arial" w:hAnsi="Arial" w:cs="Arial" w:eastAsia="Arial"/>
            <w:color w:val="0000FF"/>
            <w:spacing w:val="0"/>
            <w:position w:val="0"/>
            <w:sz w:val="24"/>
            <w:u w:val="single"/>
            <w:shd w:fill="auto" w:val="clear"/>
          </w:rPr>
          <w:t xml:space="preserve">/j.is.</w:t>
        </w:r>
        <w:r>
          <w:rPr>
            <w:rFonts w:ascii="Arial" w:hAnsi="Arial" w:cs="Arial" w:eastAsia="Arial"/>
            <w:color w:val="0000FF"/>
            <w:spacing w:val="0"/>
            <w:position w:val="0"/>
            <w:sz w:val="24"/>
            <w:u w:val="single"/>
            <w:shd w:fill="auto" w:val="clear"/>
          </w:rPr>
          <w:t xml:space="preserve">2014.09.005</w:t>
        </w:r>
      </w:hyperlink>
    </w:p>
    <w:p>
      <w:pPr>
        <w:spacing w:before="80" w:after="80" w:line="240"/>
        <w:ind w:right="0" w:left="0" w:firstLine="0"/>
        <w:jc w:val="left"/>
        <w:rPr>
          <w:rFonts w:ascii="Arial" w:hAnsi="Arial" w:cs="Arial" w:eastAsia="Arial"/>
          <w:color w:val="auto"/>
          <w:spacing w:val="0"/>
          <w:position w:val="0"/>
          <w:sz w:val="24"/>
          <w:shd w:fill="auto" w:val="clear"/>
        </w:rPr>
      </w:pPr>
    </w:p>
    <w:p>
      <w:pPr>
        <w:spacing w:before="80" w:after="8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Bchanged, A., Krichene, W., &amp; Rendle, S. (</w:t>
      </w:r>
      <w:r>
        <w:rPr>
          <w:rFonts w:ascii="Arial" w:hAnsi="Arial" w:cs="Arial" w:eastAsia="Arial"/>
          <w:color w:val="auto"/>
          <w:spacing w:val="0"/>
          <w:position w:val="0"/>
          <w:sz w:val="24"/>
          <w:shd w:fill="auto" w:val="clear"/>
        </w:rPr>
        <w:t xml:space="preserve">2018</w:t>
      </w:r>
      <w:r>
        <w:rPr>
          <w:rFonts w:ascii="Arial" w:hAnsi="Arial" w:cs="Arial" w:eastAsia="Arial"/>
          <w:color w:val="auto"/>
          <w:spacing w:val="0"/>
          <w:position w:val="0"/>
          <w:sz w:val="24"/>
          <w:shd w:fill="auto" w:val="clear"/>
        </w:rPr>
        <w:t xml:space="preserve">). Preference elicitation as an optimization problem. In Proceedings of the </w:t>
      </w:r>
      <w:r>
        <w:rPr>
          <w:rFonts w:ascii="Arial" w:hAnsi="Arial" w:cs="Arial" w:eastAsia="Arial"/>
          <w:color w:val="auto"/>
          <w:spacing w:val="0"/>
          <w:position w:val="0"/>
          <w:sz w:val="24"/>
          <w:shd w:fill="auto" w:val="clear"/>
        </w:rPr>
        <w:t xml:space="preserve">12</w:t>
      </w:r>
      <w:r>
        <w:rPr>
          <w:rFonts w:ascii="Arial" w:hAnsi="Arial" w:cs="Arial" w:eastAsia="Arial"/>
          <w:color w:val="auto"/>
          <w:spacing w:val="0"/>
          <w:position w:val="0"/>
          <w:sz w:val="24"/>
          <w:shd w:fill="auto" w:val="clear"/>
        </w:rPr>
        <w:t xml:space="preserve">th ACM Conference on Recommender Systems (RecSys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18</w:t>
      </w:r>
      <w:r>
        <w:rPr>
          <w:rFonts w:ascii="Arial" w:hAnsi="Arial" w:cs="Arial" w:eastAsia="Arial"/>
          <w:color w:val="auto"/>
          <w:spacing w:val="0"/>
          <w:position w:val="0"/>
          <w:sz w:val="24"/>
          <w:shd w:fill="auto" w:val="clear"/>
        </w:rPr>
        <w:t xml:space="preserve">) (pp. </w:t>
      </w:r>
      <w:r>
        <w:rPr>
          <w:rFonts w:ascii="Arial" w:hAnsi="Arial" w:cs="Arial" w:eastAsia="Arial"/>
          <w:color w:val="auto"/>
          <w:spacing w:val="0"/>
          <w:position w:val="0"/>
          <w:sz w:val="24"/>
          <w:shd w:fill="auto" w:val="clear"/>
        </w:rPr>
        <w:t xml:space="preserve">172</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180</w:t>
      </w:r>
      <w:r>
        <w:rPr>
          <w:rFonts w:ascii="Arial" w:hAnsi="Arial" w:cs="Arial" w:eastAsia="Arial"/>
          <w:color w:val="auto"/>
          <w:spacing w:val="0"/>
          <w:position w:val="0"/>
          <w:sz w:val="24"/>
          <w:shd w:fill="auto" w:val="clear"/>
        </w:rPr>
        <w:t xml:space="preserve">). ACM. </w:t>
      </w:r>
      <w:hyperlink xmlns:r="http://schemas.openxmlformats.org/officeDocument/2006/relationships" r:id="docRId3">
        <w:r>
          <w:rPr>
            <w:rFonts w:ascii="Arial" w:hAnsi="Arial" w:cs="Arial" w:eastAsia="Arial"/>
            <w:color w:val="0000FF"/>
            <w:spacing w:val="0"/>
            <w:position w:val="0"/>
            <w:sz w:val="24"/>
            <w:u w:val="single"/>
            <w:shd w:fill="auto" w:val="clear"/>
          </w:rPr>
          <w:t xml:space="preserve">https://doi.org/</w:t>
        </w:r>
        <w:r>
          <w:rPr>
            <w:rFonts w:ascii="Arial" w:hAnsi="Arial" w:cs="Arial" w:eastAsia="Arial"/>
            <w:color w:val="0000FF"/>
            <w:spacing w:val="0"/>
            <w:position w:val="0"/>
            <w:sz w:val="24"/>
            <w:u w:val="single"/>
            <w:shd w:fill="auto" w:val="clear"/>
          </w:rPr>
          <w:t xml:space="preserve">10.1145</w:t>
        </w:r>
        <w:r>
          <w:rPr>
            <w:rFonts w:ascii="Arial" w:hAnsi="Arial" w:cs="Arial" w:eastAsia="Arial"/>
            <w:color w:val="0000FF"/>
            <w:spacing w:val="0"/>
            <w:position w:val="0"/>
            <w:sz w:val="24"/>
            <w:u w:val="single"/>
            <w:shd w:fill="auto" w:val="clear"/>
          </w:rPr>
          <w:t xml:space="preserve">/</w:t>
        </w:r>
        <w:r>
          <w:rPr>
            <w:rFonts w:ascii="Arial" w:hAnsi="Arial" w:cs="Arial" w:eastAsia="Arial"/>
            <w:color w:val="0000FF"/>
            <w:spacing w:val="0"/>
            <w:position w:val="0"/>
            <w:sz w:val="24"/>
            <w:u w:val="single"/>
            <w:shd w:fill="auto" w:val="clear"/>
          </w:rPr>
          <w:t xml:space="preserve">3240323.3240352</w:t>
        </w:r>
      </w:hyperlink>
    </w:p>
    <w:p>
      <w:pPr>
        <w:spacing w:before="80" w:after="80" w:line="240"/>
        <w:ind w:right="0" w:left="0" w:firstLine="0"/>
        <w:jc w:val="left"/>
        <w:rPr>
          <w:rFonts w:ascii="Arial" w:hAnsi="Arial" w:cs="Arial" w:eastAsia="Arial"/>
          <w:color w:val="auto"/>
          <w:spacing w:val="0"/>
          <w:position w:val="0"/>
          <w:sz w:val="24"/>
          <w:shd w:fill="auto" w:val="clear"/>
        </w:rPr>
      </w:pPr>
    </w:p>
    <w:p>
      <w:pPr>
        <w:spacing w:before="80" w:after="8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de Vries, R., Banovic, N., &amp; Munteanu, C. (</w:t>
      </w:r>
      <w:r>
        <w:rPr>
          <w:rFonts w:ascii="Arial" w:hAnsi="Arial" w:cs="Arial" w:eastAsia="Arial"/>
          <w:color w:val="auto"/>
          <w:spacing w:val="0"/>
          <w:position w:val="0"/>
          <w:sz w:val="24"/>
          <w:shd w:fill="auto" w:val="clear"/>
        </w:rPr>
        <w:t xml:space="preserve">2024</w:t>
      </w:r>
      <w:r>
        <w:rPr>
          <w:rFonts w:ascii="Arial" w:hAnsi="Arial" w:cs="Arial" w:eastAsia="Arial"/>
          <w:color w:val="auto"/>
          <w:spacing w:val="0"/>
          <w:position w:val="0"/>
          <w:sz w:val="24"/>
          <w:shd w:fill="auto" w:val="clear"/>
        </w:rPr>
        <w:t xml:space="preserve">). The effect of preference elicitation methods on the user experience in conversational recommender systems. Computer Speech &amp; Language, </w:t>
      </w:r>
      <w:r>
        <w:rPr>
          <w:rFonts w:ascii="Arial" w:hAnsi="Arial" w:cs="Arial" w:eastAsia="Arial"/>
          <w:color w:val="auto"/>
          <w:spacing w:val="0"/>
          <w:position w:val="0"/>
          <w:sz w:val="24"/>
          <w:shd w:fill="auto" w:val="clear"/>
        </w:rPr>
        <w:t xml:space="preserve">101704</w:t>
      </w:r>
      <w:r>
        <w:rPr>
          <w:rFonts w:ascii="Arial" w:hAnsi="Arial" w:cs="Arial" w:eastAsia="Arial"/>
          <w:color w:val="auto"/>
          <w:spacing w:val="0"/>
          <w:position w:val="0"/>
          <w:sz w:val="24"/>
          <w:shd w:fill="auto" w:val="clear"/>
        </w:rPr>
        <w:t xml:space="preserve">. </w:t>
      </w:r>
      <w:hyperlink xmlns:r="http://schemas.openxmlformats.org/officeDocument/2006/relationships" r:id="docRId4">
        <w:r>
          <w:rPr>
            <w:rFonts w:ascii="Arial" w:hAnsi="Arial" w:cs="Arial" w:eastAsia="Arial"/>
            <w:color w:val="0000FF"/>
            <w:spacing w:val="0"/>
            <w:position w:val="0"/>
            <w:sz w:val="24"/>
            <w:u w:val="single"/>
            <w:shd w:fill="auto" w:val="clear"/>
          </w:rPr>
          <w:t xml:space="preserve">https://doi.org/</w:t>
        </w:r>
        <w:r>
          <w:rPr>
            <w:rFonts w:ascii="Arial" w:hAnsi="Arial" w:cs="Arial" w:eastAsia="Arial"/>
            <w:color w:val="0000FF"/>
            <w:spacing w:val="0"/>
            <w:position w:val="0"/>
            <w:sz w:val="24"/>
            <w:u w:val="single"/>
            <w:shd w:fill="auto" w:val="clear"/>
          </w:rPr>
          <w:t xml:space="preserve">10.1016</w:t>
        </w:r>
        <w:r>
          <w:rPr>
            <w:rFonts w:ascii="Arial" w:hAnsi="Arial" w:cs="Arial" w:eastAsia="Arial"/>
            <w:color w:val="0000FF"/>
            <w:spacing w:val="0"/>
            <w:position w:val="0"/>
            <w:sz w:val="24"/>
            <w:u w:val="single"/>
            <w:shd w:fill="auto" w:val="clear"/>
          </w:rPr>
          <w:t xml:space="preserve">/j.csl.</w:t>
        </w:r>
        <w:r>
          <w:rPr>
            <w:rFonts w:ascii="Arial" w:hAnsi="Arial" w:cs="Arial" w:eastAsia="Arial"/>
            <w:color w:val="0000FF"/>
            <w:spacing w:val="0"/>
            <w:position w:val="0"/>
            <w:sz w:val="24"/>
            <w:u w:val="single"/>
            <w:shd w:fill="auto" w:val="clear"/>
          </w:rPr>
          <w:t xml:space="preserve">2024.101704</w:t>
        </w:r>
      </w:hyperlink>
    </w:p>
    <w:p>
      <w:pPr>
        <w:spacing w:before="80" w:after="80" w:line="240"/>
        <w:ind w:right="0" w:left="0" w:firstLine="0"/>
        <w:jc w:val="left"/>
        <w:rPr>
          <w:rFonts w:ascii="Arial" w:hAnsi="Arial" w:cs="Arial" w:eastAsia="Arial"/>
          <w:color w:val="auto"/>
          <w:spacing w:val="0"/>
          <w:position w:val="0"/>
          <w:sz w:val="24"/>
          <w:shd w:fill="auto" w:val="clear"/>
        </w:rPr>
      </w:pPr>
    </w:p>
    <w:p>
      <w:pPr>
        <w:spacing w:before="80" w:after="8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Kanoje, S., Girase, S., &amp; Mukhopadhyay, D. (</w:t>
      </w:r>
      <w:r>
        <w:rPr>
          <w:rFonts w:ascii="Arial" w:hAnsi="Arial" w:cs="Arial" w:eastAsia="Arial"/>
          <w:color w:val="auto"/>
          <w:spacing w:val="0"/>
          <w:position w:val="0"/>
          <w:sz w:val="24"/>
          <w:shd w:fill="auto" w:val="clear"/>
        </w:rPr>
        <w:t xml:space="preserve">2015</w:t>
      </w:r>
      <w:r>
        <w:rPr>
          <w:rFonts w:ascii="Arial" w:hAnsi="Arial" w:cs="Arial" w:eastAsia="Arial"/>
          <w:color w:val="auto"/>
          <w:spacing w:val="0"/>
          <w:position w:val="0"/>
          <w:sz w:val="24"/>
          <w:shd w:fill="auto" w:val="clear"/>
        </w:rPr>
        <w:t xml:space="preserve">). User profiling trends, techniques and applications. International Journal of Advance Foundation and Research in Computer, </w:t>
      </w:r>
      <w:r>
        <w:rPr>
          <w:rFonts w:ascii="Arial" w:hAnsi="Arial" w:cs="Arial" w:eastAsia="Arial"/>
          <w:color w:val="auto"/>
          <w:spacing w:val="0"/>
          <w:position w:val="0"/>
          <w:sz w:val="24"/>
          <w:shd w:fill="auto" w:val="clear"/>
        </w:rPr>
        <w:t xml:space="preserve">1</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12</w:t>
      </w:r>
      <w:r>
        <w:rPr>
          <w:rFonts w:ascii="Arial" w:hAnsi="Arial" w:cs="Arial" w:eastAsia="Arial"/>
          <w:color w:val="auto"/>
          <w:spacing w:val="0"/>
          <w:position w:val="0"/>
          <w:sz w:val="24"/>
          <w:shd w:fill="auto" w:val="clear"/>
        </w:rPr>
        <w:t xml:space="preserve">). (Surveyed in: User Modeling and User Profiling: A Comprehensive Survey, arXiv:</w:t>
      </w:r>
      <w:r>
        <w:rPr>
          <w:rFonts w:ascii="Arial" w:hAnsi="Arial" w:cs="Arial" w:eastAsia="Arial"/>
          <w:color w:val="auto"/>
          <w:spacing w:val="0"/>
          <w:position w:val="0"/>
          <w:sz w:val="24"/>
          <w:shd w:fill="auto" w:val="clear"/>
        </w:rPr>
        <w:t xml:space="preserve">2402.09660</w:t>
      </w:r>
      <w:r>
        <w:rPr>
          <w:rFonts w:ascii="Arial" w:hAnsi="Arial" w:cs="Arial" w:eastAsia="Arial"/>
          <w:color w:val="auto"/>
          <w:spacing w:val="0"/>
          <w:position w:val="0"/>
          <w:sz w:val="24"/>
          <w:shd w:fill="auto" w:val="clear"/>
        </w:rPr>
        <w:t xml:space="preserve">, </w:t>
      </w:r>
      <w:r>
        <w:rPr>
          <w:rFonts w:ascii="Arial" w:hAnsi="Arial" w:cs="Arial" w:eastAsia="Arial"/>
          <w:color w:val="auto"/>
          <w:spacing w:val="0"/>
          <w:position w:val="0"/>
          <w:sz w:val="24"/>
          <w:shd w:fill="auto" w:val="clear"/>
        </w:rPr>
        <w:t xml:space="preserve">2024</w:t>
      </w:r>
      <w:r>
        <w:rPr>
          <w:rFonts w:ascii="Arial" w:hAnsi="Arial" w:cs="Arial" w:eastAsia="Arial"/>
          <w:color w:val="auto"/>
          <w:spacing w:val="0"/>
          <w:position w:val="0"/>
          <w:sz w:val="24"/>
          <w:shd w:fill="auto" w:val="clear"/>
        </w:rPr>
        <w:t xml:space="preserve">.)</w:t>
      </w:r>
    </w:p>
    <w:p>
      <w:pPr>
        <w:spacing w:before="80" w:after="80" w:line="240"/>
        <w:ind w:right="0" w:left="0" w:firstLine="0"/>
        <w:jc w:val="left"/>
        <w:rPr>
          <w:rFonts w:ascii="Arial" w:hAnsi="Arial" w:cs="Arial" w:eastAsia="Arial"/>
          <w:color w:val="auto"/>
          <w:spacing w:val="0"/>
          <w:position w:val="0"/>
          <w:sz w:val="24"/>
          <w:shd w:fill="auto" w:val="clear"/>
        </w:rPr>
      </w:pPr>
    </w:p>
    <w:p>
      <w:pPr>
        <w:spacing w:before="80" w:after="8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Meshi, O., Feldman, J., Yang, L., Scheetz, B., Cai, Y., Bateni, M., Salisbury, C., Aggarwal, V., &amp; Boutilier, C. (</w:t>
      </w:r>
      <w:r>
        <w:rPr>
          <w:rFonts w:ascii="Arial" w:hAnsi="Arial" w:cs="Arial" w:eastAsia="Arial"/>
          <w:color w:val="auto"/>
          <w:spacing w:val="0"/>
          <w:position w:val="0"/>
          <w:sz w:val="24"/>
          <w:shd w:fill="auto" w:val="clear"/>
        </w:rPr>
        <w:t xml:space="preserve">2023</w:t>
      </w:r>
      <w:r>
        <w:rPr>
          <w:rFonts w:ascii="Arial" w:hAnsi="Arial" w:cs="Arial" w:eastAsia="Arial"/>
          <w:color w:val="auto"/>
          <w:spacing w:val="0"/>
          <w:position w:val="0"/>
          <w:sz w:val="24"/>
          <w:shd w:fill="auto" w:val="clear"/>
        </w:rPr>
        <w:t xml:space="preserve">). Preference elicitation for music recommendations. In ICML </w:t>
      </w:r>
      <w:r>
        <w:rPr>
          <w:rFonts w:ascii="Arial" w:hAnsi="Arial" w:cs="Arial" w:eastAsia="Arial"/>
          <w:color w:val="auto"/>
          <w:spacing w:val="0"/>
          <w:position w:val="0"/>
          <w:sz w:val="24"/>
          <w:shd w:fill="auto" w:val="clear"/>
        </w:rPr>
        <w:t xml:space="preserve">2023 </w:t>
      </w:r>
      <w:r>
        <w:rPr>
          <w:rFonts w:ascii="Arial" w:hAnsi="Arial" w:cs="Arial" w:eastAsia="Arial"/>
          <w:color w:val="auto"/>
          <w:spacing w:val="0"/>
          <w:position w:val="0"/>
          <w:sz w:val="24"/>
          <w:shd w:fill="auto" w:val="clear"/>
        </w:rPr>
        <w:t xml:space="preserve">Workshop: The Many Facets of Preference-Based Learning.</w:t>
      </w:r>
    </w:p>
    <w:p>
      <w:pPr>
        <w:spacing w:before="80" w:after="80" w:line="240"/>
        <w:ind w:right="0" w:left="0" w:firstLine="0"/>
        <w:jc w:val="left"/>
        <w:rPr>
          <w:rFonts w:ascii="Arial" w:hAnsi="Arial" w:cs="Arial" w:eastAsia="Arial"/>
          <w:color w:val="auto"/>
          <w:spacing w:val="0"/>
          <w:position w:val="0"/>
          <w:sz w:val="24"/>
          <w:shd w:fill="auto" w:val="clear"/>
        </w:rPr>
      </w:pPr>
    </w:p>
    <w:p>
      <w:pPr>
        <w:spacing w:before="80" w:after="8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Schilder, E., Prasse, P., &amp; Scheffer, T. (</w:t>
      </w:r>
      <w:r>
        <w:rPr>
          <w:rFonts w:ascii="Arial" w:hAnsi="Arial" w:cs="Arial" w:eastAsia="Arial"/>
          <w:color w:val="auto"/>
          <w:spacing w:val="0"/>
          <w:position w:val="0"/>
          <w:sz w:val="24"/>
          <w:shd w:fill="auto" w:val="clear"/>
        </w:rPr>
        <w:t xml:space="preserve">2023</w:t>
      </w:r>
      <w:r>
        <w:rPr>
          <w:rFonts w:ascii="Arial" w:hAnsi="Arial" w:cs="Arial" w:eastAsia="Arial"/>
          <w:color w:val="auto"/>
          <w:spacing w:val="0"/>
          <w:position w:val="0"/>
          <w:sz w:val="24"/>
          <w:shd w:fill="auto" w:val="clear"/>
        </w:rPr>
        <w:t xml:space="preserve">). A global user profile framework for effective recommender systems. Multimedia Tools and Applications, </w:t>
      </w:r>
      <w:r>
        <w:rPr>
          <w:rFonts w:ascii="Arial" w:hAnsi="Arial" w:cs="Arial" w:eastAsia="Arial"/>
          <w:color w:val="auto"/>
          <w:spacing w:val="0"/>
          <w:position w:val="0"/>
          <w:sz w:val="24"/>
          <w:shd w:fill="auto" w:val="clear"/>
        </w:rPr>
        <w:t xml:space="preserve">83</w:t>
      </w:r>
      <w:r>
        <w:rPr>
          <w:rFonts w:ascii="Arial" w:hAnsi="Arial" w:cs="Arial" w:eastAsia="Arial"/>
          <w:color w:val="auto"/>
          <w:spacing w:val="0"/>
          <w:position w:val="0"/>
          <w:sz w:val="24"/>
          <w:shd w:fill="auto" w:val="clear"/>
        </w:rPr>
        <w:t xml:space="preserve">, </w:t>
      </w:r>
      <w:r>
        <w:rPr>
          <w:rFonts w:ascii="Arial" w:hAnsi="Arial" w:cs="Arial" w:eastAsia="Arial"/>
          <w:color w:val="auto"/>
          <w:spacing w:val="0"/>
          <w:position w:val="0"/>
          <w:sz w:val="24"/>
          <w:shd w:fill="auto" w:val="clear"/>
        </w:rPr>
        <w:t xml:space="preserve">42619</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42643</w:t>
      </w:r>
      <w:r>
        <w:rPr>
          <w:rFonts w:ascii="Arial" w:hAnsi="Arial" w:cs="Arial" w:eastAsia="Arial"/>
          <w:color w:val="auto"/>
          <w:spacing w:val="0"/>
          <w:position w:val="0"/>
          <w:sz w:val="24"/>
          <w:shd w:fill="auto" w:val="clear"/>
        </w:rPr>
        <w:t xml:space="preserve">. </w:t>
      </w:r>
      <w:hyperlink xmlns:r="http://schemas.openxmlformats.org/officeDocument/2006/relationships" r:id="docRId5">
        <w:r>
          <w:rPr>
            <w:rFonts w:ascii="Arial" w:hAnsi="Arial" w:cs="Arial" w:eastAsia="Arial"/>
            <w:color w:val="0000FF"/>
            <w:spacing w:val="0"/>
            <w:position w:val="0"/>
            <w:sz w:val="24"/>
            <w:u w:val="single"/>
            <w:shd w:fill="auto" w:val="clear"/>
          </w:rPr>
          <w:t xml:space="preserve">https://doi.org/</w:t>
        </w:r>
        <w:r>
          <w:rPr>
            <w:rFonts w:ascii="Arial" w:hAnsi="Arial" w:cs="Arial" w:eastAsia="Arial"/>
            <w:color w:val="0000FF"/>
            <w:spacing w:val="0"/>
            <w:position w:val="0"/>
            <w:sz w:val="24"/>
            <w:u w:val="single"/>
            <w:shd w:fill="auto" w:val="clear"/>
          </w:rPr>
          <w:t xml:space="preserve">10.1007</w:t>
        </w:r>
        <w:r>
          <w:rPr>
            <w:rFonts w:ascii="Arial" w:hAnsi="Arial" w:cs="Arial" w:eastAsia="Arial"/>
            <w:color w:val="0000FF"/>
            <w:spacing w:val="0"/>
            <w:position w:val="0"/>
            <w:sz w:val="24"/>
            <w:u w:val="single"/>
            <w:shd w:fill="auto" w:val="clear"/>
          </w:rPr>
          <w:t xml:space="preserve">/s</w:t>
        </w:r>
        <w:r>
          <w:rPr>
            <w:rFonts w:ascii="Arial" w:hAnsi="Arial" w:cs="Arial" w:eastAsia="Arial"/>
            <w:color w:val="0000FF"/>
            <w:spacing w:val="0"/>
            <w:position w:val="0"/>
            <w:sz w:val="24"/>
            <w:u w:val="single"/>
            <w:shd w:fill="auto" w:val="clear"/>
          </w:rPr>
          <w:t xml:space="preserve">11042-023-17436</w:t>
        </w:r>
        <w:r>
          <w:rPr>
            <w:rFonts w:ascii="Arial" w:hAnsi="Arial" w:cs="Arial" w:eastAsia="Arial"/>
            <w:color w:val="0000FF"/>
            <w:spacing w:val="0"/>
            <w:position w:val="0"/>
            <w:sz w:val="24"/>
            <w:u w:val="single"/>
            <w:shd w:fill="auto" w:val="clear"/>
          </w:rPr>
          <w:t xml:space="preserve">-w</w:t>
        </w:r>
      </w:hyperlink>
    </w:p>
  </w:body>
</w:document>
</file>

<file path=word/numbering.xml><?xml version="1.0" encoding="utf-8"?>
<w:numbering xmlns:w="http://schemas.openxmlformats.org/wordprocessingml/2006/main">
  <w:abstractNum w:abstractNumId="0">
    <w:lvl w:ilvl="0">
      <w:start w:val="1"/>
      <w:numFmt w:val="bullet"/>
      <w:lvlText w:val="•"/>
    </w:lvl>
  </w:abstractNum>
  <w:abstractNum w:abstractNumId="1">
    <w:lvl w:ilvl="0">
      <w:start w:val="1"/>
      <w:numFmt w:val="decimal"/>
      <w:lvlText w:val="%1."/>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num w:numId="20">
    <w:abstractNumId w:val="78"/>
  </w:num>
  <w:num w:numId="26">
    <w:abstractNumId w:val="1"/>
  </w:num>
  <w:num w:numId="29">
    <w:abstractNumId w:val="72"/>
  </w:num>
  <w:num w:numId="33">
    <w:abstractNumId w:val="66"/>
  </w:num>
  <w:num w:numId="81">
    <w:abstractNumId w:val="60"/>
  </w:num>
  <w:num w:numId="84">
    <w:abstractNumId w:val="54"/>
  </w:num>
  <w:num w:numId="86">
    <w:abstractNumId w:val="48"/>
  </w:num>
  <w:num w:numId="91">
    <w:abstractNumId w:val="42"/>
  </w:num>
  <w:num w:numId="103">
    <w:abstractNumId w:val="36"/>
  </w:num>
  <w:num w:numId="109">
    <w:abstractNumId w:val="30"/>
  </w:num>
  <w:num w:numId="115">
    <w:abstractNumId w:val="24"/>
  </w:num>
  <w:num w:numId="117">
    <w:abstractNumId w:val="18"/>
  </w:num>
  <w:num w:numId="150">
    <w:abstractNumId w:val="12"/>
  </w:num>
  <w:num w:numId="156">
    <w:abstractNumId w:val="6"/>
  </w:num>
  <w:num w:numId="158">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www.onetonline.org/" Id="docRId1" Type="http://schemas.openxmlformats.org/officeDocument/2006/relationships/hyperlink" /><Relationship TargetMode="External" Target="https://doi.org/10.1145/3240323.3240352" Id="docRId3" Type="http://schemas.openxmlformats.org/officeDocument/2006/relationships/hyperlink" /><Relationship TargetMode="External" Target="https://doi.org/10.1007/s11042-023-17436-w" Id="docRId5" Type="http://schemas.openxmlformats.org/officeDocument/2006/relationships/hyperlink" /><Relationship Target="styles.xml" Id="docRId7" Type="http://schemas.openxmlformats.org/officeDocument/2006/relationships/styles" /><Relationship TargetMode="External" Target="https://www.mytcas.com/" Id="docRId0" Type="http://schemas.openxmlformats.org/officeDocument/2006/relationships/hyperlink" /><Relationship TargetMode="External" Target="https://doi.org/10.1016/j.is.2014.09.005" Id="docRId2" Type="http://schemas.openxmlformats.org/officeDocument/2006/relationships/hyperlink" /><Relationship TargetMode="External" Target="https://doi.org/10.1016/j.csl.2024.101704" Id="docRId4" Type="http://schemas.openxmlformats.org/officeDocument/2006/relationships/hyperlink" /><Relationship Target="numbering.xml" Id="docRId6" Type="http://schemas.openxmlformats.org/officeDocument/2006/relationships/numbering" /></Relationships>
</file>