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703E" w14:textId="3B4E74C6" w:rsidR="00C05834" w:rsidRDefault="00EA7054">
      <w:pPr>
        <w:pStyle w:val="a4"/>
      </w:pPr>
      <w:r w:rsidRPr="00EA7054">
        <w:rPr>
          <w:rFonts w:hint="eastAsia"/>
        </w:rPr>
        <w:t>工学逆問題における不確実性定量化のための潜在空間ベイズ推論フレームワーク構築</w:t>
      </w:r>
    </w:p>
    <w:p w14:paraId="68B9D1E3" w14:textId="43F2BB65" w:rsidR="00C05834" w:rsidRDefault="00EA7054">
      <w:pPr>
        <w:pStyle w:val="ac"/>
      </w:pPr>
      <w:r w:rsidRPr="00EA7054">
        <w:t>A Latent-Space Bayesian Inference Framework for Uncertainty Quantification in Engineering Inverse Problems</w:t>
      </w:r>
    </w:p>
    <w:p w14:paraId="3BB5E9BA" w14:textId="77777777" w:rsidR="00C05834" w:rsidRDefault="00C05834"/>
    <w:p w14:paraId="4CD44C80" w14:textId="2571003A" w:rsidR="00C05834" w:rsidRDefault="00C05834">
      <w:pPr>
        <w:pStyle w:val="ab"/>
      </w:pPr>
      <w:r>
        <w:rPr>
          <w:rFonts w:hint="eastAsia"/>
        </w:rPr>
        <w:t xml:space="preserve">指導教員　</w:t>
      </w:r>
      <w:r w:rsidR="00B1012E">
        <w:rPr>
          <w:rFonts w:hint="eastAsia"/>
        </w:rPr>
        <w:t>村上健太</w:t>
      </w:r>
      <w:r w:rsidR="00365652">
        <w:rPr>
          <w:rFonts w:hint="eastAsia"/>
        </w:rPr>
        <w:t xml:space="preserve"> </w:t>
      </w:r>
      <w:r w:rsidR="00365652">
        <w:rPr>
          <w:rFonts w:hint="eastAsia"/>
        </w:rPr>
        <w:t>准教授</w:t>
      </w:r>
    </w:p>
    <w:p w14:paraId="0787B2BB" w14:textId="6E8BB170" w:rsidR="00C05834" w:rsidRDefault="008F039E">
      <w:pPr>
        <w:pStyle w:val="ad"/>
      </w:pPr>
      <w:r>
        <w:t>03-</w:t>
      </w:r>
      <w:r w:rsidR="00B1012E">
        <w:t>250919</w:t>
      </w:r>
      <w:r w:rsidR="00C05834">
        <w:rPr>
          <w:rFonts w:hint="eastAsia"/>
        </w:rPr>
        <w:t xml:space="preserve">　</w:t>
      </w:r>
      <w:r w:rsidR="00B1012E">
        <w:rPr>
          <w:rFonts w:hint="eastAsia"/>
        </w:rPr>
        <w:t>笠井優作</w:t>
      </w:r>
    </w:p>
    <w:p w14:paraId="7BE05672" w14:textId="77777777" w:rsidR="00C05834" w:rsidRDefault="00C05834"/>
    <w:p w14:paraId="68613B30" w14:textId="77777777" w:rsidR="00C05834" w:rsidRDefault="00C05834">
      <w:pPr>
        <w:rPr>
          <w:rFonts w:hint="eastAsia"/>
        </w:rPr>
        <w:sectPr w:rsidR="00C05834">
          <w:type w:val="continuous"/>
          <w:pgSz w:w="11906" w:h="16838" w:code="9"/>
          <w:pgMar w:top="1418" w:right="1361" w:bottom="1418" w:left="1361" w:header="851" w:footer="992" w:gutter="0"/>
          <w:cols w:space="720"/>
          <w:docGrid w:linePitch="360"/>
        </w:sectPr>
      </w:pPr>
    </w:p>
    <w:p w14:paraId="7528904D" w14:textId="77777777" w:rsidR="00C05834" w:rsidRDefault="00C05834">
      <w:pPr>
        <w:pStyle w:val="1"/>
        <w:rPr>
          <w:rFonts w:hint="eastAsia"/>
        </w:rPr>
      </w:pPr>
      <w:r>
        <w:rPr>
          <w:rFonts w:hint="eastAsia"/>
        </w:rPr>
        <w:t>１．はじめに</w:t>
      </w:r>
    </w:p>
    <w:p w14:paraId="3034E172" w14:textId="2EE7BBD4" w:rsidR="00C05834" w:rsidRDefault="003F2D9D">
      <w:pPr>
        <w:pStyle w:val="a7"/>
        <w:ind w:firstLine="200"/>
      </w:pPr>
      <w:r w:rsidRPr="003F2D9D">
        <w:rPr>
          <w:rFonts w:hint="eastAsia"/>
        </w:rPr>
        <w:t>工学では観測データからモデルパラメータを推定する逆問題が広く現れ、診断やリスク評価には推定の不確実性定量化が不可欠である。ベイズ推論は事後分布として不確実性を直接与えるが、高コストなシミュレータ呼び出しが実用上の壁となる。本研究では、これらを回避する潜在空間ベイズ推論を起点に、各構成要素を差し替え可能とした推論フレームワークを構築する。</w:t>
      </w:r>
    </w:p>
    <w:p w14:paraId="25A8329A" w14:textId="77777777" w:rsidR="00C05834" w:rsidRPr="008F039E" w:rsidRDefault="00C05834">
      <w:pPr>
        <w:rPr>
          <w:color w:val="FF00FF"/>
        </w:rPr>
      </w:pPr>
    </w:p>
    <w:p w14:paraId="37561107" w14:textId="77777777" w:rsidR="003F2D9D" w:rsidRDefault="00C05834" w:rsidP="003F2D9D">
      <w:pPr>
        <w:pStyle w:val="1"/>
      </w:pPr>
      <w:r>
        <w:rPr>
          <w:rFonts w:hint="eastAsia"/>
        </w:rPr>
        <w:t>２．</w:t>
      </w:r>
      <w:r w:rsidR="003F2D9D" w:rsidRPr="003F2D9D">
        <w:rPr>
          <w:rFonts w:hint="eastAsia"/>
        </w:rPr>
        <w:t>フレームワーク概要</w:t>
      </w:r>
    </w:p>
    <w:p w14:paraId="7BD7FEEC" w14:textId="6EB831CB" w:rsidR="003F2D9D" w:rsidRDefault="003F2D9D" w:rsidP="003F2D9D">
      <w:pPr>
        <w:pStyle w:val="2"/>
      </w:pPr>
      <w:r>
        <w:rPr>
          <w:rFonts w:hint="eastAsia"/>
        </w:rPr>
        <w:t>2.1</w:t>
      </w:r>
      <w:r>
        <w:rPr>
          <w:rFonts w:hint="eastAsia"/>
        </w:rPr>
        <w:t xml:space="preserve">　</w:t>
      </w:r>
      <w:r w:rsidRPr="003F2D9D">
        <w:rPr>
          <w:rFonts w:hint="eastAsia"/>
        </w:rPr>
        <w:t>潜在空間ベイズ推論</w:t>
      </w:r>
    </w:p>
    <w:p w14:paraId="1706EFCC" w14:textId="4857E734" w:rsidR="00EA7054" w:rsidRDefault="003F2D9D" w:rsidP="003F2D9D">
      <w:pPr>
        <w:pStyle w:val="a7"/>
        <w:ind w:firstLine="200"/>
      </w:pPr>
      <w:r w:rsidRPr="003F2D9D">
        <w:rPr>
          <w:rFonts w:asciiTheme="minorHAnsi" w:hAnsiTheme="minorHAnsi" w:hint="eastAsia"/>
        </w:rPr>
        <w:t>文献</w:t>
      </w:r>
      <w:r w:rsidRPr="003F2D9D">
        <w:rPr>
          <w:rFonts w:asciiTheme="minorHAnsi" w:hAnsiTheme="minorHAnsi" w:hint="eastAsia"/>
        </w:rPr>
        <w:t xml:space="preserve"> 1) </w:t>
      </w:r>
      <w:r w:rsidRPr="003F2D9D">
        <w:rPr>
          <w:rFonts w:asciiTheme="minorHAnsi" w:hAnsiTheme="minorHAnsi" w:hint="eastAsia"/>
        </w:rPr>
        <w:t>に従い、潜在空間ベイズ推論の枠組みを概説する。ベイズの定理より、事後分布は尤度と事前分布の積に比例する</w:t>
      </w:r>
      <w:r w:rsidR="00EA7054" w:rsidRPr="00EA7054">
        <w:rPr>
          <w:rFonts w:asciiTheme="minorHAnsi" w:hAnsiTheme="minorHAnsi" w:hint="eastAsia"/>
        </w:rPr>
        <w:t>。</w:t>
      </w:r>
    </w:p>
    <w:p w14:paraId="002A1538" w14:textId="08B3906F" w:rsidR="00EA7054" w:rsidRPr="0053152B" w:rsidRDefault="0053152B" w:rsidP="00EA7054">
      <w:pPr>
        <w:pStyle w:val="a9"/>
      </w:pPr>
      <m:oMath>
        <m:r>
          <w:rPr>
            <w:rFonts w:ascii="Cambria Math" w:hAnsi="Cambria Math"/>
          </w:rPr>
          <m:t>p</m:t>
        </m:r>
        <m:d>
          <m:dPr>
            <m:sepChr m:val="∣"/>
            <m:ctrlPr>
              <w:rPr>
                <w:rFonts w:ascii="Cambria Math" w:hAnsi="Cambria Math"/>
                <w:i/>
                <w:iCs/>
              </w:rPr>
            </m:ctrlPr>
          </m:dPr>
          <m:e>
            <m:r>
              <m:rPr>
                <m:sty m:val="p"/>
              </m:rPr>
              <w:rPr>
                <w:rFonts w:ascii="Cambria Math" w:hAnsi="Cambria Math"/>
              </w:rPr>
              <m:t>θ</m:t>
            </m:r>
            <m:ctrlPr>
              <w:rPr>
                <w:rFonts w:ascii="Cambria Math" w:hAnsi="Cambria Math"/>
                <w:iCs/>
              </w:rPr>
            </m:ctrlPr>
          </m:e>
          <m:e>
            <m:sSub>
              <m:sSubPr>
                <m:ctrlPr>
                  <w:rPr>
                    <w:rFonts w:ascii="Cambria Math" w:hAnsi="Cambria Math"/>
                    <w:i/>
                    <w:iCs/>
                  </w:rPr>
                </m:ctrlPr>
              </m:sSubPr>
              <m:e>
                <m:r>
                  <w:rPr>
                    <w:rFonts w:ascii="Cambria Math" w:hAnsi="Cambria Math"/>
                  </w:rPr>
                  <m:t>x</m:t>
                </m:r>
                <m:ctrlPr>
                  <w:rPr>
                    <w:rFonts w:ascii="Cambria Math" w:hAnsi="Cambria Math"/>
                    <w:iCs/>
                  </w:rPr>
                </m:ctrlPr>
              </m:e>
              <m:sub>
                <m:r>
                  <m:rPr>
                    <m:nor/>
                  </m:rPr>
                  <w:rPr>
                    <w:rFonts w:ascii="Cambria Math" w:hAnsi="Cambria Math"/>
                    <w:iCs/>
                  </w:rPr>
                  <m:t>obs</m:t>
                </m:r>
              </m:sub>
            </m:sSub>
          </m:e>
        </m:d>
        <m:r>
          <w:rPr>
            <w:rFonts w:ascii="Cambria Math" w:hAnsi="Cambria Math"/>
          </w:rPr>
          <m:t> </m:t>
        </m:r>
        <m:r>
          <m:rPr>
            <m:sty m:val="p"/>
          </m:rPr>
          <w:rPr>
            <w:rFonts w:ascii="Cambria Math" w:hAnsi="Cambria Math" w:hint="eastAsia"/>
          </w:rPr>
          <m:t>∝</m:t>
        </m:r>
        <m:r>
          <w:rPr>
            <w:rFonts w:ascii="Cambria Math" w:hAnsi="Cambria Math"/>
          </w:rPr>
          <m:t> </m:t>
        </m:r>
        <m:r>
          <w:rPr>
            <w:rFonts w:ascii="Cambria Math" w:hAnsi="Cambria Math"/>
          </w:rPr>
          <m:t>L</m:t>
        </m:r>
        <m:d>
          <m:dPr>
            <m:ctrlPr>
              <w:rPr>
                <w:rFonts w:ascii="Cambria Math" w:hAnsi="Cambria Math"/>
                <w:i/>
                <w:iCs/>
              </w:rPr>
            </m:ctrlPr>
          </m:dPr>
          <m:e>
            <m:r>
              <m:rPr>
                <m:sty m:val="p"/>
              </m:rPr>
              <w:rPr>
                <w:rFonts w:ascii="Cambria Math" w:hAnsi="Cambria Math"/>
              </w:rPr>
              <m:t>θ</m:t>
            </m:r>
            <m:r>
              <w:rPr>
                <w:rFonts w:ascii="Cambria Math" w:hAnsi="Cambria Math"/>
              </w:rPr>
              <m:t>;</m:t>
            </m:r>
            <m:r>
              <w:rPr>
                <w:rFonts w:ascii="Cambria Math" w:hAnsi="Cambria Math"/>
              </w:rPr>
              <m:t> </m:t>
            </m:r>
            <m:sSub>
              <m:sSubPr>
                <m:ctrlPr>
                  <w:rPr>
                    <w:rFonts w:ascii="Cambria Math" w:hAnsi="Cambria Math"/>
                    <w:i/>
                    <w:iCs/>
                  </w:rPr>
                </m:ctrlPr>
              </m:sSubPr>
              <m:e>
                <m:r>
                  <w:rPr>
                    <w:rFonts w:ascii="Cambria Math" w:hAnsi="Cambria Math"/>
                  </w:rPr>
                  <m:t>x</m:t>
                </m:r>
              </m:e>
              <m:sub>
                <m:r>
                  <m:rPr>
                    <m:nor/>
                  </m:rPr>
                  <w:rPr>
                    <w:rFonts w:ascii="Cambria Math" w:hAnsi="Cambria Math"/>
                    <w:iCs/>
                  </w:rPr>
                  <m:t>obs</m:t>
                </m:r>
              </m:sub>
            </m:sSub>
          </m:e>
        </m:d>
        <m:r>
          <w:rPr>
            <w:rFonts w:ascii="Cambria Math" w:hAnsi="Cambria Math"/>
          </w:rPr>
          <m:t> </m:t>
        </m:r>
        <m:r>
          <w:rPr>
            <w:rFonts w:ascii="Cambria Math" w:hAnsi="Cambria Math"/>
          </w:rPr>
          <m:t>p</m:t>
        </m:r>
        <m:d>
          <m:dPr>
            <m:ctrlPr>
              <w:rPr>
                <w:rFonts w:ascii="Cambria Math" w:hAnsi="Cambria Math"/>
                <w:i/>
                <w:iCs/>
              </w:rPr>
            </m:ctrlPr>
          </m:dPr>
          <m:e>
            <m:r>
              <m:rPr>
                <m:sty m:val="p"/>
              </m:rPr>
              <w:rPr>
                <w:rFonts w:ascii="Cambria Math" w:hAnsi="Cambria Math"/>
              </w:rPr>
              <m:t>θ</m:t>
            </m:r>
          </m:e>
        </m:d>
      </m:oMath>
      <w:r w:rsidR="00EA7054">
        <w:rPr>
          <w:iCs/>
        </w:rPr>
        <w:tab/>
        <w:t>(1)</w:t>
      </w:r>
    </w:p>
    <w:p w14:paraId="696A0466" w14:textId="7C3411A8" w:rsidR="00EA7054" w:rsidRPr="0053152B" w:rsidRDefault="00EA7054" w:rsidP="0053152B">
      <w:pPr>
        <w:ind w:firstLineChars="100" w:firstLine="200"/>
      </w:pPr>
      <w:r w:rsidRPr="00EA7054">
        <w:rPr>
          <w:rFonts w:hint="eastAsia"/>
        </w:rPr>
        <w:t>潜在空間ベイズ推論では低次元潜在変数</w:t>
      </w:r>
      <w:r w:rsidR="0053152B">
        <w:t xml:space="preserve"> </w:t>
      </w:r>
      <m:oMath>
        <m:r>
          <w:rPr>
            <w:rFonts w:ascii="Cambria Math" w:hAnsi="Cambria Math"/>
          </w:rPr>
          <m:t>z</m:t>
        </m:r>
      </m:oMath>
      <w:r w:rsidR="0053152B">
        <w:t xml:space="preserve"> </w:t>
      </w:r>
      <w:r w:rsidRPr="00EA7054">
        <w:rPr>
          <w:rFonts w:hint="eastAsia"/>
        </w:rPr>
        <w:t>を介して尤度を近似する。観測側エンコーダ</w:t>
      </w:r>
      <w:r w:rsidR="0053152B">
        <w:t xml:space="preserv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m:rPr>
                    <m:sty m:val="p"/>
                  </m:rPr>
                  <w:rPr>
                    <w:rFonts w:ascii="Cambria Math" w:hAnsi="Cambria Math"/>
                  </w:rPr>
                  <m:t>ϕ</m:t>
                </m:r>
              </m:e>
              <m:sub>
                <m:r>
                  <w:rPr>
                    <w:rFonts w:ascii="Cambria Math" w:hAnsi="Cambria Math"/>
                  </w:rPr>
                  <m:t>x</m:t>
                </m:r>
              </m:sub>
            </m:sSub>
          </m:sub>
        </m:sSub>
      </m:oMath>
      <w:r w:rsidR="0053152B">
        <w:t xml:space="preserve"> </w:t>
      </w:r>
      <w:r w:rsidRPr="00EA7054">
        <w:rPr>
          <w:rFonts w:hint="eastAsia"/>
        </w:rPr>
        <w:t>、パラメータ側エンコーダ</w:t>
      </w:r>
      <w:r w:rsidR="0053152B">
        <w:t xml:space="preserve"> </w:t>
      </w:r>
      <m:oMath>
        <m:sSub>
          <m:sSubPr>
            <m:ctrlPr>
              <w:rPr>
                <w:rFonts w:ascii="Cambria Math" w:hAnsi="Cambria Math"/>
              </w:rPr>
            </m:ctrlPr>
          </m:sSubPr>
          <m:e>
            <m:r>
              <m:rPr>
                <m:sty m:val="p"/>
              </m:rPr>
              <w:rPr>
                <w:rFonts w:ascii="Cambria Math" w:hAnsi="Cambria Math"/>
              </w:rPr>
              <m:t>q</m:t>
            </m:r>
          </m:e>
          <m:sub>
            <m:sSub>
              <m:sSubPr>
                <m:ctrlPr>
                  <w:rPr>
                    <w:rFonts w:ascii="Cambria Math" w:hAnsi="Cambria Math"/>
                  </w:rPr>
                </m:ctrlPr>
              </m:sSubPr>
              <m:e>
                <m:r>
                  <m:rPr>
                    <m:sty m:val="p"/>
                  </m:rPr>
                  <w:rPr>
                    <w:rFonts w:ascii="Cambria Math" w:hAnsi="Cambria Math"/>
                  </w:rPr>
                  <m:t>ϕ</m:t>
                </m:r>
              </m:e>
              <m:sub>
                <m:r>
                  <m:rPr>
                    <m:sty m:val="p"/>
                  </m:rPr>
                  <w:rPr>
                    <w:rFonts w:ascii="Cambria Math" w:hAnsi="Cambria Math"/>
                  </w:rPr>
                  <m:t>θ</m:t>
                </m:r>
              </m:sub>
            </m:sSub>
          </m:sub>
        </m:sSub>
      </m:oMath>
      <w:r w:rsidR="0053152B">
        <w:t xml:space="preserve"> </w:t>
      </w:r>
      <w:r w:rsidRPr="00EA7054">
        <w:rPr>
          <w:rFonts w:hint="eastAsia"/>
        </w:rPr>
        <w:t>、潜在事前</w:t>
      </w:r>
      <w:r w:rsidR="0053152B">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z</m:t>
            </m:r>
          </m:e>
        </m:d>
        <m:r>
          <m:rPr>
            <m:sty m:val="p"/>
          </m:rPr>
          <w:rPr>
            <w:rFonts w:ascii="Cambria Math" w:hAnsi="Cambria Math" w:hint="eastAsia"/>
          </w:rPr>
          <m:t>=</m:t>
        </m:r>
        <m:r>
          <m:rPr>
            <m:scr m:val="script"/>
            <m:sty m:val="p"/>
          </m:rPr>
          <w:rPr>
            <w:rFonts w:ascii="Cambria Math" w:hAnsi="Cambria Math"/>
          </w:rPr>
          <m:t>N</m:t>
        </m:r>
        <m:d>
          <m:dPr>
            <m:ctrlPr>
              <w:rPr>
                <w:rFonts w:ascii="Cambria Math" w:hAnsi="Cambria Math"/>
              </w:rPr>
            </m:ctrlPr>
          </m:dPr>
          <m:e>
            <m:r>
              <m:rPr>
                <m:sty m:val="p"/>
              </m:rPr>
              <w:rPr>
                <w:rFonts w:ascii="Cambria Math" w:hAnsi="Cambria Math" w:hint="eastAsia"/>
              </w:rPr>
              <m:t>0,</m:t>
            </m:r>
            <m:r>
              <m:rPr>
                <m:sty m:val="p"/>
              </m:rPr>
              <w:rPr>
                <w:rFonts w:ascii="Cambria Math" w:hAnsi="Cambria Math"/>
              </w:rPr>
              <m:t>I</m:t>
            </m:r>
          </m:e>
        </m:d>
      </m:oMath>
      <w:r w:rsidR="003F2D9D">
        <w:t xml:space="preserve"> </w:t>
      </w:r>
      <w:r w:rsidRPr="00EA7054">
        <w:rPr>
          <w:rFonts w:hint="eastAsia"/>
        </w:rPr>
        <w:t>を全てガウスとして構成すれば、</w:t>
      </w:r>
    </w:p>
    <w:p w14:paraId="2337BDDC" w14:textId="02FC471B" w:rsidR="00EA7054" w:rsidRPr="0053152B" w:rsidRDefault="0053152B" w:rsidP="00EA7054">
      <w:pPr>
        <w:pStyle w:val="a9"/>
      </w:pPr>
      <m:oMath>
        <m:acc>
          <m:accPr>
            <m:ctrlPr>
              <w:rPr>
                <w:rFonts w:ascii="Cambria Math" w:hAnsi="Cambria Math"/>
                <w:iCs/>
              </w:rPr>
            </m:ctrlPr>
          </m:accPr>
          <m:e>
            <m:r>
              <w:rPr>
                <w:rFonts w:ascii="Cambria Math" w:hAnsi="Cambria Math"/>
              </w:rPr>
              <m:t>L</m:t>
            </m:r>
          </m:e>
        </m:acc>
        <m:d>
          <m:dPr>
            <m:ctrlPr>
              <w:rPr>
                <w:rFonts w:ascii="Cambria Math" w:hAnsi="Cambria Math"/>
                <w:i/>
                <w:iCs/>
              </w:rPr>
            </m:ctrlPr>
          </m:dPr>
          <m:e>
            <m:r>
              <m:rPr>
                <m:sty m:val="p"/>
              </m:rPr>
              <w:rPr>
                <w:rFonts w:ascii="Cambria Math" w:hAnsi="Cambria Math"/>
              </w:rPr>
              <m:t>θ</m:t>
            </m:r>
            <m:r>
              <w:rPr>
                <w:rFonts w:ascii="Cambria Math" w:hAnsi="Cambria Math"/>
              </w:rPr>
              <m:t>;</m:t>
            </m:r>
            <m:r>
              <w:rPr>
                <w:rFonts w:ascii="Cambria Math" w:hAnsi="Cambria Math"/>
              </w:rPr>
              <m:t> </m:t>
            </m:r>
            <m:sSub>
              <m:sSubPr>
                <m:ctrlPr>
                  <w:rPr>
                    <w:rFonts w:ascii="Cambria Math" w:hAnsi="Cambria Math"/>
                    <w:i/>
                    <w:iCs/>
                  </w:rPr>
                </m:ctrlPr>
              </m:sSubPr>
              <m:e>
                <m:r>
                  <w:rPr>
                    <w:rFonts w:ascii="Cambria Math" w:hAnsi="Cambria Math"/>
                  </w:rPr>
                  <m:t>x</m:t>
                </m:r>
              </m:e>
              <m:sub>
                <m:r>
                  <m:rPr>
                    <m:nor/>
                  </m:rPr>
                  <w:rPr>
                    <w:rFonts w:ascii="Cambria Math" w:hAnsi="Cambria Math"/>
                    <w:iCs/>
                  </w:rPr>
                  <m:t>obs</m:t>
                </m:r>
              </m:sub>
            </m:sSub>
          </m:e>
        </m:d>
        <m:r>
          <w:rPr>
            <w:rFonts w:ascii="Cambria Math" w:hAnsi="Cambria Math"/>
          </w:rPr>
          <m:t> </m:t>
        </m:r>
        <m:r>
          <w:rPr>
            <w:rFonts w:ascii="Cambria Math" w:hAnsi="Cambria Math"/>
          </w:rPr>
          <m:t>=</m:t>
        </m:r>
        <m:r>
          <w:rPr>
            <w:rFonts w:ascii="Cambria Math" w:hAnsi="Cambria Math"/>
          </w:rPr>
          <m:t> </m:t>
        </m:r>
        <m:nary>
          <m:naryPr>
            <m:subHide m:val="1"/>
            <m:supHide m:val="1"/>
            <m:ctrlPr>
              <w:rPr>
                <w:rFonts w:ascii="Cambria Math" w:hAnsi="Cambria Math"/>
                <w:iCs/>
              </w:rPr>
            </m:ctrlPr>
          </m:naryPr>
          <m:sub/>
          <m:sup/>
          <m:e>
            <m:f>
              <m:fPr>
                <m:ctrlPr>
                  <w:rPr>
                    <w:rFonts w:ascii="Cambria Math" w:hAnsi="Cambria Math"/>
                    <w:iCs/>
                  </w:rPr>
                </m:ctrlPr>
              </m:fPr>
              <m:num>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m:rPr>
                            <m:sty m:val="p"/>
                          </m:rPr>
                          <w:rPr>
                            <w:rFonts w:ascii="Cambria Math" w:hAnsi="Cambria Math"/>
                          </w:rPr>
                          <m:t>ϕ</m:t>
                        </m:r>
                      </m:e>
                      <m:sub>
                        <m:r>
                          <w:rPr>
                            <w:rFonts w:ascii="Cambria Math" w:hAnsi="Cambria Math"/>
                          </w:rPr>
                          <m:t>x</m:t>
                        </m:r>
                      </m:sub>
                    </m:sSub>
                  </m:sub>
                </m:sSub>
                <m:d>
                  <m:dPr>
                    <m:sepChr m:val="∣"/>
                    <m:ctrlPr>
                      <w:rPr>
                        <w:rFonts w:ascii="Cambria Math" w:hAnsi="Cambria Math"/>
                        <w:i/>
                        <w:iCs/>
                      </w:rPr>
                    </m:ctrlPr>
                  </m:dPr>
                  <m:e>
                    <m:r>
                      <w:rPr>
                        <w:rFonts w:ascii="Cambria Math" w:hAnsi="Cambria Math"/>
                      </w:rPr>
                      <m:t>z</m:t>
                    </m:r>
                    <m:ctrlPr>
                      <w:rPr>
                        <w:rFonts w:ascii="Cambria Math" w:hAnsi="Cambria Math"/>
                        <w:iCs/>
                      </w:rPr>
                    </m:ctrlPr>
                  </m:e>
                  <m:e>
                    <m:sSub>
                      <m:sSubPr>
                        <m:ctrlPr>
                          <w:rPr>
                            <w:rFonts w:ascii="Cambria Math" w:hAnsi="Cambria Math"/>
                            <w:i/>
                            <w:iCs/>
                          </w:rPr>
                        </m:ctrlPr>
                      </m:sSubPr>
                      <m:e>
                        <m:r>
                          <w:rPr>
                            <w:rFonts w:ascii="Cambria Math" w:hAnsi="Cambria Math"/>
                          </w:rPr>
                          <m:t>x</m:t>
                        </m:r>
                        <m:ctrlPr>
                          <w:rPr>
                            <w:rFonts w:ascii="Cambria Math" w:hAnsi="Cambria Math"/>
                            <w:iCs/>
                          </w:rPr>
                        </m:ctrlPr>
                      </m:e>
                      <m:sub>
                        <m:r>
                          <m:rPr>
                            <m:nor/>
                          </m:rPr>
                          <w:rPr>
                            <w:rFonts w:ascii="Cambria Math" w:hAnsi="Cambria Math"/>
                            <w:iCs/>
                          </w:rPr>
                          <m:t>obs</m:t>
                        </m:r>
                      </m:sub>
                    </m:sSub>
                  </m:e>
                </m:d>
                <m:r>
                  <w:rPr>
                    <w:rFonts w:ascii="Cambria Math" w:hAnsi="Cambria Math"/>
                  </w:rPr>
                  <m:t> </m:t>
                </m:r>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m:rPr>
                            <m:sty m:val="p"/>
                          </m:rPr>
                          <w:rPr>
                            <w:rFonts w:ascii="Cambria Math" w:hAnsi="Cambria Math"/>
                          </w:rPr>
                          <m:t>ϕ</m:t>
                        </m:r>
                      </m:e>
                      <m:sub>
                        <m:r>
                          <m:rPr>
                            <m:sty m:val="p"/>
                          </m:rPr>
                          <w:rPr>
                            <w:rFonts w:ascii="Cambria Math" w:hAnsi="Cambria Math"/>
                          </w:rPr>
                          <m:t>θ</m:t>
                        </m:r>
                      </m:sub>
                    </m:sSub>
                  </m:sub>
                </m:sSub>
                <m:d>
                  <m:dPr>
                    <m:sepChr m:val="∣"/>
                    <m:ctrlPr>
                      <w:rPr>
                        <w:rFonts w:ascii="Cambria Math" w:hAnsi="Cambria Math"/>
                        <w:i/>
                        <w:iCs/>
                      </w:rPr>
                    </m:ctrlPr>
                  </m:dPr>
                  <m:e>
                    <m:r>
                      <w:rPr>
                        <w:rFonts w:ascii="Cambria Math" w:hAnsi="Cambria Math"/>
                      </w:rPr>
                      <m:t>z</m:t>
                    </m:r>
                    <m:ctrlPr>
                      <w:rPr>
                        <w:rFonts w:ascii="Cambria Math" w:hAnsi="Cambria Math"/>
                        <w:iCs/>
                      </w:rPr>
                    </m:ctrlPr>
                  </m:e>
                  <m:e>
                    <m:r>
                      <m:rPr>
                        <m:sty m:val="p"/>
                      </m:rPr>
                      <w:rPr>
                        <w:rFonts w:ascii="Cambria Math" w:hAnsi="Cambria Math"/>
                      </w:rPr>
                      <m:t>θ</m:t>
                    </m:r>
                  </m:e>
                </m:d>
                <m:ctrlPr>
                  <w:rPr>
                    <w:rFonts w:ascii="Cambria Math" w:hAnsi="Cambria Math"/>
                    <w:i/>
                    <w:iCs/>
                  </w:rPr>
                </m:ctrlPr>
              </m:num>
              <m:den>
                <m:r>
                  <w:rPr>
                    <w:rFonts w:ascii="Cambria Math" w:hAnsi="Cambria Math"/>
                  </w:rPr>
                  <m:t>p</m:t>
                </m:r>
                <m:d>
                  <m:dPr>
                    <m:ctrlPr>
                      <w:rPr>
                        <w:rFonts w:ascii="Cambria Math" w:hAnsi="Cambria Math"/>
                        <w:i/>
                        <w:iCs/>
                      </w:rPr>
                    </m:ctrlPr>
                  </m:dPr>
                  <m:e>
                    <m:r>
                      <w:rPr>
                        <w:rFonts w:ascii="Cambria Math" w:hAnsi="Cambria Math"/>
                      </w:rPr>
                      <m:t>z</m:t>
                    </m:r>
                  </m:e>
                </m:d>
                <m:ctrlPr>
                  <w:rPr>
                    <w:rFonts w:ascii="Cambria Math" w:hAnsi="Cambria Math"/>
                    <w:i/>
                    <w:iCs/>
                  </w:rPr>
                </m:ctrlPr>
              </m:den>
            </m:f>
          </m:e>
        </m:nary>
        <m:r>
          <w:rPr>
            <w:rFonts w:ascii="Cambria Math" w:hAnsi="Cambria Math"/>
          </w:rPr>
          <m:t> </m:t>
        </m:r>
        <m:r>
          <w:rPr>
            <w:rFonts w:ascii="Cambria Math" w:hAnsi="Cambria Math"/>
          </w:rPr>
          <m:t>dz</m:t>
        </m:r>
      </m:oMath>
      <w:r w:rsidR="00EA7054">
        <w:rPr>
          <w:iCs/>
        </w:rPr>
        <w:tab/>
        <w:t>(2)</w:t>
      </w:r>
    </w:p>
    <w:p w14:paraId="21068828" w14:textId="3EC0E38D" w:rsidR="003F2D9D" w:rsidRPr="008F039E" w:rsidRDefault="00EA7054" w:rsidP="003F2D9D">
      <w:pPr>
        <w:pStyle w:val="a7"/>
        <w:ind w:firstLineChars="0" w:firstLine="0"/>
        <w:rPr>
          <w:rFonts w:asciiTheme="minorHAnsi" w:hAnsiTheme="minorHAnsi"/>
        </w:rPr>
      </w:pPr>
      <w:proofErr w:type="gramStart"/>
      <w:r w:rsidRPr="00EA7054">
        <w:rPr>
          <w:rFonts w:hint="eastAsia"/>
        </w:rPr>
        <w:t>は閉</w:t>
      </w:r>
      <w:proofErr w:type="gramEnd"/>
      <w:r w:rsidRPr="00EA7054">
        <w:rPr>
          <w:rFonts w:hint="eastAsia"/>
        </w:rPr>
        <w:t>形式で評価可能となる。提案フレームワークでは事前から</w:t>
      </w:r>
      <w:r w:rsidR="0053152B">
        <w:t xml:space="preserve"> </w:t>
      </w:r>
      <m:oMath>
        <m:d>
          <m:dPr>
            <m:ctrlPr>
              <w:rPr>
                <w:rFonts w:ascii="Cambria Math" w:hAnsi="Cambria Math"/>
              </w:rPr>
            </m:ctrlPr>
          </m:dPr>
          <m:e>
            <m:r>
              <m:rPr>
                <m:sty m:val="p"/>
              </m:rPr>
              <w:rPr>
                <w:rFonts w:ascii="Cambria Math" w:hAnsi="Cambria Math"/>
              </w:rPr>
              <m:t>θ</m:t>
            </m:r>
            <m:r>
              <m:rPr>
                <m:sty m:val="p"/>
              </m:rPr>
              <w:rPr>
                <w:rFonts w:ascii="Cambria Math" w:hAnsi="Cambria Math" w:hint="eastAsia"/>
              </w:rPr>
              <m:t>,</m:t>
            </m:r>
            <m:r>
              <m:rPr>
                <m:sty m:val="p"/>
              </m:rPr>
              <w:rPr>
                <w:rFonts w:ascii="Cambria Math" w:hAnsi="Cambria Math"/>
              </w:rPr>
              <m:t>x</m:t>
            </m:r>
          </m:e>
        </m:d>
      </m:oMath>
      <w:r w:rsidR="0053152B">
        <w:t xml:space="preserve"> </w:t>
      </w:r>
      <w:r w:rsidRPr="00EA7054">
        <w:rPr>
          <w:rFonts w:hint="eastAsia"/>
        </w:rPr>
        <w:t>サンプルを生成し</w:t>
      </w:r>
      <w:r w:rsidRPr="00EA7054">
        <w:rPr>
          <w:rFonts w:hint="eastAsia"/>
        </w:rPr>
        <w:t>Multimodal Variational Autoencoder</w:t>
      </w:r>
      <w:r w:rsidRPr="00EA7054">
        <w:rPr>
          <w:rFonts w:hint="eastAsia"/>
        </w:rPr>
        <w:t>を学習して近似尤度</w:t>
      </w:r>
      <m:oMath>
        <m:acc>
          <m:accPr>
            <m:ctrlPr>
              <w:rPr>
                <w:rFonts w:ascii="Cambria Math" w:hAnsi="Cambria Math"/>
              </w:rPr>
            </m:ctrlPr>
          </m:accPr>
          <m:e>
            <m:r>
              <m:rPr>
                <m:sty m:val="p"/>
              </m:rPr>
              <w:rPr>
                <w:rFonts w:ascii="Cambria Math" w:hAnsi="Cambria Math"/>
              </w:rPr>
              <m:t>L</m:t>
            </m:r>
          </m:e>
        </m:acc>
      </m:oMath>
      <w:r w:rsidRPr="00EA7054">
        <w:rPr>
          <w:rFonts w:hint="eastAsia"/>
        </w:rPr>
        <w:t>をオフラインで構築、オンラインでは</w:t>
      </w:r>
      <w:r w:rsidRPr="00EA7054">
        <w:rPr>
          <w:rFonts w:hint="eastAsia"/>
        </w:rPr>
        <w:t>Sequential Monte Carlo</w:t>
      </w:r>
      <w:r w:rsidRPr="00EA7054">
        <w:rPr>
          <w:rFonts w:hint="eastAsia"/>
        </w:rPr>
        <w:t>が</w:t>
      </w:r>
      <w:r w:rsidR="0053152B">
        <w:t xml:space="preserve"> </w:t>
      </w:r>
      <m:oMath>
        <m:acc>
          <m:accPr>
            <m:ctrlPr>
              <w:rPr>
                <w:rFonts w:ascii="Cambria Math" w:hAnsi="Cambria Math"/>
              </w:rPr>
            </m:ctrlPr>
          </m:accPr>
          <m:e>
            <m:r>
              <m:rPr>
                <m:sty m:val="p"/>
              </m:rPr>
              <w:rPr>
                <w:rFonts w:ascii="Cambria Math" w:hAnsi="Cambria Math"/>
              </w:rPr>
              <m:t>L</m:t>
            </m:r>
          </m:e>
        </m:acc>
      </m:oMath>
      <w:r w:rsidR="0053152B">
        <w:t xml:space="preserve"> </w:t>
      </w:r>
      <w:r w:rsidRPr="00EA7054">
        <w:rPr>
          <w:rFonts w:hint="eastAsia"/>
        </w:rPr>
        <w:t>のみを呼び事後分布から粒子をサンプリングする</w:t>
      </w:r>
      <w:r w:rsidR="003F2D9D" w:rsidRPr="003F2D9D">
        <w:rPr>
          <w:rFonts w:asciiTheme="minorHAnsi" w:hAnsiTheme="minorHAnsi" w:hint="eastAsia"/>
        </w:rPr>
        <w:t>。</w:t>
      </w:r>
    </w:p>
    <w:p w14:paraId="12A222B4" w14:textId="21A7D245" w:rsidR="003F2D9D" w:rsidRDefault="003F2D9D" w:rsidP="003F2D9D">
      <w:pPr>
        <w:pStyle w:val="3"/>
      </w:pPr>
      <w:r>
        <w:rPr>
          <w:rFonts w:hint="eastAsia"/>
        </w:rPr>
        <w:t>2.</w:t>
      </w:r>
      <w:r>
        <w:t>2</w:t>
      </w:r>
      <w:r>
        <w:rPr>
          <w:rFonts w:hint="eastAsia"/>
        </w:rPr>
        <w:t xml:space="preserve">　</w:t>
      </w:r>
      <w:r w:rsidRPr="003F2D9D">
        <w:rPr>
          <w:rFonts w:hint="eastAsia"/>
        </w:rPr>
        <w:t>フレームワーク実装</w:t>
      </w:r>
    </w:p>
    <w:p w14:paraId="6F60AE79" w14:textId="0F1A6BFB" w:rsidR="000E7221" w:rsidRDefault="003F2D9D" w:rsidP="003F2D9D">
      <w:pPr>
        <w:pStyle w:val="a7"/>
        <w:ind w:firstLine="200"/>
      </w:pPr>
      <w:r w:rsidRPr="003F2D9D">
        <w:rPr>
          <w:rFonts w:asciiTheme="minorHAnsi" w:hAnsiTheme="minorHAnsi" w:hint="eastAsia"/>
        </w:rPr>
        <w:t>本研究では、文献</w:t>
      </w:r>
      <w:r w:rsidRPr="003F2D9D">
        <w:rPr>
          <w:rFonts w:asciiTheme="minorHAnsi" w:hAnsiTheme="minorHAnsi" w:hint="eastAsia"/>
        </w:rPr>
        <w:t xml:space="preserve"> 1) </w:t>
      </w:r>
      <w:r w:rsidRPr="003F2D9D">
        <w:rPr>
          <w:rFonts w:asciiTheme="minorHAnsi" w:hAnsiTheme="minorHAnsi" w:hint="eastAsia"/>
        </w:rPr>
        <w:t>の具体実装を、各構成要素が後から差し替え可能なライブラリとして再整備した。文献</w:t>
      </w:r>
      <w:r w:rsidRPr="003F2D9D">
        <w:rPr>
          <w:rFonts w:asciiTheme="minorHAnsi" w:hAnsiTheme="minorHAnsi" w:hint="eastAsia"/>
        </w:rPr>
        <w:t xml:space="preserve"> 1) </w:t>
      </w:r>
      <w:r w:rsidRPr="003F2D9D">
        <w:rPr>
          <w:rFonts w:asciiTheme="minorHAnsi" w:hAnsiTheme="minorHAnsi" w:hint="eastAsia"/>
        </w:rPr>
        <w:t>で採用されている具体手法</w:t>
      </w:r>
      <w:r w:rsidR="00A06F73" w:rsidRPr="00A06F73">
        <w:rPr>
          <w:rFonts w:asciiTheme="minorHAnsi" w:hAnsiTheme="minorHAnsi" w:hint="eastAsia"/>
        </w:rPr>
        <w:t>（</w:t>
      </w:r>
      <w:r w:rsidR="00A06F73" w:rsidRPr="00A06F73">
        <w:rPr>
          <w:rFonts w:asciiTheme="minorHAnsi" w:hAnsiTheme="minorHAnsi" w:hint="eastAsia"/>
        </w:rPr>
        <w:t>MVAE</w:t>
      </w:r>
      <w:r w:rsidR="00A06F73" w:rsidRPr="00A06F73">
        <w:rPr>
          <w:rFonts w:asciiTheme="minorHAnsi" w:hAnsiTheme="minorHAnsi" w:hint="eastAsia"/>
        </w:rPr>
        <w:t>、</w:t>
      </w:r>
      <w:r w:rsidR="00A06F73" w:rsidRPr="00A06F73">
        <w:rPr>
          <w:rFonts w:asciiTheme="minorHAnsi" w:hAnsiTheme="minorHAnsi" w:hint="eastAsia"/>
        </w:rPr>
        <w:t>SMC</w:t>
      </w:r>
      <w:r w:rsidR="00A06F73" w:rsidRPr="00A06F73">
        <w:rPr>
          <w:rFonts w:asciiTheme="minorHAnsi" w:hAnsiTheme="minorHAnsi" w:hint="eastAsia"/>
        </w:rPr>
        <w:t>、</w:t>
      </w:r>
      <w:r w:rsidR="00A06F73" w:rsidRPr="00A06F73">
        <w:rPr>
          <w:rFonts w:asciiTheme="minorHAnsi" w:hAnsiTheme="minorHAnsi" w:hint="eastAsia"/>
        </w:rPr>
        <w:t>Metropolis-Hastings</w:t>
      </w:r>
      <w:r w:rsidR="00A06F73" w:rsidRPr="00A06F73">
        <w:rPr>
          <w:rFonts w:asciiTheme="minorHAnsi" w:hAnsiTheme="minorHAnsi" w:hint="eastAsia"/>
        </w:rPr>
        <w:t>など）を</w:t>
      </w:r>
      <w:r w:rsidRPr="003F2D9D">
        <w:rPr>
          <w:rFonts w:asciiTheme="minorHAnsi" w:hAnsiTheme="minorHAnsi" w:hint="eastAsia"/>
        </w:rPr>
        <w:t>、共通の概念的役割（尤度モデル・サンプラー・</w:t>
      </w:r>
      <w:r w:rsidRPr="003F2D9D">
        <w:rPr>
          <w:rFonts w:asciiTheme="minorHAnsi" w:hAnsiTheme="minorHAnsi" w:hint="eastAsia"/>
        </w:rPr>
        <w:t>MCMC</w:t>
      </w:r>
      <w:r w:rsidRPr="003F2D9D">
        <w:rPr>
          <w:rFonts w:asciiTheme="minorHAnsi" w:hAnsiTheme="minorHAnsi" w:hint="eastAsia"/>
        </w:rPr>
        <w:t>カーネル）に分離し、</w:t>
      </w:r>
      <w:r w:rsidRPr="003F2D9D">
        <w:rPr>
          <w:rFonts w:asciiTheme="minorHAnsi" w:hAnsiTheme="minorHAnsi" w:hint="eastAsia"/>
        </w:rPr>
        <w:t>Python</w:t>
      </w:r>
      <w:r w:rsidRPr="003F2D9D">
        <w:rPr>
          <w:rFonts w:asciiTheme="minorHAnsi" w:hAnsiTheme="minorHAnsi" w:hint="eastAsia"/>
        </w:rPr>
        <w:t>の</w:t>
      </w:r>
      <w:r w:rsidRPr="003F2D9D">
        <w:rPr>
          <w:rFonts w:asciiTheme="minorHAnsi" w:hAnsiTheme="minorHAnsi" w:hint="eastAsia"/>
        </w:rPr>
        <w:t>Protocol</w:t>
      </w:r>
      <w:r w:rsidRPr="003F2D9D">
        <w:rPr>
          <w:rFonts w:asciiTheme="minorHAnsi" w:hAnsiTheme="minorHAnsi" w:hint="eastAsia"/>
        </w:rPr>
        <w:t>によりインターフェースのみを宣言する形にした。図</w:t>
      </w:r>
      <w:r w:rsidRPr="003F2D9D">
        <w:rPr>
          <w:rFonts w:asciiTheme="minorHAnsi" w:hAnsiTheme="minorHAnsi" w:hint="eastAsia"/>
        </w:rPr>
        <w:t>1</w:t>
      </w:r>
      <w:r w:rsidRPr="003F2D9D">
        <w:rPr>
          <w:rFonts w:asciiTheme="minorHAnsi" w:hAnsiTheme="minorHAnsi" w:hint="eastAsia"/>
        </w:rPr>
        <w:t>に代表的な</w:t>
      </w:r>
      <w:r w:rsidRPr="003F2D9D">
        <w:rPr>
          <w:rFonts w:asciiTheme="minorHAnsi" w:hAnsiTheme="minorHAnsi" w:hint="eastAsia"/>
        </w:rPr>
        <w:t>Protocol</w:t>
      </w:r>
      <w:r w:rsidRPr="003F2D9D">
        <w:rPr>
          <w:rFonts w:asciiTheme="minorHAnsi" w:hAnsiTheme="minorHAnsi" w:hint="eastAsia"/>
        </w:rPr>
        <w:t>定義の抜粋を示す</w:t>
      </w:r>
      <w:r w:rsidR="00EA7054" w:rsidRPr="00EA7054">
        <w:rPr>
          <w:rFonts w:hint="eastAsia"/>
        </w:rPr>
        <w:t>。</w:t>
      </w:r>
    </w:p>
    <w:p w14:paraId="7A433836" w14:textId="2A6247E9" w:rsidR="00A06F73" w:rsidRDefault="00A06F73" w:rsidP="003F2D9D">
      <w:pPr>
        <w:pStyle w:val="a7"/>
        <w:ind w:firstLine="200"/>
      </w:pPr>
      <w:r w:rsidRPr="00A06F73">
        <w:rPr>
          <w:rFonts w:hint="eastAsia"/>
        </w:rPr>
        <w:t>具体実装は</w:t>
      </w:r>
      <w:r w:rsidRPr="00A06F73">
        <w:rPr>
          <w:rFonts w:hint="eastAsia"/>
        </w:rPr>
        <w:t>Protocol</w:t>
      </w:r>
      <w:r>
        <w:rPr>
          <w:rFonts w:hint="eastAsia"/>
        </w:rPr>
        <w:t>にのみ依存し</w:t>
      </w:r>
      <w:r w:rsidRPr="00A06F73">
        <w:rPr>
          <w:rFonts w:hint="eastAsia"/>
        </w:rPr>
        <w:t>、他の尤度モデル（</w:t>
      </w:r>
      <w:r w:rsidRPr="00A06F73">
        <w:rPr>
          <w:rFonts w:hint="eastAsia"/>
        </w:rPr>
        <w:t>Normalizing Flow</w:t>
      </w:r>
      <w:r w:rsidRPr="00A06F73">
        <w:rPr>
          <w:rFonts w:hint="eastAsia"/>
        </w:rPr>
        <w:t>、拡散モデルなど）やサンプラー（</w:t>
      </w:r>
      <w:r w:rsidRPr="00A06F73">
        <w:rPr>
          <w:rFonts w:hint="eastAsia"/>
        </w:rPr>
        <w:t>HMC</w:t>
      </w:r>
      <w:r w:rsidRPr="00A06F73">
        <w:rPr>
          <w:rFonts w:hint="eastAsia"/>
        </w:rPr>
        <w:t>、</w:t>
      </w:r>
      <w:r w:rsidRPr="00A06F73">
        <w:rPr>
          <w:rFonts w:hint="eastAsia"/>
        </w:rPr>
        <w:t>Nested Sampling</w:t>
      </w:r>
      <w:r w:rsidRPr="00A06F73">
        <w:rPr>
          <w:rFonts w:hint="eastAsia"/>
        </w:rPr>
        <w:t>など）への差し替えが</w:t>
      </w:r>
      <w:r>
        <w:rPr>
          <w:rFonts w:hint="eastAsia"/>
        </w:rPr>
        <w:t>簡単である</w:t>
      </w:r>
      <w:r w:rsidRPr="00A06F73">
        <w:rPr>
          <w:rFonts w:hint="eastAsia"/>
        </w:rPr>
        <w:t>。設計思想は、「どの手法がどの問題に最適か」を共通ベンチマーク</w:t>
      </w:r>
      <w:r w:rsidRPr="00A06F73">
        <w:rPr>
          <w:rFonts w:hint="eastAsia"/>
        </w:rPr>
        <w:t>上で横断比較できる構成にすることにある</w:t>
      </w:r>
      <w:r>
        <w:rPr>
          <w:rFonts w:hint="eastAsia"/>
        </w:rPr>
        <w:t>。</w:t>
      </w:r>
    </w:p>
    <w:p w14:paraId="36F7BCA6" w14:textId="43E8D7D1" w:rsidR="00A06F73" w:rsidRDefault="00A06F73" w:rsidP="00A06F73">
      <w:pPr>
        <w:pStyle w:val="a7"/>
        <w:ind w:firstLineChars="0" w:firstLine="0"/>
      </w:pPr>
    </w:p>
    <w:p w14:paraId="38C71205" w14:textId="480B2EE5" w:rsidR="00A06F73" w:rsidRDefault="00A06F73" w:rsidP="00A06F73">
      <w:pPr>
        <w:pStyle w:val="a7"/>
        <w:ind w:firstLineChars="0" w:firstLine="0"/>
      </w:pPr>
      <w:r w:rsidRPr="00A06F73">
        <w:drawing>
          <wp:inline distT="0" distB="0" distL="0" distR="0" wp14:anchorId="7012E24D" wp14:editId="1D21A4E1">
            <wp:extent cx="2700020" cy="756920"/>
            <wp:effectExtent l="0" t="0" r="5080" b="5080"/>
            <wp:docPr id="14514870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87055" name=""/>
                    <pic:cNvPicPr/>
                  </pic:nvPicPr>
                  <pic:blipFill>
                    <a:blip r:embed="rId7"/>
                    <a:stretch>
                      <a:fillRect/>
                    </a:stretch>
                  </pic:blipFill>
                  <pic:spPr>
                    <a:xfrm>
                      <a:off x="0" y="0"/>
                      <a:ext cx="2700020" cy="756920"/>
                    </a:xfrm>
                    <a:prstGeom prst="rect">
                      <a:avLst/>
                    </a:prstGeom>
                  </pic:spPr>
                </pic:pic>
              </a:graphicData>
            </a:graphic>
          </wp:inline>
        </w:drawing>
      </w:r>
    </w:p>
    <w:p w14:paraId="64DC7DA9" w14:textId="3ADBEF42" w:rsidR="00A06F73" w:rsidRPr="00A06F73" w:rsidRDefault="00A06F73" w:rsidP="00A06F73">
      <w:pPr>
        <w:jc w:val="center"/>
        <w:rPr>
          <w:rFonts w:hint="eastAsia"/>
        </w:rPr>
      </w:pPr>
      <w:r>
        <w:rPr>
          <w:rFonts w:hint="eastAsia"/>
        </w:rPr>
        <w:t>図</w:t>
      </w:r>
      <w:r>
        <w:t>1</w:t>
      </w:r>
      <w:r>
        <w:rPr>
          <w:rFonts w:hint="eastAsia"/>
        </w:rPr>
        <w:t xml:space="preserve">　</w:t>
      </w:r>
      <w:r w:rsidRPr="00A06F73">
        <w:rPr>
          <w:rFonts w:hint="eastAsia"/>
        </w:rPr>
        <w:t>代表的な</w:t>
      </w:r>
      <w:r w:rsidRPr="00A06F73">
        <w:rPr>
          <w:rFonts w:hint="eastAsia"/>
        </w:rPr>
        <w:t>Protocol</w:t>
      </w:r>
      <w:r w:rsidRPr="00A06F73">
        <w:rPr>
          <w:rFonts w:hint="eastAsia"/>
        </w:rPr>
        <w:t>定義（抜粋）。</w:t>
      </w:r>
    </w:p>
    <w:p w14:paraId="38853D63" w14:textId="25472A49" w:rsidR="000E7221" w:rsidRPr="003F2D9D" w:rsidRDefault="000E7221" w:rsidP="00A06F73">
      <w:pPr>
        <w:pStyle w:val="a7"/>
        <w:ind w:firstLineChars="0" w:firstLine="0"/>
      </w:pPr>
    </w:p>
    <w:p w14:paraId="17A79E19" w14:textId="72256260" w:rsidR="00C05834" w:rsidRDefault="00C05834">
      <w:pPr>
        <w:pStyle w:val="1"/>
        <w:rPr>
          <w:rFonts w:hint="eastAsia"/>
        </w:rPr>
      </w:pPr>
      <w:r>
        <w:rPr>
          <w:rFonts w:hint="eastAsia"/>
        </w:rPr>
        <w:t>３．</w:t>
      </w:r>
      <w:r w:rsidR="003F2D9D" w:rsidRPr="003F2D9D">
        <w:rPr>
          <w:rFonts w:hint="eastAsia"/>
        </w:rPr>
        <w:t>検証と課題</w:t>
      </w:r>
    </w:p>
    <w:p w14:paraId="3D41A86B" w14:textId="11481D75" w:rsidR="00A06F73" w:rsidRDefault="00A06F73" w:rsidP="00A06F73">
      <w:pPr>
        <w:ind w:firstLineChars="100" w:firstLine="200"/>
        <w:rPr>
          <w:rFonts w:hint="eastAsia"/>
        </w:rPr>
      </w:pPr>
      <w:r w:rsidRPr="00A06F73">
        <w:rPr>
          <w:rFonts w:hint="eastAsia"/>
        </w:rPr>
        <w:t>文献</w:t>
      </w:r>
      <w:r w:rsidRPr="00A06F73">
        <w:rPr>
          <w:rFonts w:hint="eastAsia"/>
        </w:rPr>
        <w:t xml:space="preserve"> 1) </w:t>
      </w:r>
      <w:r w:rsidRPr="00A06F73">
        <w:rPr>
          <w:rFonts w:hint="eastAsia"/>
        </w:rPr>
        <w:t>と同じ</w:t>
      </w:r>
      <w:r w:rsidRPr="00A06F73">
        <w:rPr>
          <w:rFonts w:hint="eastAsia"/>
        </w:rPr>
        <w:t>4</w:t>
      </w:r>
      <w:r w:rsidRPr="00A06F73">
        <w:rPr>
          <w:rFonts w:hint="eastAsia"/>
        </w:rPr>
        <w:t>自由度せん断建物の層剛性同定問題（真値以外に</w:t>
      </w:r>
      <w:r w:rsidRPr="00A06F73">
        <w:rPr>
          <w:rFonts w:hint="eastAsia"/>
        </w:rPr>
        <w:t>3</w:t>
      </w:r>
      <w:r w:rsidRPr="00A06F73">
        <w:rPr>
          <w:rFonts w:hint="eastAsia"/>
        </w:rPr>
        <w:t>つの等価解が存在することが既知）で動作確認した。</w:t>
      </w:r>
      <w:r w:rsidRPr="00A06F73">
        <w:rPr>
          <w:rFonts w:hint="eastAsia"/>
        </w:rPr>
        <w:t>MVAE</w:t>
      </w:r>
      <w:r w:rsidRPr="00A06F73">
        <w:rPr>
          <w:rFonts w:hint="eastAsia"/>
        </w:rPr>
        <w:t>は、事前分布から生成し</w:t>
      </w:r>
      <w:r>
        <w:rPr>
          <w:rFonts w:hint="eastAsia"/>
        </w:rPr>
        <w:t>た</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Pr>
          <w:rFonts w:hint="eastAsia"/>
        </w:rPr>
        <w:t>個</w:t>
      </w:r>
      <w:r w:rsidRPr="00A06F73">
        <w:rPr>
          <w:rFonts w:hint="eastAsia"/>
        </w:rPr>
        <w:t>のサンプルを訓練データとし、潜在次元</w:t>
      </w:r>
      <w:r w:rsidRPr="00A06F73">
        <w:rPr>
          <w:rFonts w:hint="eastAsia"/>
        </w:rPr>
        <w:t>8</w:t>
      </w:r>
      <w:r w:rsidRPr="00A06F73">
        <w:rPr>
          <w:rFonts w:hint="eastAsia"/>
        </w:rPr>
        <w:t>・早期終了付きで学習した。粒子数</w:t>
      </w:r>
      <w:r w:rsidRPr="00A06F73">
        <w:rPr>
          <w:rFonts w:hint="eastAsia"/>
        </w:rPr>
        <w:t>2000</w:t>
      </w:r>
      <w:r w:rsidRPr="00A06F73">
        <w:rPr>
          <w:rFonts w:hint="eastAsia"/>
        </w:rPr>
        <w:t>の</w:t>
      </w:r>
      <w:r w:rsidRPr="00A06F73">
        <w:rPr>
          <w:rFonts w:hint="eastAsia"/>
        </w:rPr>
        <w:t>SMC</w:t>
      </w:r>
      <w:r w:rsidRPr="00A06F73">
        <w:rPr>
          <w:rFonts w:hint="eastAsia"/>
        </w:rPr>
        <w:t>を実行し</w:t>
      </w:r>
      <w:r>
        <w:rPr>
          <w:rFonts w:hint="eastAsia"/>
        </w:rPr>
        <w:t>て</w:t>
      </w:r>
      <w:r w:rsidRPr="00A06F73">
        <w:rPr>
          <w:rFonts w:hint="eastAsia"/>
        </w:rPr>
        <w:t>得られた事後分布の散布図</w:t>
      </w:r>
      <w:r>
        <w:rPr>
          <w:rFonts w:hint="eastAsia"/>
        </w:rPr>
        <w:t>が</w:t>
      </w:r>
      <w:r w:rsidRPr="00A06F73">
        <w:rPr>
          <w:rFonts w:hint="eastAsia"/>
        </w:rPr>
        <w:t>図</w:t>
      </w:r>
      <w:r w:rsidRPr="00A06F73">
        <w:rPr>
          <w:rFonts w:hint="eastAsia"/>
        </w:rPr>
        <w:t>2</w:t>
      </w:r>
      <w:r>
        <w:rPr>
          <w:rFonts w:hint="eastAsia"/>
        </w:rPr>
        <w:t>である</w:t>
      </w:r>
      <w:r w:rsidRPr="00A06F73">
        <w:rPr>
          <w:rFonts w:hint="eastAsia"/>
        </w:rPr>
        <w:t>。</w:t>
      </w:r>
    </w:p>
    <w:p w14:paraId="1AE6DB21" w14:textId="77777777" w:rsidR="00A06F73" w:rsidRDefault="00A06F73" w:rsidP="00A06F73"/>
    <w:p w14:paraId="257134B1" w14:textId="44B6E383" w:rsidR="00A06F73" w:rsidRDefault="00A06F73" w:rsidP="00A06F73">
      <w:pPr>
        <w:pStyle w:val="aa"/>
      </w:pPr>
      <w:r w:rsidRPr="00A06F73">
        <w:rPr>
          <w:noProof/>
        </w:rPr>
        <w:drawing>
          <wp:inline distT="0" distB="0" distL="0" distR="0" wp14:anchorId="6F082337" wp14:editId="5250BB22">
            <wp:extent cx="2024642" cy="2037022"/>
            <wp:effectExtent l="0" t="0" r="0" b="0"/>
            <wp:docPr id="14949137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3770" name=""/>
                    <pic:cNvPicPr/>
                  </pic:nvPicPr>
                  <pic:blipFill>
                    <a:blip r:embed="rId8"/>
                    <a:stretch>
                      <a:fillRect/>
                    </a:stretch>
                  </pic:blipFill>
                  <pic:spPr>
                    <a:xfrm>
                      <a:off x="0" y="0"/>
                      <a:ext cx="2045699" cy="2058208"/>
                    </a:xfrm>
                    <a:prstGeom prst="rect">
                      <a:avLst/>
                    </a:prstGeom>
                  </pic:spPr>
                </pic:pic>
              </a:graphicData>
            </a:graphic>
          </wp:inline>
        </w:drawing>
      </w:r>
      <w:r w:rsidRPr="00A06F73">
        <w:rPr>
          <w:noProof/>
        </w:rPr>
        <w:t xml:space="preserve"> </w:t>
      </w:r>
    </w:p>
    <w:p w14:paraId="02FF2A85" w14:textId="2CF44240" w:rsidR="00A06F73" w:rsidRDefault="00A06F73" w:rsidP="00A06F73">
      <w:pPr>
        <w:jc w:val="center"/>
      </w:pPr>
      <w:r>
        <w:rPr>
          <w:rFonts w:hint="eastAsia"/>
        </w:rPr>
        <w:t>図</w:t>
      </w:r>
      <w:r>
        <w:t>2</w:t>
      </w:r>
      <w:r>
        <w:rPr>
          <w:rFonts w:hint="eastAsia"/>
        </w:rPr>
        <w:t xml:space="preserve">　</w:t>
      </w:r>
      <w:r w:rsidRPr="00A06F73">
        <w:rPr>
          <w:rFonts w:hint="eastAsia"/>
        </w:rPr>
        <w:t>4</w:t>
      </w:r>
      <w:r w:rsidRPr="00A06F73">
        <w:rPr>
          <w:rFonts w:hint="eastAsia"/>
        </w:rPr>
        <w:t>自由度せん断建物の事後分布散布図</w:t>
      </w:r>
    </w:p>
    <w:p w14:paraId="6050853E" w14:textId="133C9B64" w:rsidR="003F2D9D" w:rsidRDefault="003F2D9D" w:rsidP="00A06F73"/>
    <w:p w14:paraId="4A803B35" w14:textId="2F510BB2" w:rsidR="00A06F73" w:rsidRDefault="00A06F73" w:rsidP="003F2D9D">
      <w:pPr>
        <w:ind w:firstLineChars="100" w:firstLine="200"/>
      </w:pPr>
      <w:r w:rsidRPr="00A06F73">
        <w:rPr>
          <w:rFonts w:hint="eastAsia"/>
        </w:rPr>
        <w:t>等価解が再現され</w:t>
      </w:r>
      <w:r>
        <w:rPr>
          <w:rFonts w:hint="eastAsia"/>
        </w:rPr>
        <w:t>、</w:t>
      </w:r>
      <w:r w:rsidRPr="00A06F73">
        <w:rPr>
          <w:rFonts w:hint="eastAsia"/>
        </w:rPr>
        <w:t>本フレームワークが多峰性</w:t>
      </w:r>
      <w:r>
        <w:rPr>
          <w:rFonts w:hint="eastAsia"/>
        </w:rPr>
        <w:t>に対応できることを確認した</w:t>
      </w:r>
      <w:r w:rsidRPr="00A06F73">
        <w:rPr>
          <w:rFonts w:hint="eastAsia"/>
        </w:rPr>
        <w:t>。</w:t>
      </w:r>
    </w:p>
    <w:p w14:paraId="0921069B" w14:textId="24E62A5F" w:rsidR="003F2D9D" w:rsidRPr="003F2D9D" w:rsidRDefault="00A06F73" w:rsidP="003F2D9D">
      <w:pPr>
        <w:ind w:firstLineChars="100" w:firstLine="200"/>
        <w:rPr>
          <w:rFonts w:hint="eastAsia"/>
        </w:rPr>
      </w:pPr>
      <w:r w:rsidRPr="00A06F73">
        <w:rPr>
          <w:rFonts w:hint="eastAsia"/>
        </w:rPr>
        <w:t>今後は尤度モデル拡張を最優先課題とし、</w:t>
      </w:r>
      <w:r w:rsidRPr="00A06F73">
        <w:rPr>
          <w:rFonts w:hint="eastAsia"/>
        </w:rPr>
        <w:t>Normalizing Flow</w:t>
      </w:r>
      <w:r w:rsidRPr="00A06F73">
        <w:rPr>
          <w:rFonts w:hint="eastAsia"/>
        </w:rPr>
        <w:t>や拡散モデル等を同一ベンチマーク上で横断比較する。さらに複雑系へ適用を広げ、汎用ライブラリへ発展させる。</w:t>
      </w:r>
    </w:p>
    <w:p w14:paraId="678F0F8A" w14:textId="77777777" w:rsidR="00C05834" w:rsidRPr="009C2EB8" w:rsidRDefault="00C05834"/>
    <w:p w14:paraId="76540BC1" w14:textId="77777777" w:rsidR="00C05834" w:rsidRDefault="00C05834">
      <w:pPr>
        <w:pStyle w:val="1"/>
      </w:pPr>
      <w:r>
        <w:rPr>
          <w:rFonts w:hint="eastAsia"/>
        </w:rPr>
        <w:t>参考文献</w:t>
      </w:r>
    </w:p>
    <w:p w14:paraId="04B7ABE7" w14:textId="07CBB754" w:rsidR="00C05834" w:rsidRDefault="00EA7054" w:rsidP="003F2D9D">
      <w:pPr>
        <w:pStyle w:val="a"/>
      </w:pPr>
      <w:proofErr w:type="spellStart"/>
      <w:r w:rsidRPr="00EA7054">
        <w:t>Yaoyama</w:t>
      </w:r>
      <w:proofErr w:type="spellEnd"/>
      <w:r w:rsidRPr="00EA7054">
        <w:t>, T. et al., Finite element model updating of building structures under seismic excitation: A parallelized latent space-based Bayesian framework, arXiv:2604.22305 (preprint, 2026).</w:t>
      </w:r>
    </w:p>
    <w:sectPr w:rsidR="00C05834" w:rsidSect="004B5C38">
      <w:type w:val="continuous"/>
      <w:pgSz w:w="11906" w:h="16838" w:code="9"/>
      <w:pgMar w:top="1418" w:right="1361" w:bottom="1418" w:left="1361" w:header="851" w:footer="992" w:gutter="0"/>
      <w:cols w:num="2" w:space="6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B0824" w14:textId="77777777" w:rsidR="00E96227" w:rsidRDefault="00E96227" w:rsidP="00365652">
      <w:r>
        <w:separator/>
      </w:r>
    </w:p>
  </w:endnote>
  <w:endnote w:type="continuationSeparator" w:id="0">
    <w:p w14:paraId="30254A1D" w14:textId="77777777" w:rsidR="00E96227" w:rsidRDefault="00E96227" w:rsidP="0036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9853" w14:textId="77777777" w:rsidR="00E96227" w:rsidRDefault="00E96227" w:rsidP="00365652">
      <w:r>
        <w:separator/>
      </w:r>
    </w:p>
  </w:footnote>
  <w:footnote w:type="continuationSeparator" w:id="0">
    <w:p w14:paraId="51E4DBEA" w14:textId="77777777" w:rsidR="00E96227" w:rsidRDefault="00E96227" w:rsidP="00365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CBC6B26"/>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1" w15:restartNumberingAfterBreak="0">
    <w:nsid w:val="012D597A"/>
    <w:multiLevelType w:val="hybridMultilevel"/>
    <w:tmpl w:val="452288CA"/>
    <w:lvl w:ilvl="0" w:tplc="DECA91B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6203B87"/>
    <w:multiLevelType w:val="hybridMultilevel"/>
    <w:tmpl w:val="42E80FDC"/>
    <w:lvl w:ilvl="0" w:tplc="2ACC51D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A7C7799"/>
    <w:multiLevelType w:val="hybridMultilevel"/>
    <w:tmpl w:val="242E459A"/>
    <w:lvl w:ilvl="0" w:tplc="A6023656">
      <w:start w:val="1"/>
      <w:numFmt w:val="decimal"/>
      <w:pStyle w:val="a"/>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1867B4C"/>
    <w:multiLevelType w:val="hybridMultilevel"/>
    <w:tmpl w:val="D7B27C76"/>
    <w:lvl w:ilvl="0" w:tplc="DECA91B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5785260"/>
    <w:multiLevelType w:val="hybridMultilevel"/>
    <w:tmpl w:val="9F50550E"/>
    <w:lvl w:ilvl="0" w:tplc="E2F0C3F8">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1C523B9E"/>
    <w:multiLevelType w:val="hybridMultilevel"/>
    <w:tmpl w:val="96166552"/>
    <w:lvl w:ilvl="0" w:tplc="509AB4CC">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7" w15:restartNumberingAfterBreak="0">
    <w:nsid w:val="1D4463FA"/>
    <w:multiLevelType w:val="hybridMultilevel"/>
    <w:tmpl w:val="C7C45FDC"/>
    <w:lvl w:ilvl="0" w:tplc="DECA91B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E060ABF"/>
    <w:multiLevelType w:val="hybridMultilevel"/>
    <w:tmpl w:val="F88A5EF0"/>
    <w:lvl w:ilvl="0" w:tplc="2B52717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2A12207E"/>
    <w:multiLevelType w:val="hybridMultilevel"/>
    <w:tmpl w:val="70A87C20"/>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2C795EFF"/>
    <w:multiLevelType w:val="multilevel"/>
    <w:tmpl w:val="56FEBC2E"/>
    <w:lvl w:ilvl="0">
      <w:start w:val="4"/>
      <w:numFmt w:val="decimal"/>
      <w:lvlText w:val="%1"/>
      <w:lvlJc w:val="left"/>
      <w:pPr>
        <w:tabs>
          <w:tab w:val="num" w:pos="510"/>
        </w:tabs>
        <w:ind w:left="510" w:hanging="510"/>
      </w:pPr>
      <w:rPr>
        <w:rFonts w:hint="eastAsia"/>
      </w:rPr>
    </w:lvl>
    <w:lvl w:ilvl="1">
      <w:start w:val="1"/>
      <w:numFmt w:val="decimal"/>
      <w:lvlText w:val="%1.%2"/>
      <w:lvlJc w:val="left"/>
      <w:pPr>
        <w:tabs>
          <w:tab w:val="num" w:pos="720"/>
        </w:tabs>
        <w:ind w:left="720" w:hanging="51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1" w15:restartNumberingAfterBreak="0">
    <w:nsid w:val="2DE86B5A"/>
    <w:multiLevelType w:val="hybridMultilevel"/>
    <w:tmpl w:val="4CF01EE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438026E"/>
    <w:multiLevelType w:val="hybridMultilevel"/>
    <w:tmpl w:val="A0F2CAEE"/>
    <w:lvl w:ilvl="0" w:tplc="B030C226">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3" w15:restartNumberingAfterBreak="0">
    <w:nsid w:val="43C4046B"/>
    <w:multiLevelType w:val="multilevel"/>
    <w:tmpl w:val="5114FADA"/>
    <w:lvl w:ilvl="0">
      <w:start w:val="1"/>
      <w:numFmt w:val="decimal"/>
      <w:lvlText w:val="%1"/>
      <w:lvlJc w:val="left"/>
      <w:pPr>
        <w:tabs>
          <w:tab w:val="num" w:pos="510"/>
        </w:tabs>
        <w:ind w:left="510" w:hanging="510"/>
      </w:pPr>
      <w:rPr>
        <w:rFonts w:hint="eastAsia"/>
      </w:rPr>
    </w:lvl>
    <w:lvl w:ilvl="1">
      <w:start w:val="2"/>
      <w:numFmt w:val="decimal"/>
      <w:lvlText w:val="%1.%2"/>
      <w:lvlJc w:val="left"/>
      <w:pPr>
        <w:tabs>
          <w:tab w:val="num" w:pos="720"/>
        </w:tabs>
        <w:ind w:left="720" w:hanging="51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4" w15:restartNumberingAfterBreak="0">
    <w:nsid w:val="45F6219E"/>
    <w:multiLevelType w:val="hybridMultilevel"/>
    <w:tmpl w:val="FB5812BC"/>
    <w:lvl w:ilvl="0" w:tplc="78748050">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5" w15:restartNumberingAfterBreak="0">
    <w:nsid w:val="51980165"/>
    <w:multiLevelType w:val="hybridMultilevel"/>
    <w:tmpl w:val="452288CA"/>
    <w:lvl w:ilvl="0" w:tplc="DECA91B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65D65A4"/>
    <w:multiLevelType w:val="hybridMultilevel"/>
    <w:tmpl w:val="FF24C40A"/>
    <w:lvl w:ilvl="0" w:tplc="BC6CFF0C">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7" w15:restartNumberingAfterBreak="0">
    <w:nsid w:val="581B404F"/>
    <w:multiLevelType w:val="hybridMultilevel"/>
    <w:tmpl w:val="05169B40"/>
    <w:lvl w:ilvl="0" w:tplc="CE0AD5D8">
      <w:start w:val="1"/>
      <w:numFmt w:val="bullet"/>
      <w:lvlText w:val=""/>
      <w:lvlJc w:val="left"/>
      <w:pPr>
        <w:ind w:left="420" w:hanging="420"/>
      </w:pPr>
      <w:rPr>
        <w:rFonts w:ascii="Wingdings" w:hAnsi="Wingdings" w:cs="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44050701">
    <w:abstractNumId w:val="8"/>
  </w:num>
  <w:num w:numId="2" w16cid:durableId="1533617828">
    <w:abstractNumId w:val="16"/>
  </w:num>
  <w:num w:numId="3" w16cid:durableId="331760614">
    <w:abstractNumId w:val="12"/>
  </w:num>
  <w:num w:numId="4" w16cid:durableId="517736605">
    <w:abstractNumId w:val="14"/>
  </w:num>
  <w:num w:numId="5" w16cid:durableId="1824852481">
    <w:abstractNumId w:val="5"/>
  </w:num>
  <w:num w:numId="6" w16cid:durableId="1677029343">
    <w:abstractNumId w:val="13"/>
  </w:num>
  <w:num w:numId="7" w16cid:durableId="446001134">
    <w:abstractNumId w:val="6"/>
  </w:num>
  <w:num w:numId="8" w16cid:durableId="1841650451">
    <w:abstractNumId w:val="10"/>
  </w:num>
  <w:num w:numId="9" w16cid:durableId="272977835">
    <w:abstractNumId w:val="3"/>
  </w:num>
  <w:num w:numId="10" w16cid:durableId="304942099">
    <w:abstractNumId w:val="0"/>
  </w:num>
  <w:num w:numId="11" w16cid:durableId="1243222129">
    <w:abstractNumId w:val="9"/>
  </w:num>
  <w:num w:numId="12" w16cid:durableId="897472516">
    <w:abstractNumId w:val="11"/>
  </w:num>
  <w:num w:numId="13" w16cid:durableId="760220680">
    <w:abstractNumId w:val="15"/>
  </w:num>
  <w:num w:numId="14" w16cid:durableId="4868928">
    <w:abstractNumId w:val="7"/>
  </w:num>
  <w:num w:numId="15" w16cid:durableId="1879779775">
    <w:abstractNumId w:val="4"/>
  </w:num>
  <w:num w:numId="16" w16cid:durableId="1579360380">
    <w:abstractNumId w:val="2"/>
  </w:num>
  <w:num w:numId="17" w16cid:durableId="308286044">
    <w:abstractNumId w:val="1"/>
  </w:num>
  <w:num w:numId="18" w16cid:durableId="15466749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attachedTemplate r:id="rId1"/>
  <w:defaultTabStop w:val="840"/>
  <w:drawingGridHorizontalSpacing w:val="21"/>
  <w:drawingGridVerticalSpacing w:val="2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355"/>
    <w:rsid w:val="00015D0A"/>
    <w:rsid w:val="00044FFA"/>
    <w:rsid w:val="000504F0"/>
    <w:rsid w:val="00056AB4"/>
    <w:rsid w:val="000E7221"/>
    <w:rsid w:val="001051B7"/>
    <w:rsid w:val="00146665"/>
    <w:rsid w:val="00153827"/>
    <w:rsid w:val="001922E5"/>
    <w:rsid w:val="00192C7F"/>
    <w:rsid w:val="001950B9"/>
    <w:rsid w:val="001D24B6"/>
    <w:rsid w:val="001D313E"/>
    <w:rsid w:val="00201672"/>
    <w:rsid w:val="002D4404"/>
    <w:rsid w:val="00300210"/>
    <w:rsid w:val="00365652"/>
    <w:rsid w:val="003F2D9D"/>
    <w:rsid w:val="004277EE"/>
    <w:rsid w:val="004412FF"/>
    <w:rsid w:val="004B5C38"/>
    <w:rsid w:val="004C0410"/>
    <w:rsid w:val="005146F4"/>
    <w:rsid w:val="0053152B"/>
    <w:rsid w:val="005C6663"/>
    <w:rsid w:val="006B474E"/>
    <w:rsid w:val="0079798B"/>
    <w:rsid w:val="007E59A4"/>
    <w:rsid w:val="00812EE9"/>
    <w:rsid w:val="00890DE7"/>
    <w:rsid w:val="008B58AF"/>
    <w:rsid w:val="008E69B5"/>
    <w:rsid w:val="008F039E"/>
    <w:rsid w:val="00931A8C"/>
    <w:rsid w:val="009C2EB8"/>
    <w:rsid w:val="009E66FE"/>
    <w:rsid w:val="009F245C"/>
    <w:rsid w:val="00A06F73"/>
    <w:rsid w:val="00A21846"/>
    <w:rsid w:val="00AF656F"/>
    <w:rsid w:val="00B1012E"/>
    <w:rsid w:val="00B57903"/>
    <w:rsid w:val="00B80ACA"/>
    <w:rsid w:val="00B81355"/>
    <w:rsid w:val="00BE7EF3"/>
    <w:rsid w:val="00C05834"/>
    <w:rsid w:val="00C8445B"/>
    <w:rsid w:val="00CA028E"/>
    <w:rsid w:val="00DA6890"/>
    <w:rsid w:val="00DF2244"/>
    <w:rsid w:val="00E96227"/>
    <w:rsid w:val="00EA7054"/>
    <w:rsid w:val="00FB6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2160093"/>
  <w15:chartTrackingRefBased/>
  <w15:docId w15:val="{0BD09F90-16A0-4759-B9FB-ED62E09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Cs w:val="24"/>
    </w:rPr>
  </w:style>
  <w:style w:type="paragraph" w:styleId="1">
    <w:name w:val="heading 1"/>
    <w:basedOn w:val="a0"/>
    <w:next w:val="a0"/>
    <w:qFormat/>
    <w:pPr>
      <w:keepNext/>
      <w:jc w:val="left"/>
      <w:outlineLvl w:val="0"/>
    </w:pPr>
    <w:rPr>
      <w:rFonts w:ascii="Arial" w:eastAsia="ＭＳ ゴシック" w:hAnsi="Arial"/>
      <w:sz w:val="22"/>
    </w:rPr>
  </w:style>
  <w:style w:type="paragraph" w:styleId="2">
    <w:name w:val="heading 2"/>
    <w:basedOn w:val="a0"/>
    <w:next w:val="a0"/>
    <w:qFormat/>
    <w:pPr>
      <w:keepNext/>
      <w:jc w:val="left"/>
      <w:outlineLvl w:val="1"/>
    </w:pPr>
    <w:rPr>
      <w:rFonts w:ascii="Arial" w:eastAsia="ＭＳ ゴシック" w:hAnsi="Arial"/>
      <w:bCs/>
    </w:rPr>
  </w:style>
  <w:style w:type="paragraph" w:styleId="3">
    <w:name w:val="heading 3"/>
    <w:basedOn w:val="a0"/>
    <w:next w:val="a0"/>
    <w:qFormat/>
    <w:pPr>
      <w:keepNext/>
      <w:jc w:val="left"/>
      <w:outlineLvl w:val="2"/>
    </w:pPr>
    <w:rPr>
      <w:rFonts w:ascii="Arial" w:eastAsia="ＭＳ ゴシック"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題目"/>
    <w:basedOn w:val="a0"/>
    <w:pPr>
      <w:jc w:val="center"/>
    </w:pPr>
    <w:rPr>
      <w:rFonts w:ascii="Arial" w:eastAsia="ＭＳ ゴシック" w:hAnsi="Arial"/>
      <w:bCs/>
      <w:sz w:val="28"/>
    </w:rPr>
  </w:style>
  <w:style w:type="character" w:styleId="a5">
    <w:name w:val="Hyperlink"/>
    <w:semiHidden/>
    <w:rPr>
      <w:color w:val="0000FF"/>
      <w:u w:val="single"/>
    </w:rPr>
  </w:style>
  <w:style w:type="paragraph" w:styleId="a6">
    <w:name w:val="header"/>
    <w:basedOn w:val="a0"/>
    <w:semiHidden/>
    <w:pPr>
      <w:tabs>
        <w:tab w:val="center" w:pos="4252"/>
        <w:tab w:val="right" w:pos="8504"/>
      </w:tabs>
      <w:snapToGrid w:val="0"/>
    </w:pPr>
    <w:rPr>
      <w:szCs w:val="20"/>
    </w:rPr>
  </w:style>
  <w:style w:type="paragraph" w:styleId="a7">
    <w:name w:val="Body Text Indent"/>
    <w:basedOn w:val="a0"/>
    <w:semiHidden/>
    <w:pPr>
      <w:ind w:firstLineChars="100" w:firstLine="100"/>
    </w:pPr>
  </w:style>
  <w:style w:type="character" w:styleId="a8">
    <w:name w:val="Placeholder Text"/>
    <w:basedOn w:val="a1"/>
    <w:uiPriority w:val="99"/>
    <w:semiHidden/>
    <w:rsid w:val="00812EE9"/>
    <w:rPr>
      <w:color w:val="808080"/>
    </w:rPr>
  </w:style>
  <w:style w:type="paragraph" w:customStyle="1" w:styleId="a">
    <w:name w:val="文献リスト"/>
    <w:basedOn w:val="a0"/>
    <w:pPr>
      <w:numPr>
        <w:numId w:val="9"/>
      </w:numPr>
      <w:ind w:left="357" w:hanging="357"/>
    </w:pPr>
  </w:style>
  <w:style w:type="paragraph" w:customStyle="1" w:styleId="a9">
    <w:name w:val="数式"/>
    <w:basedOn w:val="a0"/>
    <w:pPr>
      <w:tabs>
        <w:tab w:val="right" w:pos="4252"/>
      </w:tabs>
      <w:spacing w:beforeLines="50" w:before="120" w:afterLines="50" w:after="120"/>
      <w:ind w:leftChars="354" w:left="708"/>
      <w:jc w:val="left"/>
    </w:pPr>
  </w:style>
  <w:style w:type="paragraph" w:customStyle="1" w:styleId="aa">
    <w:name w:val="図表"/>
    <w:basedOn w:val="a0"/>
    <w:pPr>
      <w:jc w:val="center"/>
    </w:pPr>
  </w:style>
  <w:style w:type="paragraph" w:customStyle="1" w:styleId="ab">
    <w:name w:val="教官名"/>
    <w:basedOn w:val="a0"/>
    <w:pPr>
      <w:jc w:val="left"/>
    </w:pPr>
    <w:rPr>
      <w:sz w:val="24"/>
    </w:rPr>
  </w:style>
  <w:style w:type="paragraph" w:customStyle="1" w:styleId="ac">
    <w:name w:val="タイトル"/>
    <w:basedOn w:val="a4"/>
    <w:rPr>
      <w:rFonts w:ascii="Century" w:hAnsi="Century"/>
      <w:sz w:val="24"/>
    </w:rPr>
  </w:style>
  <w:style w:type="paragraph" w:customStyle="1" w:styleId="ad">
    <w:name w:val="著者名"/>
    <w:basedOn w:val="a0"/>
    <w:pPr>
      <w:jc w:val="right"/>
    </w:pPr>
    <w:rPr>
      <w:sz w:val="24"/>
    </w:rPr>
  </w:style>
  <w:style w:type="paragraph" w:styleId="ae">
    <w:name w:val="List Paragraph"/>
    <w:basedOn w:val="a0"/>
    <w:uiPriority w:val="34"/>
    <w:qFormat/>
    <w:rsid w:val="004B5C38"/>
    <w:pPr>
      <w:ind w:leftChars="400" w:left="840"/>
    </w:pPr>
  </w:style>
  <w:style w:type="paragraph" w:customStyle="1" w:styleId="Default">
    <w:name w:val="Default"/>
    <w:rsid w:val="00DF2244"/>
    <w:pPr>
      <w:widowControl w:val="0"/>
      <w:autoSpaceDE w:val="0"/>
      <w:autoSpaceDN w:val="0"/>
      <w:adjustRightInd w:val="0"/>
    </w:pPr>
    <w:rPr>
      <w:rFonts w:ascii="ＭＳ 明朝" w:cs="ＭＳ 明朝"/>
      <w:color w:val="000000"/>
      <w:sz w:val="24"/>
      <w:szCs w:val="24"/>
    </w:rPr>
  </w:style>
  <w:style w:type="paragraph" w:styleId="af">
    <w:name w:val="footer"/>
    <w:basedOn w:val="a0"/>
    <w:link w:val="af0"/>
    <w:uiPriority w:val="99"/>
    <w:unhideWhenUsed/>
    <w:rsid w:val="00365652"/>
    <w:pPr>
      <w:tabs>
        <w:tab w:val="center" w:pos="4252"/>
        <w:tab w:val="right" w:pos="8504"/>
      </w:tabs>
      <w:snapToGrid w:val="0"/>
    </w:pPr>
  </w:style>
  <w:style w:type="character" w:customStyle="1" w:styleId="af0">
    <w:name w:val="フッター (文字)"/>
    <w:basedOn w:val="a1"/>
    <w:link w:val="af"/>
    <w:uiPriority w:val="99"/>
    <w:rsid w:val="00365652"/>
    <w:rPr>
      <w:kern w:val="2"/>
      <w:szCs w:val="24"/>
    </w:rPr>
  </w:style>
  <w:style w:type="character" w:styleId="af1">
    <w:name w:val="annotation reference"/>
    <w:basedOn w:val="a1"/>
    <w:uiPriority w:val="99"/>
    <w:semiHidden/>
    <w:unhideWhenUsed/>
    <w:rsid w:val="00365652"/>
    <w:rPr>
      <w:sz w:val="18"/>
      <w:szCs w:val="18"/>
    </w:rPr>
  </w:style>
  <w:style w:type="paragraph" w:styleId="af2">
    <w:name w:val="annotation text"/>
    <w:basedOn w:val="a0"/>
    <w:link w:val="af3"/>
    <w:uiPriority w:val="99"/>
    <w:semiHidden/>
    <w:unhideWhenUsed/>
    <w:rsid w:val="00365652"/>
    <w:pPr>
      <w:jc w:val="left"/>
    </w:pPr>
  </w:style>
  <w:style w:type="character" w:customStyle="1" w:styleId="af3">
    <w:name w:val="コメント文字列 (文字)"/>
    <w:basedOn w:val="a1"/>
    <w:link w:val="af2"/>
    <w:uiPriority w:val="99"/>
    <w:semiHidden/>
    <w:rsid w:val="00365652"/>
    <w:rPr>
      <w:kern w:val="2"/>
      <w:szCs w:val="24"/>
    </w:rPr>
  </w:style>
  <w:style w:type="paragraph" w:styleId="af4">
    <w:name w:val="annotation subject"/>
    <w:basedOn w:val="af2"/>
    <w:next w:val="af2"/>
    <w:link w:val="af5"/>
    <w:uiPriority w:val="99"/>
    <w:semiHidden/>
    <w:unhideWhenUsed/>
    <w:rsid w:val="00365652"/>
    <w:rPr>
      <w:b/>
      <w:bCs/>
    </w:rPr>
  </w:style>
  <w:style w:type="character" w:customStyle="1" w:styleId="af5">
    <w:name w:val="コメント内容 (文字)"/>
    <w:basedOn w:val="af3"/>
    <w:link w:val="af4"/>
    <w:uiPriority w:val="99"/>
    <w:semiHidden/>
    <w:rsid w:val="00365652"/>
    <w:rPr>
      <w:b/>
      <w:bCs/>
      <w:kern w:val="2"/>
      <w:szCs w:val="24"/>
    </w:rPr>
  </w:style>
  <w:style w:type="paragraph" w:styleId="af6">
    <w:name w:val="Balloon Text"/>
    <w:basedOn w:val="a0"/>
    <w:link w:val="af7"/>
    <w:uiPriority w:val="99"/>
    <w:semiHidden/>
    <w:unhideWhenUsed/>
    <w:rsid w:val="00365652"/>
    <w:rPr>
      <w:rFonts w:asciiTheme="majorHAnsi" w:eastAsiaTheme="majorEastAsia" w:hAnsiTheme="majorHAnsi" w:cstheme="majorBidi"/>
      <w:sz w:val="18"/>
      <w:szCs w:val="18"/>
    </w:rPr>
  </w:style>
  <w:style w:type="character" w:customStyle="1" w:styleId="af7">
    <w:name w:val="吹き出し (文字)"/>
    <w:basedOn w:val="a1"/>
    <w:link w:val="af6"/>
    <w:uiPriority w:val="99"/>
    <w:semiHidden/>
    <w:rsid w:val="00365652"/>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12471;&#12473;&#12486;&#12512;&#21109;&#25104;\&#12471;&#12511;&#12517;&#12524;&#12540;&#12471;&#12519;&#12531;\&#21330;&#35542;\Word&#12486;&#12531;&#12503;&#12524;&#12540;&#12488;.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C:\My Documents\システム創成\シミュレーション\卒論\Wordテンプレート.dot</Template>
  <TotalTime>73</TotalTime>
  <Pages>1</Pages>
  <Words>260</Words>
  <Characters>1483</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　　月　　日</vt:lpstr>
      <vt:lpstr>平成　　年　　月　　日</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subject/>
  <dc:creator>古田一雄</dc:creator>
  <cp:keywords/>
  <cp:lastModifiedBy>笠井　優作</cp:lastModifiedBy>
  <cp:revision>5</cp:revision>
  <cp:lastPrinted>2026-05-13T12:45:00Z</cp:lastPrinted>
  <dcterms:created xsi:type="dcterms:W3CDTF">2026-05-15T03:15:00Z</dcterms:created>
  <dcterms:modified xsi:type="dcterms:W3CDTF">2026-05-15T06:49:00Z</dcterms:modified>
</cp:coreProperties>
</file>