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研究同樂會 現行設計與功能說明</w:t>
      </w:r>
    </w:p>
    <w:p>
      <w:r>
        <w:t>2026年10月26日更新</w:t>
      </w:r>
    </w:p>
    <w:p>
      <w:r>
        <w:t>Tarshar 的研究同樂會是一座連續草地園區，有五個展區與十五個研究攤位。可自由探索，也可讓 Tarshar 沿步道帶路；研究內容提供工作稿與來源入口。</w:t>
      </w:r>
    </w:p>
    <w:p>
      <w:pPr>
        <w:pStyle w:val="Heading1"/>
      </w:pPr>
      <w:r>
        <w:t>五個展區與十五個攤位</w:t>
      </w:r>
    </w:p>
    <w:p>
      <w:pPr>
        <w:pStyle w:val="Heading2"/>
      </w:pPr>
      <w:r>
        <w:t>靈感服務台  2 個攤位</w:t>
      </w:r>
    </w:p>
    <w:p>
      <w:r>
        <w:t>研究方向、題目與研究問題</w:t>
      </w:r>
    </w:p>
    <w:p>
      <w:r>
        <w:t>以同一文件庫中的字面查找與完整 AI 問答為探索主題；正式題目、問題與語料仍在設計討論。</w:t>
      </w:r>
    </w:p>
    <w:p>
      <w:pPr>
        <w:pStyle w:val="Heading2"/>
      </w:pPr>
      <w:r>
        <w:t>文獻交換市集  4 個攤位</w:t>
      </w:r>
    </w:p>
    <w:p>
      <w:r>
        <w:t>A13 · 詞彙落差、A18 · 全文檢索評估、A19 · ASK、A20 · 互動檢索評估</w:t>
      </w:r>
    </w:p>
    <w:p>
      <w:r>
        <w:t>四份固定版本材料可以自由探索；放進試玩場只代表提供閱讀入口，不代表已完成研讀。</w:t>
      </w:r>
    </w:p>
    <w:p>
      <w:pPr>
        <w:pStyle w:val="Heading2"/>
      </w:pPr>
      <w:r>
        <w:t>實驗遊樂工坊  4 個攤位</w:t>
      </w:r>
    </w:p>
    <w:p>
      <w:r>
        <w:t>進入 A/B 實驗、語料與方法、評分設計試想桌、平台架構</w:t>
      </w:r>
    </w:p>
    <w:p>
      <w:r>
        <w:t>A/B 法規查詢平台已可操作，目前是開發版。正式題組、操作規程、評分與結果尚未完成。</w:t>
      </w:r>
    </w:p>
    <w:p>
      <w:pPr>
        <w:pStyle w:val="Heading2"/>
      </w:pPr>
      <w:r>
        <w:t>章節創作展廊  3 個攤位</w:t>
      </w:r>
    </w:p>
    <w:p>
      <w:r>
        <w:t>論文全文 · 可編輯工作稿、論文全文 · 47 頁閱讀版、五章核對與修訂建議</w:t>
      </w:r>
    </w:p>
    <w:p>
      <w:r>
        <w:t>已有 47 頁五章完整工作稿；第三章需補強操作與評分，第四、五章正式結果及結論尚待實驗。</w:t>
      </w:r>
    </w:p>
    <w:p>
      <w:pPr>
        <w:pStyle w:val="Heading2"/>
      </w:pPr>
      <w:r>
        <w:t>研究相談廣場  2 個攤位</w:t>
      </w:r>
    </w:p>
    <w:p>
      <w:r>
        <w:t>研究設計討論簿、三方協作與接力</w:t>
      </w:r>
    </w:p>
    <w:p>
      <w:r>
        <w:t>在這裡練習整理研究問題、語料與方法；展示的是設計討論草稿，沒有連接真實會議決議。</w:t>
      </w:r>
    </w:p>
    <w:p>
      <w:r>
        <w:br w:type="page"/>
      </w:r>
    </w:p>
    <w:p>
      <w:pPr>
        <w:pStyle w:val="Title"/>
      </w:pPr>
      <w:r>
        <w:t>探索方式與資料更新</w:t>
      </w:r>
    </w:p>
    <w:p>
      <w:pPr>
        <w:pStyle w:val="Heading2"/>
      </w:pPr>
      <w:r>
        <w:t>分身帶路</w:t>
      </w:r>
    </w:p>
    <w:p>
      <w:r>
        <w:t>開啟 Tarshar 帶路，選攤位後沿路抵達。途中可直接閱讀、直接抵達或停止；也能回到自由探索。</w:t>
      </w:r>
    </w:p>
    <w:p>
      <w:pPr>
        <w:pStyle w:val="Heading2"/>
      </w:pPr>
      <w:r>
        <w:t>逐層閱讀</w:t>
      </w:r>
    </w:p>
    <w:p>
      <w:r>
        <w:t>點展區，再選攤位，查看研究說明、狀態及原資料入口。節目單與搜尋提供快速閱讀方式。</w:t>
      </w:r>
    </w:p>
    <w:p>
      <w:pPr>
        <w:pStyle w:val="Heading2"/>
      </w:pPr>
      <w:r>
        <w:t>園遊會場景</w:t>
      </w:r>
    </w:p>
    <w:p>
      <w:r>
        <w:t>連續草地、摩天輪、帳篷、氣球與步道；支援旋轉、縮放、平移、滿視窗與日夜切換。</w:t>
      </w:r>
    </w:p>
    <w:p>
      <w:pPr>
        <w:pStyle w:val="Heading2"/>
      </w:pPr>
      <w:r>
        <w:t>虛構研究夥伴</w:t>
      </w:r>
    </w:p>
    <w:p>
      <w:r>
        <w:t>松果、栗子、阿栗、米露是虛構夥伴，不影射真人。Tarshar 公仔造型與 Logo 沿用定稿。</w:t>
      </w:r>
    </w:p>
    <w:p>
      <w:pPr>
        <w:pStyle w:val="Heading2"/>
      </w:pPr>
      <w:r>
        <w:t>資料更新方式</w:t>
      </w:r>
    </w:p>
    <w:p>
      <w:r>
        <w:t>目前是模擬試玩實驗場。研究內容是有日期的固定版本快照，更新資料並重新發布後才反映新進度，尚未自動即時同步。散步、日夜與研究路線是展示互動，不代表 AI 正在執行研究。</w:t>
      </w:r>
    </w:p>
    <w:p>
      <w:pPr>
        <w:pStyle w:val="Heading2"/>
      </w:pPr>
      <w:r>
        <w:t>後續規劃</w:t>
      </w:r>
    </w:p>
    <w:p>
      <w:r>
        <w:t>進度燈旗、里程碑慶祝、相同文件的檢索比較體驗、細項知識關聯與研究時間軸仍屬後續規劃，不能列為已完成。</w:t>
      </w:r>
    </w:p>
    <w:p>
      <w:pPr>
        <w:pStyle w:val="Heading2"/>
      </w:pPr>
      <w:r>
        <w:t>模型與協作</w:t>
      </w:r>
    </w:p>
    <w:p>
      <w:r>
        <w:t>Codex 與茜茜依實際工作分工協作；3D 展示本身不呼叫語言模型。A/B 實驗是另一個需原有私人網路的服務，展示頁不改動其模型、語料或評分。尚無比較結果可宣稱哪個模型最適合。</w:t>
      </w:r>
    </w:p>
    <w:p>
      <w:r>
        <w:t>完整操作說明與資料入口請由研究同樂會網站開啟。早期五島名稱已停用；既有網址與程式 ID 保留，避免舊連結失效。</w:t>
      </w:r>
    </w:p>
    <w:sectPr w:rsidR="00FC693F" w:rsidRPr="0006063C" w:rsidSect="00034616">
      <w:pgSz w:w="11909" w:h="16834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6" w:lineRule="auto"/>
    </w:pPr>
    <w:rPr>
      <w:rFonts w:ascii="Noto Sans CJK TC" w:hAnsi="Noto Sans CJK TC" w:eastAsia="Noto Sans CJK TC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40" w:line="276" w:lineRule="auto"/>
      <w:outlineLvl w:val="0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 w:line="276" w:lineRule="auto"/>
      <w:outlineLvl w:val="1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76" w:lineRule="auto"/>
      <w:contextualSpacing/>
    </w:pPr>
    <w:rPr>
      <w:rFonts w:asciiTheme="majorHAnsi" w:eastAsiaTheme="majorEastAsia" w:hAnsiTheme="majorHAnsi" w:cstheme="majorBidi" w:ascii="Noto Sans CJK TC" w:hAnsi="Noto Sans CJK TC" w:eastAsia="Noto Sans CJK TC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