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Times New Roman" w:cs="Times New Roman" w:eastAsia="Times New Roman" w:hAnsi="Times New Roman"/>
          <w:b/>
          <w:bCs/>
          <w:color w:val="1A5276"/>
          <w:sz w:val="30"/>
          <w:szCs w:val="30"/>
        </w:rPr>
        <w:t xml:space="preserve">Generative AI Meets Knowledge Management: Insights From Software Development Practices</w:t>
      </w:r>
    </w:p>
    <w:p>
      <w:pPr>
        <w:spacing w:after="280"/>
        <w:jc w:val="center"/>
      </w:pPr>
      <w:r>
        <w:rPr>
          <w:rFonts w:ascii="PMingLiU" w:cs="PMingLiU" w:eastAsia="PMingLiU" w:hAnsi="PMingLiU"/>
          <w:b/>
          <w:bCs/>
          <w:color w:val="1A5276"/>
          <w:sz w:val="26"/>
          <w:szCs w:val="26"/>
        </w:rPr>
        <w:t xml:space="preserve">生成式AI與知識管理的交會：來自軟體開發實務的洞察</w:t>
      </w:r>
    </w:p>
    <w:p>
      <w:pPr>
        <w:spacing w:after="60"/>
        <w:jc w:val="center"/>
      </w:pPr>
      <w:r>
        <w:rPr>
          <w:rFonts w:ascii="Times New Roman" w:cs="Times New Roman" w:eastAsia="Times New Roman" w:hAnsi="Times New Roman"/>
          <w:color w:val="1B2631"/>
          <w:sz w:val="20"/>
          <w:szCs w:val="20"/>
        </w:rPr>
        <w:t xml:space="preserve">Kirchner, Bolisani, Cherkos Kassaneh, Scarso &amp; Taraghi（丹麥技術大學；義大利帕多瓦大學）</w:t>
      </w:r>
    </w:p>
    <w:p>
      <w:pPr>
        <w:spacing w:after="240"/>
        <w:jc w:val="center"/>
      </w:pPr>
      <w:r>
        <w:rPr>
          <w:rFonts w:ascii="Times New Roman" w:cs="Times New Roman" w:eastAsia="Times New Roman" w:hAnsi="Times New Roman"/>
          <w:color w:val="566573"/>
          <w:sz w:val="18"/>
          <w:szCs w:val="18"/>
        </w:rPr>
        <w:t xml:space="preserve">Knowledge and Process Management, 2025, 32, 223–235.</w:t>
      </w:r>
    </w:p>
    <w:p>
      <w:pPr>
        <w:spacing w:after="40"/>
        <w:jc w:val="center"/>
      </w:pPr>
      <w:r>
        <w:rPr>
          <w:rFonts w:ascii="Times New Roman" w:cs="Times New Roman" w:eastAsia="Times New Roman" w:hAnsi="Times New Roman"/>
          <w:color w:val="566573"/>
          <w:sz w:val="18"/>
          <w:szCs w:val="18"/>
        </w:rPr>
        <w:t xml:space="preserve">DOI：10.1002/kpm.70004</w:t>
      </w:r>
    </w:p>
    <w:p>
      <w:pPr>
        <w:spacing w:after="300"/>
        <w:jc w:val="center"/>
      </w:pPr>
      <w:r>
        <w:rPr>
          <w:rFonts w:ascii="PMingLiU" w:cs="PMingLiU" w:eastAsia="PMingLiU" w:hAnsi="PMingLiU"/>
          <w:b/>
          <w:bCs/>
          <w:color w:val="4A235A"/>
          <w:sz w:val="18"/>
          <w:szCs w:val="18"/>
        </w:rPr>
        <w:t xml:space="preserve">公信力：Knowledge and Process Management（Wiley）．開放取用（CC BY-NC-ND）．質化訪談研究（11位開發者、8國）．期刊分級建議以SCImago查證</w:t>
      </w:r>
    </w:p>
    <w:p>
      <w:pPr>
        <w:pBdr>
          <w:top w:val="single" w:color="85C1E9" w:sz="4" w:space="8"/>
          <w:bottom w:val="single" w:color="85C1E9" w:sz="4" w:space="8"/>
          <w:left w:val="single" w:color="1A5276" w:sz="18" w:space="8"/>
          <w:right w:val="single" w:color="85C1E9" w:sz="4" w:space="8"/>
        </w:pBdr>
        <w:shd w:fill="EAF4FB" w:val="clear"/>
        <w:spacing w:after="120" w:before="120" w:line="300"/>
        <w:ind w:left="200" w:right="200"/>
      </w:pPr>
      <w:r>
        <w:rPr>
          <w:rFonts w:ascii="Arial" w:cs="Arial" w:eastAsia="Arial" w:hAnsi="Arial"/>
          <w:b/>
          <w:bCs/>
          <w:color w:val="1A5276"/>
          <w:sz w:val="18"/>
          <w:szCs w:val="18"/>
        </w:rPr>
        <w:t xml:space="preserve">▶ 閱讀說明　</w:t>
      </w:r>
      <w:r>
        <w:rPr>
          <w:rFonts w:ascii="PMingLiU" w:cs="PMingLiU" w:eastAsia="PMingLiU" w:hAnsi="PMingLiU"/>
          <w:color w:val="1A5276"/>
          <w:sz w:val="20"/>
          <w:szCs w:val="20"/>
        </w:rPr>
        <w:t xml:space="preserve">本版採「逐段中英對照」：每一段英文原文後緊接一個藍框中文譯文。本研讀聚焦核心章節，收錄範圍：摘要、第1節引言、第2節背景（2.1 KM與GenAI、2.2 GenAI與軟體開發、2.3 TOE框架）、第3節方法、第4節結果（4.1–4.5五主題）、第5節討論、第6節結論。其中第2.1.2節密集回顧多篇他人實證研究，為節省篇幅以重點濃縮方式呈現並明註；表2之受訪者引述欄以重點濃縮處理，不逐字照錄訪談原話。</w:t>
      </w:r>
    </w:p>
    <w:p>
      <w:pPr>
        <w:spacing w:before="400"/>
        <w:jc w:val="right"/>
      </w:pPr>
      <w:r>
        <w:rPr>
          <w:rFonts w:ascii="PMingLiU" w:cs="PMingLiU" w:eastAsia="PMingLiU" w:hAnsi="PMingLiU"/>
          <w:color w:val="566573"/>
          <w:sz w:val="18"/>
          <w:szCs w:val="18"/>
        </w:rPr>
        <w:t xml:space="preserve">羅靜娟　學號714630117</w:t>
      </w:r>
    </w:p>
    <w:p>
      <w:r>
        <w:br w:type="page"/>
      </w:r>
    </w:p>
    <w:p>
      <w:pPr>
        <w:shd w:fill="1A5276" w:val="clear"/>
        <w:spacing w:after="200" w:before="360"/>
      </w:pPr>
      <w:r>
        <w:rPr>
          <w:rFonts w:ascii="PMingLiU" w:cs="PMingLiU" w:eastAsia="PMingLiU" w:hAnsi="PMingLiU"/>
          <w:b/>
          <w:bCs/>
          <w:color w:val="FFFFFF"/>
          <w:sz w:val="30"/>
          <w:szCs w:val="30"/>
        </w:rPr>
        <w:t xml:space="preserve">摘要</w:t>
      </w:r>
      <w:r>
        <w:rPr>
          <w:rFonts w:ascii="Times New Roman" w:cs="Times New Roman" w:eastAsia="Times New Roman" w:hAnsi="Times New Roman"/>
          <w:b/>
          <w:bCs/>
          <w:color w:val="FFFFFF"/>
          <w:sz w:val="24"/>
          <w:szCs w:val="24"/>
        </w:rPr>
        <w:t xml:space="preserve">  Abstract</w:t>
      </w:r>
    </w:p>
    <w:p>
      <w:pPr>
        <w:spacing w:after="40" w:before="120" w:line="264"/>
        <w:jc w:val="both"/>
      </w:pPr>
      <w:r>
        <w:rPr>
          <w:rFonts w:ascii="Times New Roman" w:cs="Times New Roman" w:eastAsia="Times New Roman" w:hAnsi="Times New Roman"/>
          <w:sz w:val="20"/>
          <w:szCs w:val="20"/>
        </w:rPr>
        <w:t xml:space="preserve">Recent developments in generative artificial intelligence (GenAI) have raised the interest of knowledge management (KM) scholars in artificial intelligence. By harnessing GenAI, KM processes become more efficient, scalable and adaptable to the needs of organisations and users. Taking the theoretical lens of the Technology-Organisation-Environment (TOE) framework for technology adoption, this study investigates the factors influencing the adoption of GenAI among software developers, as a specific group of knowledge workers, in knowledge creation and sharing. Our interviews with 11 developers from 8 countries were analysed by combining an inductive and a deductive approach. We identified five themes alongside the TOE framework, emphasising the adoption factors of GenAI in software development, particularly within KM.</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生成式人工智慧（GenAI）的近期發展，提高了知識管理（KM）學者對人工智慧的興趣。藉由運用GenAI，知識管理流程變得更有效率、更可擴展，也更能因應組織與使用者的需求。本研究以技術組織環境（TOE）這套技術採用框架為理論視角，探討影響軟體開發者這一特定知識工作者群體在知識創造與分享中採用GenAI的各項因素。研究者對來自8個國家的11位開發者進行訪談，並結合歸納與演繹兩種取向加以分析。我們沿著TOE框架辨識出五個主題，凸顯軟體開發（特別是知識管理）情境中採用GenAI的因素。</w:t>
      </w:r>
    </w:p>
    <w:p>
      <w:pPr>
        <w:spacing w:after="40" w:before="120" w:line="264"/>
        <w:jc w:val="both"/>
      </w:pPr>
      <w:r>
        <w:rPr>
          <w:rFonts w:ascii="Times New Roman" w:cs="Times New Roman" w:eastAsia="Times New Roman" w:hAnsi="Times New Roman"/>
          <w:sz w:val="20"/>
          <w:szCs w:val="20"/>
        </w:rPr>
        <w:t xml:space="preserve">Based on our findings, we discuss how GenAI is adopted for KM in software development. In particular, the interviewees liked the GenAI affordances of solving simpler programming tasks efficiently and rapidly. However, GenAI requires expertise to review and modify the code, write suitable prompts and evaluate the reliability of the provided output. Knowledge exchange with fellow programmers is partly, but not entirely, replaced by exchange with GenAI as a new development team member, as it is more efficient. Nevertheless, continuous learning, adaptation and ethical consideration are needed to realise the full benefits of GenAI tools. This study additionally prompts a critical reflection on the necessity of revising existing KM theoretical models in light of the emergence of AI-generated knowledge.</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基於研究發現，我們討論了GenAI如何被用於軟體開發的知識管理。特別是，受訪者喜歡GenAI能有效率且快速地解決較簡單程式任務的可供性（affordance）。然而，GenAI需要專業能力來審閱與修改程式碼、撰寫合適的提示，並評估其所提供輸出的可靠性。與同行程式設計師的知識交流，部分但不完全地被「與GenAI這個新團隊成員的交流」所取代，因為後者更有效率。儘管如此，仍需要持續學習、適應與倫理考量，才能完整實現GenAI工具的效益。本研究並促使我們批判性地反思：面對AI生成知識的出現，是否有必要修訂既有的知識管理理論模型。</w:t>
      </w:r>
    </w:p>
    <w:p>
      <w:pPr>
        <w:shd w:fill="1A5276" w:val="clear"/>
        <w:spacing w:after="200" w:before="360"/>
      </w:pPr>
      <w:r>
        <w:rPr>
          <w:rFonts w:ascii="PMingLiU" w:cs="PMingLiU" w:eastAsia="PMingLiU" w:hAnsi="PMingLiU"/>
          <w:b/>
          <w:bCs/>
          <w:color w:val="FFFFFF"/>
          <w:sz w:val="30"/>
          <w:szCs w:val="30"/>
        </w:rPr>
        <w:t xml:space="preserve">第一章　引言</w:t>
      </w:r>
      <w:r>
        <w:rPr>
          <w:rFonts w:ascii="Times New Roman" w:cs="Times New Roman" w:eastAsia="Times New Roman" w:hAnsi="Times New Roman"/>
          <w:b/>
          <w:bCs/>
          <w:color w:val="FFFFFF"/>
          <w:sz w:val="24"/>
          <w:szCs w:val="24"/>
        </w:rPr>
        <w:t xml:space="preserve">  1. Introduction</w:t>
      </w:r>
    </w:p>
    <w:p>
      <w:pPr>
        <w:spacing w:after="40" w:before="120" w:line="264"/>
        <w:jc w:val="both"/>
      </w:pPr>
      <w:r>
        <w:rPr>
          <w:rFonts w:ascii="Times New Roman" w:cs="Times New Roman" w:eastAsia="Times New Roman" w:hAnsi="Times New Roman"/>
          <w:sz w:val="20"/>
          <w:szCs w:val="20"/>
        </w:rPr>
        <w:t xml:space="preserve">With advancements in technology, especially artificial intelligence (AI), the strategies and tools used in knowledge management (KM) are evolving. AI has various applications in KM, offering benefits such as real-time knowledge sharing, improving knowledge discovery, and enhancing knowledge delivery like adaptive learning and personalising knowledge distribution. According to Jarrahi et al. (2023), AI can support fundamental processes of KM, including the creation, storage, retrieval, sharing and application of knowledge. To sum up, it is a widespread opinion among scholars and practitioners that AI is offering new foundations to transform KM, as AI and KM at their core are about knowledge.</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隨著科技、特別是人工智慧（AI）的進展，知識管理（KM）所使用的策略與工具正在演變。AI在知識管理中有多種應用，帶來如即時知識分享、改善知識探索，以及強化知識傳遞（如適性學習與個人化知識分配）等效益。根據Jarrahi等人（2023），AI能支援知識管理的基本流程，包括知識的創造、儲存、檢索、分享與應用。總而言之，學者與實務界普遍認為，AI正為轉型知識管理提供新的基礎，因為AI與知識管理的核心都是「知識」。</w:t>
      </w:r>
    </w:p>
    <w:p>
      <w:pPr>
        <w:spacing w:after="40" w:before="120" w:line="264"/>
        <w:jc w:val="both"/>
      </w:pPr>
      <w:r>
        <w:rPr>
          <w:rFonts w:ascii="Times New Roman" w:cs="Times New Roman" w:eastAsia="Times New Roman" w:hAnsi="Times New Roman"/>
          <w:sz w:val="20"/>
          <w:szCs w:val="20"/>
        </w:rPr>
        <w:t xml:space="preserve">Although AI has the potential to support KM in many ways, research on the relationships between AI and KM is still scarce, and there is little empirical evidence regarding integrating AI technologies into KM processes. Extant studies are primarily conceptual, based on the analysis of existing literature, and consider the entire set of AI technologies. Furthermore, they underline the advantages and benefits of AI while devoting less attention to the challenges and problems raised by its adoption in real-life cases.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儘管AI在許多面向都有支援知識管理的潛力，關於AI與知識管理之間關係的研究仍然稀少，將AI技術整合進知識管理流程的實證證據也很有限。現有研究大多偏向概念性，奠基於既有文獻的分析，並把整套AI技術一概而論。此外，這些研究多強調AI的優勢與效益，卻較少關注其在真實案例中採用時所引發的挑戰與問題。</w:t>
      </w:r>
    </w:p>
    <w:p>
      <w:pPr>
        <w:spacing w:after="40" w:before="120" w:line="264"/>
        <w:jc w:val="both"/>
      </w:pPr>
      <w:r>
        <w:rPr>
          <w:rFonts w:ascii="Times New Roman" w:cs="Times New Roman" w:eastAsia="Times New Roman" w:hAnsi="Times New Roman"/>
          <w:sz w:val="20"/>
          <w:szCs w:val="20"/>
        </w:rPr>
        <w:t xml:space="preserve">It is a common opinion that the recent advances in AI, especially the public availability of generative AI (GenAI), such as GPT, Dall-E or Copilot, will change how we work and communicate. GenAI encompasses computational technologies that create new and meaningful content based on training data, such as text, images or audio. The development of the last version of ChatGPT, a very popular GenAI model, has raised great interest among scholars and practitioners regarding its possible use in organisational management and also in KM.</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一個普遍的看法是，AI的近期進展，尤其是GPT、Dall-E或Copilot等生成式AI（GenAI）的公開可得，將改變我們工作與溝通的方式。GenAI涵蓋一類能基於訓練資料創造出嶄新且有意義內容（如文字、影像或音訊）的運算技術。極受歡迎的GenAI模型ChatGPT最新版本的問世，在學者與實務界之間激起了高度興趣，關注其在組織管理乃至知識管理中可能的用途。</w:t>
      </w:r>
    </w:p>
    <w:p>
      <w:pPr>
        <w:spacing w:after="40" w:before="120" w:line="264"/>
        <w:jc w:val="both"/>
      </w:pPr>
      <w:r>
        <w:rPr>
          <w:rFonts w:ascii="Times New Roman" w:cs="Times New Roman" w:eastAsia="Times New Roman" w:hAnsi="Times New Roman"/>
          <w:sz w:val="20"/>
          <w:szCs w:val="20"/>
        </w:rPr>
        <w:t xml:space="preserve">Our paper aims to provide insights into how AI can affect KM processes in knowledge-intensive organisations. In particular, it examines how software developers use GenAI to generate new knowledge, especially new software code, and share knowledge regarding development problems. Software developers are a specific group of knowledge workers who combine creativity in developing new applications (knowledge creation) and rational programming rules (explicit knowledge) with their expertise and experience (tacit knowledge). To address this research gap, we interviewed 11 software developers in eight countries about their experiences using GenAI daily and how it impacts knowledge creation and sharing. Furthermore, we employed the Technology-Organisation-Environment (TOE) framework of technology adoption as an additional theoretical lens to interpret the empirical findings.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本文旨在提供洞見，說明AI如何影響知識密集型組織中的知識管理流程。具體而言，本文檢視軟體開發者如何運用GenAI來生成新知識（特別是新的程式碼），並分享關於開發問題的知識。軟體開發者是一個特定的知識工作者群體，他們把開發新應用的創造力（知識創造）、理性的程式規則（外顯知識），與自身的專業與經驗（內隱知識）結合在一起。為了填補這個研究缺口，我們訪談了8個國家的11位軟體開發者，了解他們每日使用GenAI的經驗，以及它如何影響知識的創造與分享。此外，我們採用技術組織環境（TOE）這套技術採用框架，作為詮釋實證發現的額外理論視角。</w:t>
      </w:r>
    </w:p>
    <w:p>
      <w:pPr>
        <w:shd w:fill="1A5276" w:val="clear"/>
        <w:spacing w:after="200" w:before="360"/>
      </w:pPr>
      <w:r>
        <w:rPr>
          <w:rFonts w:ascii="PMingLiU" w:cs="PMingLiU" w:eastAsia="PMingLiU" w:hAnsi="PMingLiU"/>
          <w:b/>
          <w:bCs/>
          <w:color w:val="FFFFFF"/>
          <w:sz w:val="30"/>
          <w:szCs w:val="30"/>
        </w:rPr>
        <w:t xml:space="preserve">第二章　研究背景</w:t>
      </w:r>
      <w:r>
        <w:rPr>
          <w:rFonts w:ascii="Times New Roman" w:cs="Times New Roman" w:eastAsia="Times New Roman" w:hAnsi="Times New Roman"/>
          <w:b/>
          <w:bCs/>
          <w:color w:val="FFFFFF"/>
          <w:sz w:val="24"/>
          <w:szCs w:val="24"/>
        </w:rPr>
        <w:t xml:space="preserve">  2. Background of the Study</w:t>
      </w:r>
    </w:p>
    <w:p>
      <w:pPr>
        <w:pBdr>
          <w:bottom w:val="single" w:color="1A5276" w:sz="12" w:space="3"/>
        </w:pBdr>
        <w:spacing w:after="140" w:before="280"/>
      </w:pPr>
      <w:r>
        <w:rPr>
          <w:rFonts w:ascii="PMingLiU" w:cs="PMingLiU" w:eastAsia="PMingLiU" w:hAnsi="PMingLiU"/>
          <w:b/>
          <w:bCs/>
          <w:color w:val="1A5276"/>
          <w:sz w:val="26"/>
          <w:szCs w:val="26"/>
        </w:rPr>
        <w:t xml:space="preserve">2.1　知識管理與生成式AI</w:t>
      </w:r>
      <w:r>
        <w:rPr>
          <w:rFonts w:ascii="Times New Roman" w:cs="Times New Roman" w:eastAsia="Times New Roman" w:hAnsi="Times New Roman"/>
          <w:b/>
          <w:bCs/>
          <w:color w:val="1A5276"/>
          <w:sz w:val="22"/>
          <w:szCs w:val="22"/>
        </w:rPr>
        <w:t xml:space="preserve">  2.1 KM and GenAI</w:t>
      </w:r>
    </w:p>
    <w:p>
      <w:pPr>
        <w:spacing w:after="100" w:before="200"/>
      </w:pPr>
      <w:r>
        <w:rPr>
          <w:rFonts w:ascii="PMingLiU" w:cs="PMingLiU" w:eastAsia="PMingLiU" w:hAnsi="PMingLiU"/>
          <w:b/>
          <w:bCs/>
          <w:color w:val="1A5276"/>
          <w:sz w:val="23"/>
          <w:szCs w:val="23"/>
        </w:rPr>
        <w:t xml:space="preserve">2.1.1　知識管理與AI的交會</w:t>
      </w:r>
      <w:r>
        <w:rPr>
          <w:rFonts w:ascii="Times New Roman" w:cs="Times New Roman" w:eastAsia="Times New Roman" w:hAnsi="Times New Roman"/>
          <w:b/>
          <w:bCs/>
          <w:color w:val="1A5276"/>
          <w:sz w:val="19"/>
          <w:szCs w:val="19"/>
        </w:rPr>
        <w:t xml:space="preserve">  2.1.1 The Intersection of KM and AI</w:t>
      </w:r>
    </w:p>
    <w:p>
      <w:pPr>
        <w:spacing w:after="40" w:before="120" w:line="264"/>
        <w:jc w:val="both"/>
      </w:pPr>
      <w:r>
        <w:rPr>
          <w:rFonts w:ascii="Times New Roman" w:cs="Times New Roman" w:eastAsia="Times New Roman" w:hAnsi="Times New Roman"/>
          <w:sz w:val="20"/>
          <w:szCs w:val="20"/>
        </w:rPr>
        <w:t xml:space="preserve">A strict link between KM and AI was highlighted more than two decades ago by Liebowitz (2001), who considered AI to be one of the critical blocks for developing and advancing the field of KM. In recent years, the opinion is rapidly diffused that the latest advances in AI cannot only provide new foundations for profoundly transforming KM in organisations but also that adopting a KM perspective can enable a better implementation of AI. Edwards and Lonnqvist (2023), in their paper on the future of KM, underline the need to go deeper into the connection between AI and KM, asserting that 'AI desperately needs KM' to exploit its opportunities fully.</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早在二十多年前，Liebowitz（2001）就點出知識管理與AI之間的緊密連結，他認為AI是發展與推進知識管理領域的關鍵基石之一。近年來，一種看法迅速擴散：AI的最新進展不僅能為深刻轉型組織中的知識管理提供新基礎，採取知識管理的視角也能促成AI更好的落實。Edwards與Lönnqvist（2023）在其探討知識管理未來的論文中，強調需要更深入地探究AI與知識管理之間的連結，並主張「AI迫切需要知識管理」，才能充分發揮其機會。</w:t>
      </w:r>
    </w:p>
    <w:p>
      <w:pPr>
        <w:spacing w:after="40" w:before="120" w:line="264"/>
        <w:jc w:val="both"/>
      </w:pPr>
      <w:r>
        <w:rPr>
          <w:rFonts w:ascii="Times New Roman" w:cs="Times New Roman" w:eastAsia="Times New Roman" w:hAnsi="Times New Roman"/>
          <w:sz w:val="20"/>
          <w:szCs w:val="20"/>
        </w:rPr>
        <w:t xml:space="preserve">GenAI uses advanced algorithms called large language models (LLMs) based on deep learning and artificial neural networks to create new content like text, images and media. GenAI can process natural language to help employees retrieve stored internal knowledge by phrasing questions like they might ask a human and engage in an ongoing dialogue. All the previous features, particularly its back-and-forth conversational mechanism, make GenAI the most considerable disruption in the KM field.</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GenAI運用一種稱為大型語言模型（LLM）的先進演算法，這類模型奠基於深度學習與人工神經網路，能創造出文字、影像與媒體等新內容。GenAI能處理自然語言，讓員工以「彷彿在問人」的方式提問來檢索已儲存的內部知識，並進行持續的對話。前述所有特性，尤其是其一來一往的對話機制，使GenAI成為知識管理領域中最具份量的顛覆性力量。</w:t>
      </w:r>
    </w:p>
    <w:p>
      <w:pPr>
        <w:spacing w:after="40" w:before="120" w:line="264"/>
        <w:jc w:val="both"/>
      </w:pPr>
      <w:r>
        <w:rPr>
          <w:rFonts w:ascii="Times New Roman" w:cs="Times New Roman" w:eastAsia="Times New Roman" w:hAnsi="Times New Roman"/>
          <w:sz w:val="20"/>
          <w:szCs w:val="20"/>
        </w:rPr>
        <w:t xml:space="preserve">Alavi et al. (2024) analysed the organisational implications of GenAI from a KM perspective. They investigated how GenAI impacts the different KM processes (creation, storage, transfer and application). Regarding knowledge creation, the authors affirm that GenAI can facilitate the combination and internalisation modes of knowledge creation. As regards the combination mode, GenAI excels at generating new content, identifying patterns and making predictions, serving as an active knowledge co-creator. Furthermore, GenAI supports internalisation through interactive, conversational engagement of users.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Alavi等人（2024）從知識管理視角分析了GenAI的組織意涵。他們探討GenAI如何影響不同的知識管理流程（創造、儲存、轉移與應用）。在知識創造方面，作者指出GenAI能促進知識創造中的「結合」（combination）與「內化」（internalisation）模式。就結合模式而言，GenAI擅長生成新內容、辨識模式並做出預測，扮演主動的知識共創者。此外，GenAI透過與使用者的互動式對話來支援內化。</w:t>
      </w:r>
    </w:p>
    <w:p>
      <w:pPr>
        <w:spacing w:after="40" w:before="120" w:line="264"/>
        <w:jc w:val="both"/>
      </w:pPr>
      <w:r>
        <w:rPr>
          <w:rFonts w:ascii="Times New Roman" w:cs="Times New Roman" w:eastAsia="Times New Roman" w:hAnsi="Times New Roman"/>
          <w:sz w:val="20"/>
          <w:szCs w:val="20"/>
        </w:rPr>
        <w:t xml:space="preserve">Together with the opportunities, Alavi et al. (2024) identified six critical areas: (1) a loss of control over the knowledge generated by GenAI; (2) the risk that intense resort to GenAI may reduce human socialisation and knowledge collaboration; (3) the sidestepping of junior knowledge workers, whose entry tasks are now performed by GenAI; (4) the lowering of knowledge internalisation, as employees may accept GenAI knowledge without internalising it; (5) the possible dissuasion of employees from engaging in the externalisation of knowledge; and (6) the possible generation of inaccurate outputs (the so-called 'hallucinations').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在機會之外，Alavi等人（2024）辨識出六個關鍵風險領域：（1）對GenAI所生成知識失去掌控；（2）過度倚賴GenAI可能減少人際社會化與知識協作的風險；（3）初階知識工作者被邊緣化，因為他們的入門任務如今由GenAI執行；（4）知識內化的降低，因為員工可能接受GenAI生成的知識卻未加以內化；（5）員工可能因此不再投入於知識的外化（externalisation）；以及（6）可能產生不正確的輸出（即所謂的「幻覺」）。</w:t>
      </w:r>
    </w:p>
    <w:p>
      <w:pPr>
        <w:pBdr>
          <w:left w:val="single" w:color="C39C5A" w:sz="14" w:space="6"/>
        </w:pBdr>
        <w:shd w:fill="FBF6E9" w:val="clear"/>
        <w:spacing w:after="160" w:before="80"/>
        <w:ind w:left="200"/>
      </w:pPr>
      <w:r>
        <w:rPr>
          <w:rFonts w:ascii="PMingLiU" w:cs="PMingLiU" w:eastAsia="PMingLiU" w:hAnsi="PMingLiU"/>
          <w:color w:val="7B5E22"/>
          <w:sz w:val="18"/>
          <w:szCs w:val="18"/>
        </w:rPr>
        <w:t xml:space="preserve">（研讀範圍說明）原文第2.1.2節「KM與GenAI整合的實證研究」逐一回顧Woodruff等（2024）、Brynjolfsson等（2023）、Ritala等（2024）、Kaczorowska-Spychalska等（2024）、Sumbal等（2024）、Retkowsky等（2024）等多篇研究。重點濃縮如下：這些早期實證研究數量仍少，共同指向三項要點——GenAI對知識管理的影響具高度情境依賴（隨產業、角色、認知工作性質而異）；GenAI兼具強化與阻礙組織知識管理的雙面效果；其利弊取決於所支援的特定知識管理活動。作者因此主張，研究應從通論轉向特定應用情境的深掘，這也是本研究選擇「軟體開發」作為切入場域的理由。</w:t>
      </w:r>
    </w:p>
    <w:p>
      <w:pPr>
        <w:pBdr>
          <w:bottom w:val="single" w:color="1A5276" w:sz="12" w:space="3"/>
        </w:pBdr>
        <w:spacing w:after="140" w:before="280"/>
      </w:pPr>
      <w:r>
        <w:rPr>
          <w:rFonts w:ascii="PMingLiU" w:cs="PMingLiU" w:eastAsia="PMingLiU" w:hAnsi="PMingLiU"/>
          <w:b/>
          <w:bCs/>
          <w:color w:val="1A5276"/>
          <w:sz w:val="26"/>
          <w:szCs w:val="26"/>
        </w:rPr>
        <w:t xml:space="preserve">2.2　生成式AI與軟體開發</w:t>
      </w:r>
      <w:r>
        <w:rPr>
          <w:rFonts w:ascii="Times New Roman" w:cs="Times New Roman" w:eastAsia="Times New Roman" w:hAnsi="Times New Roman"/>
          <w:b/>
          <w:bCs/>
          <w:color w:val="1A5276"/>
          <w:sz w:val="22"/>
          <w:szCs w:val="22"/>
        </w:rPr>
        <w:t xml:space="preserve">  2.2 GenAI and Software Development</w:t>
      </w:r>
    </w:p>
    <w:p>
      <w:pPr>
        <w:spacing w:after="40" w:before="120" w:line="264"/>
        <w:jc w:val="both"/>
      </w:pPr>
      <w:r>
        <w:rPr>
          <w:rFonts w:ascii="Times New Roman" w:cs="Times New Roman" w:eastAsia="Times New Roman" w:hAnsi="Times New Roman"/>
          <w:sz w:val="20"/>
          <w:szCs w:val="20"/>
        </w:rPr>
        <w:t xml:space="preserve">The adoption of GenAI affects software development by offering new opportunities, methodologies, and tools that significantly boost efficiency, minimise manual effort and foster creative programming practices. GenAI has demonstrated its ability to enhance productivity, reduce human errors, automate code generation and documentation and find errors in software code. By streamlining these processes, GenAI can improve the quality of work and allow developers to focus on more complex, knowledge-intensive and creative aspects of their projects.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GenAI的採用，藉由提供新的機會、方法與工具，顯著提升效率、減少人工投入並培養具創造力的程式實務，從而影響軟體開發。GenAI已展現其能力，能提升生產力、減少人為錯誤、自動化程式碼生成與文件撰寫，並找出程式碼中的錯誤。藉由簡化這些流程，GenAI能改善工作品質，讓開發者把心力集中在專案中更複雜、更知識密集且更具創造性的部分。</w:t>
      </w:r>
    </w:p>
    <w:p>
      <w:pPr>
        <w:spacing w:after="40" w:before="120" w:line="264"/>
        <w:jc w:val="both"/>
      </w:pPr>
      <w:r>
        <w:rPr>
          <w:rFonts w:ascii="Times New Roman" w:cs="Times New Roman" w:eastAsia="Times New Roman" w:hAnsi="Times New Roman"/>
          <w:sz w:val="20"/>
          <w:szCs w:val="20"/>
        </w:rPr>
        <w:t xml:space="preserve">Most studies show that GenAI performs well on small, well-defined coding tasks and can produce high-quality code, but struggles with larger, more complex problems. Human oversight remains crucial to validate accuracy and ensure the code meets project requirements, highlighting the need for a balance between AI assistance and human judgement in the software development process. GenAI also plays a critical role in collaborative development; however, developers increasingly rely on AI for solutions instead of colleagues, which can disrupt traditional knowledge-sharing practices within agile teams.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多數研究顯示，GenAI在小型、定義明確的程式任務上表現良好，能產出高品質的程式碼，但在較大、較複雜的問題上則力有未逮。人工監督仍然至關重要，用以驗證正確性並確保程式碼符合專案需求，這凸顯了在軟體開發過程中，AI協助與人類判斷之間取得平衡的必要。GenAI在協作開發中也扮演關鍵角色；然而，開發者愈來愈倚賴AI而非同事來取得解答，這可能擾亂敏捷團隊中傳統的知識分享實務。</w:t>
      </w:r>
    </w:p>
    <w:p>
      <w:pPr>
        <w:spacing w:after="40" w:before="120" w:line="264"/>
        <w:jc w:val="both"/>
      </w:pPr>
      <w:r>
        <w:rPr>
          <w:rFonts w:ascii="Times New Roman" w:cs="Times New Roman" w:eastAsia="Times New Roman" w:hAnsi="Times New Roman"/>
          <w:sz w:val="20"/>
          <w:szCs w:val="20"/>
        </w:rPr>
        <w:t xml:space="preserve">Furthermore, Komp-Leukkunen (2024) discusses how tools like ChatGPT could democratise programming knowledge, enabling individuals with little formal education to acquire programming skills independently. This democratisation, while expanding the talent pool, may reduce the specialist status of software engineers. One effective strategy is leveraging GenAI to review tasks rather than generate design documents or code, as mistakes in review outputs tend to be less severe than errors in generated code. To sum up, GenAI is rapidly transforming the software development industry, which has been among the first and most intense adopters of such technology. What currently needs to be added, however, is an analysis based on a KM perspective.</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此外，Komp-Leukkunen（2024）討論了ChatGPT這類工具如何能使程式知識民主化，讓正式教育不多的人也能獨立習得程式技能。這種民主化雖擴大了人才庫，卻可能降低軟體工程師的專家地位。一個有效的策略是運用GenAI來「審查」任務，而非生成設計文件或程式碼，因為審查輸出中的錯誤，其嚴重性通常低於生成程式碼中的錯誤。總而言之，GenAI正迅速轉變軟體開發產業，而該產業正是這類技術最早、也最積極的採用者之一。然而，目前仍需補上的，是一個奠基於知識管理視角的分析。</w:t>
      </w:r>
    </w:p>
    <w:p>
      <w:pPr>
        <w:pBdr>
          <w:bottom w:val="single" w:color="1A5276" w:sz="12" w:space="3"/>
        </w:pBdr>
        <w:spacing w:after="140" w:before="280"/>
      </w:pPr>
      <w:r>
        <w:rPr>
          <w:rFonts w:ascii="PMingLiU" w:cs="PMingLiU" w:eastAsia="PMingLiU" w:hAnsi="PMingLiU"/>
          <w:b/>
          <w:bCs/>
          <w:color w:val="1A5276"/>
          <w:sz w:val="26"/>
          <w:szCs w:val="26"/>
        </w:rPr>
        <w:t xml:space="preserve">2.3　以TOE框架視角分析GenAI對知識管理的影響</w:t>
      </w:r>
      <w:r>
        <w:rPr>
          <w:rFonts w:ascii="Times New Roman" w:cs="Times New Roman" w:eastAsia="Times New Roman" w:hAnsi="Times New Roman"/>
          <w:b/>
          <w:bCs/>
          <w:color w:val="1A5276"/>
          <w:sz w:val="22"/>
          <w:szCs w:val="22"/>
        </w:rPr>
        <w:t xml:space="preserve">  2.3 Analyzing the Impact of GenAI on KM Through the TOE Framework Lens</w:t>
      </w:r>
    </w:p>
    <w:p>
      <w:pPr>
        <w:spacing w:after="40" w:before="120" w:line="264"/>
        <w:jc w:val="both"/>
      </w:pPr>
      <w:r>
        <w:rPr>
          <w:rFonts w:ascii="Times New Roman" w:cs="Times New Roman" w:eastAsia="Times New Roman" w:hAnsi="Times New Roman"/>
          <w:sz w:val="20"/>
          <w:szCs w:val="20"/>
        </w:rPr>
        <w:t xml:space="preserve">Among the various theories and frameworks used to study the adoption of new technologies, we have chosen to employ the TOE framework developed by Tornatzky et al. (1990). This choice is based on the framework's previous practical application in studying the adoption of AI in general and of GenAI, and it was already used in the field of KM. Moreover, this framework can be employed to investigate and analyse various factors due to its inherent malleability and flexibility, making it well-suited for exploration without being constrained by predetermined constructs.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在研究新技術採用所使用的各種理論與框架中，我們選擇採用Tornatzky等人（1990）發展的TOE框架。此一選擇，是基於該框架先前在研究AI乃至GenAI採用上的實務應用，且它已被用於知識管理領域。此外，由於其本身具有可塑性與彈性，這套框架能用來探究與分析各種因素，使其非常適合在不受預設構念限制的情況下進行探索。</w:t>
      </w:r>
    </w:p>
    <w:p>
      <w:pPr>
        <w:spacing w:after="40" w:before="120" w:line="264"/>
        <w:jc w:val="both"/>
      </w:pPr>
      <w:r>
        <w:rPr>
          <w:rFonts w:ascii="Times New Roman" w:cs="Times New Roman" w:eastAsia="Times New Roman" w:hAnsi="Times New Roman"/>
          <w:sz w:val="20"/>
          <w:szCs w:val="20"/>
        </w:rPr>
        <w:t xml:space="preserve">The TOE framework posits that three main factors influence an organisation's technology adoption decisions: (1) Technological factors refer to the characteristics of the new technology, including perceived benefits, compatibility, challenges and infrastructure, often traced back to technology affordances and constraints. (2) Organisational factors include the characteristics and resources of the internal organisational context, such as size, managerial structure and working procedures. (3) Environmental factors encompass the external environment, including industry requirements, competitive pressures, the legal and regulatory environment and ethical considerations.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TOE框架主張，有三大因素影響組織的技術採用決策：（1）技術因素，指新技術的特性，包括感知效益、相容性、挑戰與基礎設施，常可追溯至技術可供性（affordances）與技術限制（constraints）；（2）組織因素，包含內部組織情境的特性與資源，如規模、管理結構與工作程序；（3）環境因素，涵蓋組織所處的外部環境，包括產業要求、競爭壓力、法律與監管環境，以及倫理考量。</w:t>
      </w:r>
    </w:p>
    <w:p>
      <w:pPr>
        <w:spacing w:after="40" w:before="160"/>
        <w:jc w:val="center"/>
      </w:pPr>
      <w:r>
        <w:drawing>
          <wp:inline distT="0" distB="0" distL="0" distR="0">
            <wp:extent cx="4381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495550"/>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555555"/>
          <w:sz w:val="17"/>
          <w:szCs w:val="17"/>
        </w:rPr>
        <w:t xml:space="preserve">Figure 1. Applying the TOE framework to investigate the GenAI influence on knowledge management.</w:t>
      </w:r>
    </w:p>
    <w:p>
      <w:pPr>
        <w:spacing w:after="180" w:before="0"/>
        <w:jc w:val="center"/>
      </w:pPr>
      <w:r>
        <w:rPr>
          <w:rFonts w:ascii="PMingLiU" w:cs="PMingLiU" w:eastAsia="PMingLiU" w:hAnsi="PMingLiU"/>
          <w:color w:val="1A5276"/>
          <w:sz w:val="18"/>
          <w:szCs w:val="18"/>
        </w:rPr>
        <w:t xml:space="preserve">圖1　以TOE框架探究GenAI對知識管理的影響：技術、組織、環境三因素共同作用於「運用GenAI於知識管理」</w:t>
      </w:r>
    </w:p>
    <w:p>
      <w:pPr>
        <w:shd w:fill="1A5276" w:val="clear"/>
        <w:spacing w:after="200" w:before="360"/>
      </w:pPr>
      <w:r>
        <w:rPr>
          <w:rFonts w:ascii="PMingLiU" w:cs="PMingLiU" w:eastAsia="PMingLiU" w:hAnsi="PMingLiU"/>
          <w:b/>
          <w:bCs/>
          <w:color w:val="FFFFFF"/>
          <w:sz w:val="30"/>
          <w:szCs w:val="30"/>
        </w:rPr>
        <w:t xml:space="preserve">第三章　研究方法</w:t>
      </w:r>
      <w:r>
        <w:rPr>
          <w:rFonts w:ascii="Times New Roman" w:cs="Times New Roman" w:eastAsia="Times New Roman" w:hAnsi="Times New Roman"/>
          <w:b/>
          <w:bCs/>
          <w:color w:val="FFFFFF"/>
          <w:sz w:val="24"/>
          <w:szCs w:val="24"/>
        </w:rPr>
        <w:t xml:space="preserve">  3. Research Methodology</w:t>
      </w:r>
    </w:p>
    <w:p>
      <w:pPr>
        <w:pBdr>
          <w:bottom w:val="single" w:color="1A5276" w:sz="12" w:space="3"/>
        </w:pBdr>
        <w:spacing w:after="140" w:before="280"/>
      </w:pPr>
      <w:r>
        <w:rPr>
          <w:rFonts w:ascii="PMingLiU" w:cs="PMingLiU" w:eastAsia="PMingLiU" w:hAnsi="PMingLiU"/>
          <w:b/>
          <w:bCs/>
          <w:color w:val="1A5276"/>
          <w:sz w:val="26"/>
          <w:szCs w:val="26"/>
        </w:rPr>
        <w:t xml:space="preserve">3.1　研究設計</w:t>
      </w:r>
      <w:r>
        <w:rPr>
          <w:rFonts w:ascii="Times New Roman" w:cs="Times New Roman" w:eastAsia="Times New Roman" w:hAnsi="Times New Roman"/>
          <w:b/>
          <w:bCs/>
          <w:color w:val="1A5276"/>
          <w:sz w:val="22"/>
          <w:szCs w:val="22"/>
        </w:rPr>
        <w:t xml:space="preserve">  3.1 Research Design</w:t>
      </w:r>
    </w:p>
    <w:p>
      <w:pPr>
        <w:spacing w:after="40" w:before="120" w:line="264"/>
        <w:jc w:val="both"/>
      </w:pPr>
      <w:r>
        <w:rPr>
          <w:rFonts w:ascii="Times New Roman" w:cs="Times New Roman" w:eastAsia="Times New Roman" w:hAnsi="Times New Roman"/>
          <w:sz w:val="20"/>
          <w:szCs w:val="20"/>
        </w:rPr>
        <w:t xml:space="preserve">This study investigated the purpose and use of GenAI during software development, which is considered a knowledge-intensive activity. It examined the main benefits and challenges connected with its use, the new competencies required for software developers using GenAI, and the impact it may have on interactions with colleagues and onboarding new hires. The findings were then interpreted from a KM perspective, focusing on the knowledge generation and sharing processes inherent in software development tasks. Then, we applied the TOE framework for technology adoption as a theoretical lens, with GenAI as a technology that influences the KM processes related to the software development activity.</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本研究探討GenAI在軟體開發過程中的目的與使用，而軟體開發被視為一種知識密集型的活動。研究檢視了使用GenAI所連帶的主要效益與挑戰、軟體開發者使用GenAI所需的新能力，以及它對「與同事互動」及「新進人員到職培訓」可能造成的影響。研究發現隨後從知識管理的視角加以詮釋，聚焦於軟體開發任務中固有的知識生成與分享流程。接著，我們以TOE技術採用框架作為理論視角，將GenAI視為一項影響軟體開發活動相關知識管理流程的技術。</w:t>
      </w:r>
    </w:p>
    <w:p>
      <w:pPr>
        <w:spacing w:after="40" w:before="120" w:line="264"/>
        <w:jc w:val="both"/>
      </w:pPr>
      <w:r>
        <w:rPr>
          <w:rFonts w:ascii="Times New Roman" w:cs="Times New Roman" w:eastAsia="Times New Roman" w:hAnsi="Times New Roman"/>
          <w:sz w:val="20"/>
          <w:szCs w:val="20"/>
        </w:rPr>
        <w:t xml:space="preserve">Given the exploratory aim of the research, we adopted a qualitative approach, applying a convenience sampling method. During February 2024, we conducted 11 semi-structured interviews with software developers from eight countries and with different levels of programming experience, aiming to capture a broad spectrum of experiences and insights. The interviews were audio-recorded and transcribed verbatim. We combined an inductive and a deductive approach: first following Braun and Clarke's (2006) six-phase framework to let themes emerge directly from interviews, then applying the TOE framework as a theoretical lens to interpret and organise the findings.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基於研究的探索性目的，我們採用質化取向，運用便利抽樣法。在2024年2月，我們對來自8個國家、具不同程度程式經驗的軟體開發者進行了11場半結構式訪談，以期捕捉廣泛的經驗與洞見。訪談經錄音並逐字轉錄。我們結合歸納與演繹兩種取向：先依循Braun與Clarke（2006）的六階段框架，讓主題直接從訪談中浮現；再以TOE框架作為理論視角，來詮釋並組織這些發現。</w:t>
      </w:r>
    </w:p>
    <w:p>
      <w:pPr>
        <w:pBdr>
          <w:bottom w:val="single" w:color="1A5276" w:sz="12" w:space="3"/>
        </w:pBdr>
        <w:spacing w:after="140" w:before="280"/>
      </w:pPr>
      <w:r>
        <w:rPr>
          <w:rFonts w:ascii="PMingLiU" w:cs="PMingLiU" w:eastAsia="PMingLiU" w:hAnsi="PMingLiU"/>
          <w:b/>
          <w:bCs/>
          <w:color w:val="1A5276"/>
          <w:sz w:val="26"/>
          <w:szCs w:val="26"/>
        </w:rPr>
        <w:t xml:space="preserve">3.2　受訪者輪廓</w:t>
      </w:r>
      <w:r>
        <w:rPr>
          <w:rFonts w:ascii="Times New Roman" w:cs="Times New Roman" w:eastAsia="Times New Roman" w:hAnsi="Times New Roman"/>
          <w:b/>
          <w:bCs/>
          <w:color w:val="1A5276"/>
          <w:sz w:val="22"/>
          <w:szCs w:val="22"/>
        </w:rPr>
        <w:t xml:space="preserve">  3.2 Profile of Interview Respondents</w:t>
      </w:r>
    </w:p>
    <w:p>
      <w:pPr>
        <w:spacing w:after="40" w:before="120" w:line="264"/>
        <w:jc w:val="both"/>
      </w:pPr>
      <w:r>
        <w:rPr>
          <w:rFonts w:ascii="Times New Roman" w:cs="Times New Roman" w:eastAsia="Times New Roman" w:hAnsi="Times New Roman"/>
          <w:sz w:val="20"/>
          <w:szCs w:val="20"/>
        </w:rPr>
        <w:t xml:space="preserve">Table 1 summarises the profile of respondents, whose diverse experiences and backgrounds in software development and GenAI tools enrich the understanding of the impact of GenAI in different contexts. The interviewees span from self-employment and startups to employees at large corporations in the technology, finance, security and gaming sectors, showcasing wide geographical and cultural diversity. They hold various roles, including technical leadership, coding and academic research, with experiences ranging from short to very long.</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表1摘要了受訪者的輪廓，他們在軟體開發與GenAI工具上多元的經驗與背景，豐富了我們對GenAI在不同情境下影響的理解。受訪者橫跨自雇者與新創公司，到科技、金融、資安與遊戲產業大型企業的員工，展現出廣泛的地理與文化多樣性。他們擔任各種角色，包括技術領導、程式撰寫與學術研究，年資從短到非常長皆有。</w:t>
      </w:r>
    </w:p>
    <w:p>
      <w:pPr>
        <w:spacing w:after="60" w:before="120"/>
      </w:pPr>
      <w:r>
        <w:rPr>
          <w:rFonts w:ascii="PMingLiU" w:cs="PMingLiU" w:eastAsia="PMingLiU" w:hAnsi="PMingLiU"/>
          <w:b/>
          <w:bCs/>
          <w:color w:val="1A5276"/>
          <w:sz w:val="18"/>
          <w:szCs w:val="18"/>
        </w:rPr>
        <w:t xml:space="preserve">表1　受訪者輪廓（共11位）</w:t>
      </w:r>
      <w:r>
        <w:rPr>
          <w:rFonts w:ascii="Times New Roman" w:cs="Times New Roman" w:eastAsia="Times New Roman" w:hAnsi="Times New Roman"/>
          <w:i/>
          <w:iCs/>
          <w:color w:val="566573"/>
          <w:sz w:val="16"/>
          <w:szCs w:val="16"/>
        </w:rPr>
        <w:t xml:space="preserve">  Table 1. Profile of respondents (n =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200"/>
        <w:gridCol w:w="1400"/>
        <w:gridCol w:w="2760"/>
      </w:tblGrid>
      <w:tr>
        <w:trPr>
          <w:tblHeader/>
        </w:trPr>
        <w:tc>
          <w:tcPr>
            <w:tcW w:type="dxa" w:w="9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編號</w:t>
            </w:r>
            <w:r>
              <w:rPr>
                <w:rFonts w:ascii="Times New Roman" w:cs="Times New Roman" w:eastAsia="Times New Roman" w:hAnsi="Times New Roman"/>
                <w:b/>
                <w:bCs/>
                <w:color w:val="FFFFFF"/>
                <w:sz w:val="15"/>
                <w:szCs w:val="15"/>
              </w:rPr>
              <w:t xml:space="preserve"> No</w:t>
            </w:r>
          </w:p>
        </w:tc>
        <w:tc>
          <w:tcPr>
            <w:tcW w:type="dxa" w:w="21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國家</w:t>
            </w:r>
            <w:r>
              <w:rPr>
                <w:rFonts w:ascii="Times New Roman" w:cs="Times New Roman" w:eastAsia="Times New Roman" w:hAnsi="Times New Roman"/>
                <w:b/>
                <w:bCs/>
                <w:color w:val="FFFFFF"/>
                <w:sz w:val="15"/>
                <w:szCs w:val="15"/>
              </w:rPr>
              <w:t xml:space="preserve"> Country</w:t>
            </w:r>
          </w:p>
        </w:tc>
        <w:tc>
          <w:tcPr>
            <w:tcW w:type="dxa" w:w="22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角色</w:t>
            </w:r>
            <w:r>
              <w:rPr>
                <w:rFonts w:ascii="Times New Roman" w:cs="Times New Roman" w:eastAsia="Times New Roman" w:hAnsi="Times New Roman"/>
                <w:b/>
                <w:bCs/>
                <w:color w:val="FFFFFF"/>
                <w:sz w:val="15"/>
                <w:szCs w:val="15"/>
              </w:rPr>
              <w:t xml:space="preserve"> Role</w:t>
            </w:r>
          </w:p>
        </w:tc>
        <w:tc>
          <w:tcPr>
            <w:tcW w:type="dxa" w:w="14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軟體年資</w:t>
            </w:r>
            <w:r>
              <w:rPr>
                <w:rFonts w:ascii="Times New Roman" w:cs="Times New Roman" w:eastAsia="Times New Roman" w:hAnsi="Times New Roman"/>
                <w:b/>
                <w:bCs/>
                <w:color w:val="FFFFFF"/>
                <w:sz w:val="15"/>
                <w:szCs w:val="15"/>
              </w:rPr>
              <w:t xml:space="preserve"> Yrs Dev</w:t>
            </w:r>
          </w:p>
        </w:tc>
        <w:tc>
          <w:tcPr>
            <w:tcW w:type="dxa" w:w="276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GenAI年資／產業</w:t>
            </w:r>
          </w:p>
        </w:tc>
      </w:tr>
      <w:tr>
        <w:tc>
          <w:tcPr>
            <w:tcW w:type="dxa" w:w="9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w:t>
            </w:r>
          </w:p>
        </w:tc>
        <w:tc>
          <w:tcPr>
            <w:tcW w:type="dxa" w:w="21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丹麥</w:t>
            </w:r>
          </w:p>
        </w:tc>
        <w:tc>
          <w:tcPr>
            <w:tcW w:type="dxa" w:w="22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資深開發者</w:t>
            </w:r>
          </w:p>
        </w:tc>
        <w:tc>
          <w:tcPr>
            <w:tcW w:type="dxa" w:w="1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30</w:t>
            </w:r>
          </w:p>
        </w:tc>
        <w:tc>
          <w:tcPr>
            <w:tcW w:type="dxa" w:w="27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1年｜軟體公司</w:t>
            </w:r>
          </w:p>
        </w:tc>
      </w:tr>
      <w:tr>
        <w:tc>
          <w:tcPr>
            <w:tcW w:type="dxa" w:w="9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w:t>
            </w:r>
          </w:p>
        </w:tc>
        <w:tc>
          <w:tcPr>
            <w:tcW w:type="dxa" w:w="21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義大利</w:t>
            </w:r>
          </w:p>
        </w:tc>
        <w:tc>
          <w:tcPr>
            <w:tcW w:type="dxa" w:w="22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全端開發者</w:t>
            </w:r>
          </w:p>
        </w:tc>
        <w:tc>
          <w:tcPr>
            <w:tcW w:type="dxa" w:w="1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w:t>
            </w:r>
          </w:p>
        </w:tc>
        <w:tc>
          <w:tcPr>
            <w:tcW w:type="dxa" w:w="27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1年｜顧問公司</w:t>
            </w:r>
          </w:p>
        </w:tc>
      </w:tr>
      <w:tr>
        <w:tc>
          <w:tcPr>
            <w:tcW w:type="dxa" w:w="9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3</w:t>
            </w:r>
          </w:p>
        </w:tc>
        <w:tc>
          <w:tcPr>
            <w:tcW w:type="dxa" w:w="21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義大利</w:t>
            </w:r>
          </w:p>
        </w:tc>
        <w:tc>
          <w:tcPr>
            <w:tcW w:type="dxa" w:w="22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新創負責人／開發者</w:t>
            </w:r>
          </w:p>
        </w:tc>
        <w:tc>
          <w:tcPr>
            <w:tcW w:type="dxa" w:w="1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4</w:t>
            </w:r>
          </w:p>
        </w:tc>
        <w:tc>
          <w:tcPr>
            <w:tcW w:type="dxa" w:w="27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1.5年｜新創、IT服務</w:t>
            </w:r>
          </w:p>
        </w:tc>
      </w:tr>
      <w:tr>
        <w:tc>
          <w:tcPr>
            <w:tcW w:type="dxa" w:w="9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4</w:t>
            </w:r>
          </w:p>
        </w:tc>
        <w:tc>
          <w:tcPr>
            <w:tcW w:type="dxa" w:w="21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丹麥</w:t>
            </w:r>
          </w:p>
        </w:tc>
        <w:tc>
          <w:tcPr>
            <w:tcW w:type="dxa" w:w="22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初階開發者</w:t>
            </w:r>
          </w:p>
        </w:tc>
        <w:tc>
          <w:tcPr>
            <w:tcW w:type="dxa" w:w="1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6</w:t>
            </w:r>
          </w:p>
        </w:tc>
        <w:tc>
          <w:tcPr>
            <w:tcW w:type="dxa" w:w="27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1年｜研究機構</w:t>
            </w:r>
          </w:p>
        </w:tc>
      </w:tr>
      <w:tr>
        <w:tc>
          <w:tcPr>
            <w:tcW w:type="dxa" w:w="9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5</w:t>
            </w:r>
          </w:p>
        </w:tc>
        <w:tc>
          <w:tcPr>
            <w:tcW w:type="dxa" w:w="21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德國</w:t>
            </w:r>
          </w:p>
        </w:tc>
        <w:tc>
          <w:tcPr>
            <w:tcW w:type="dxa" w:w="22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初階開發者</w:t>
            </w:r>
          </w:p>
        </w:tc>
        <w:tc>
          <w:tcPr>
            <w:tcW w:type="dxa" w:w="1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0.5</w:t>
            </w:r>
          </w:p>
        </w:tc>
        <w:tc>
          <w:tcPr>
            <w:tcW w:type="dxa" w:w="27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0.5年｜新聞通訊社</w:t>
            </w:r>
          </w:p>
        </w:tc>
      </w:tr>
      <w:tr>
        <w:tc>
          <w:tcPr>
            <w:tcW w:type="dxa" w:w="9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6</w:t>
            </w:r>
          </w:p>
        </w:tc>
        <w:tc>
          <w:tcPr>
            <w:tcW w:type="dxa" w:w="21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伊朗</w:t>
            </w:r>
          </w:p>
        </w:tc>
        <w:tc>
          <w:tcPr>
            <w:tcW w:type="dxa" w:w="22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技術團隊領導</w:t>
            </w:r>
          </w:p>
        </w:tc>
        <w:tc>
          <w:tcPr>
            <w:tcW w:type="dxa" w:w="1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8</w:t>
            </w:r>
          </w:p>
        </w:tc>
        <w:tc>
          <w:tcPr>
            <w:tcW w:type="dxa" w:w="27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2年｜金融服務</w:t>
            </w:r>
          </w:p>
        </w:tc>
      </w:tr>
      <w:tr>
        <w:tc>
          <w:tcPr>
            <w:tcW w:type="dxa" w:w="9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7</w:t>
            </w:r>
          </w:p>
        </w:tc>
        <w:tc>
          <w:tcPr>
            <w:tcW w:type="dxa" w:w="21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英國</w:t>
            </w:r>
          </w:p>
        </w:tc>
        <w:tc>
          <w:tcPr>
            <w:tcW w:type="dxa" w:w="22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軟體工程師</w:t>
            </w:r>
          </w:p>
        </w:tc>
        <w:tc>
          <w:tcPr>
            <w:tcW w:type="dxa" w:w="1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3</w:t>
            </w:r>
          </w:p>
        </w:tc>
        <w:tc>
          <w:tcPr>
            <w:tcW w:type="dxa" w:w="27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0.5年｜軟體公司</w:t>
            </w:r>
          </w:p>
        </w:tc>
      </w:tr>
      <w:tr>
        <w:tc>
          <w:tcPr>
            <w:tcW w:type="dxa" w:w="9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8</w:t>
            </w:r>
          </w:p>
        </w:tc>
        <w:tc>
          <w:tcPr>
            <w:tcW w:type="dxa" w:w="21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瑞典</w:t>
            </w:r>
          </w:p>
        </w:tc>
        <w:tc>
          <w:tcPr>
            <w:tcW w:type="dxa" w:w="22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首席軟體工程師</w:t>
            </w:r>
          </w:p>
        </w:tc>
        <w:tc>
          <w:tcPr>
            <w:tcW w:type="dxa" w:w="1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10</w:t>
            </w:r>
          </w:p>
        </w:tc>
        <w:tc>
          <w:tcPr>
            <w:tcW w:type="dxa" w:w="27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0年｜遊戲產業</w:t>
            </w:r>
          </w:p>
        </w:tc>
      </w:tr>
      <w:tr>
        <w:tc>
          <w:tcPr>
            <w:tcW w:type="dxa" w:w="9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9</w:t>
            </w:r>
          </w:p>
        </w:tc>
        <w:tc>
          <w:tcPr>
            <w:tcW w:type="dxa" w:w="21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伊朗</w:t>
            </w:r>
          </w:p>
        </w:tc>
        <w:tc>
          <w:tcPr>
            <w:tcW w:type="dxa" w:w="22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中階開發者</w:t>
            </w:r>
          </w:p>
        </w:tc>
        <w:tc>
          <w:tcPr>
            <w:tcW w:type="dxa" w:w="1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14</w:t>
            </w:r>
          </w:p>
        </w:tc>
        <w:tc>
          <w:tcPr>
            <w:tcW w:type="dxa" w:w="27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2年｜金融服務</w:t>
            </w:r>
          </w:p>
        </w:tc>
      </w:tr>
      <w:tr>
        <w:tc>
          <w:tcPr>
            <w:tcW w:type="dxa" w:w="9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10</w:t>
            </w:r>
          </w:p>
        </w:tc>
        <w:tc>
          <w:tcPr>
            <w:tcW w:type="dxa" w:w="21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法國</w:t>
            </w:r>
          </w:p>
        </w:tc>
        <w:tc>
          <w:tcPr>
            <w:tcW w:type="dxa" w:w="22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資深開發者</w:t>
            </w:r>
          </w:p>
        </w:tc>
        <w:tc>
          <w:tcPr>
            <w:tcW w:type="dxa" w:w="1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28</w:t>
            </w:r>
          </w:p>
        </w:tc>
        <w:tc>
          <w:tcPr>
            <w:tcW w:type="dxa" w:w="27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0年｜軟體公司</w:t>
            </w:r>
          </w:p>
        </w:tc>
      </w:tr>
      <w:tr>
        <w:tc>
          <w:tcPr>
            <w:tcW w:type="dxa" w:w="9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11</w:t>
            </w:r>
          </w:p>
        </w:tc>
        <w:tc>
          <w:tcPr>
            <w:tcW w:type="dxa" w:w="21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荷蘭</w:t>
            </w:r>
          </w:p>
        </w:tc>
        <w:tc>
          <w:tcPr>
            <w:tcW w:type="dxa" w:w="22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資深開發者</w:t>
            </w:r>
          </w:p>
        </w:tc>
        <w:tc>
          <w:tcPr>
            <w:tcW w:type="dxa" w:w="1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center"/>
            </w:pPr>
            <w:r>
              <w:rPr>
                <w:rFonts w:ascii="Times New Roman" w:cs="Times New Roman" w:eastAsia="Times New Roman" w:hAnsi="Times New Roman"/>
                <w:color w:val="1B2631"/>
                <w:sz w:val="18"/>
                <w:szCs w:val="18"/>
              </w:rPr>
              <w:t xml:space="preserve">25</w:t>
            </w:r>
          </w:p>
        </w:tc>
        <w:tc>
          <w:tcPr>
            <w:tcW w:type="dxa" w:w="27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1年｜軟體公司</w:t>
            </w:r>
          </w:p>
        </w:tc>
      </w:tr>
    </w:tbl>
    <w:p>
      <w:pPr>
        <w:spacing w:after="160"/>
      </w:pPr>
      <w:r>
        <w:rPr>
          <w:sz w:val="2"/>
          <w:szCs w:val="2"/>
        </w:rPr>
        <w:t xml:space="preserve"/>
      </w:r>
    </w:p>
    <w:p>
      <w:pPr>
        <w:shd w:fill="1A5276" w:val="clear"/>
        <w:spacing w:after="200" w:before="360"/>
      </w:pPr>
      <w:r>
        <w:rPr>
          <w:rFonts w:ascii="PMingLiU" w:cs="PMingLiU" w:eastAsia="PMingLiU" w:hAnsi="PMingLiU"/>
          <w:b/>
          <w:bCs/>
          <w:color w:val="FFFFFF"/>
          <w:sz w:val="30"/>
          <w:szCs w:val="30"/>
        </w:rPr>
        <w:t xml:space="preserve">第四章　結果</w:t>
      </w:r>
      <w:r>
        <w:rPr>
          <w:rFonts w:ascii="Times New Roman" w:cs="Times New Roman" w:eastAsia="Times New Roman" w:hAnsi="Times New Roman"/>
          <w:b/>
          <w:bCs/>
          <w:color w:val="FFFFFF"/>
          <w:sz w:val="24"/>
          <w:szCs w:val="24"/>
        </w:rPr>
        <w:t xml:space="preserve">  4. Results</w:t>
      </w:r>
    </w:p>
    <w:p>
      <w:pPr>
        <w:spacing w:after="40" w:before="120" w:line="264"/>
        <w:jc w:val="both"/>
      </w:pPr>
      <w:r>
        <w:rPr>
          <w:rFonts w:ascii="Times New Roman" w:cs="Times New Roman" w:eastAsia="Times New Roman" w:hAnsi="Times New Roman"/>
          <w:sz w:val="20"/>
          <w:szCs w:val="20"/>
        </w:rPr>
        <w:t xml:space="preserve">We employed a structured clustering approach to analyse the interview responses, identifying five key themes: (1) usage and purposes for GenAI; (2) challenges with GenAI; (3) learning and adaptation; (4) current work practices integration; (5) public data and privacy. Following the TOE framework, the first two pertain to technological aspects, the next two to organisational aspects, and the final one to environmental aspects. Therefore, the empirical findings highlight that all three factors of the TOE framework are relevant in understanding how software developers adopt GenAI tools to support their KM-related tasks.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我們採用結構化分群法來分析訪談回應，辨識出五個關鍵主題：（1）GenAI的使用與目的；（2）使用GenAI的挑戰；（3）學習與適應；（4）現行工作實務的整合；（5）公開資料與隱私。依循TOE框架，前兩者屬於技術面向，接下來兩者屬於組織面向，最後一者屬於環境面向。因此，實證發現凸顯出：TOE框架的三個因素，對於理解軟體開發者如何採用GenAI工具來支援其知識管理相關任務，都具有相關性。</w:t>
      </w:r>
    </w:p>
    <w:p>
      <w:pPr>
        <w:pBdr>
          <w:bottom w:val="single" w:color="1A5276" w:sz="12" w:space="3"/>
        </w:pBdr>
        <w:spacing w:after="140" w:before="280"/>
      </w:pPr>
      <w:r>
        <w:rPr>
          <w:rFonts w:ascii="PMingLiU" w:cs="PMingLiU" w:eastAsia="PMingLiU" w:hAnsi="PMingLiU"/>
          <w:b/>
          <w:bCs/>
          <w:color w:val="1A5276"/>
          <w:sz w:val="26"/>
          <w:szCs w:val="26"/>
        </w:rPr>
        <w:t xml:space="preserve">4.1　技術可供性：使用與目的</w:t>
      </w:r>
      <w:r>
        <w:rPr>
          <w:rFonts w:ascii="Times New Roman" w:cs="Times New Roman" w:eastAsia="Times New Roman" w:hAnsi="Times New Roman"/>
          <w:b/>
          <w:bCs/>
          <w:color w:val="1A5276"/>
          <w:sz w:val="22"/>
          <w:szCs w:val="22"/>
        </w:rPr>
        <w:t xml:space="preserve">  4.1 Technological Affordances: Usage and Purposes</w:t>
      </w:r>
    </w:p>
    <w:p>
      <w:pPr>
        <w:spacing w:after="40" w:before="120" w:line="264"/>
        <w:jc w:val="both"/>
      </w:pPr>
      <w:r>
        <w:rPr>
          <w:rFonts w:ascii="Times New Roman" w:cs="Times New Roman" w:eastAsia="Times New Roman" w:hAnsi="Times New Roman"/>
          <w:sz w:val="20"/>
          <w:szCs w:val="20"/>
        </w:rPr>
        <w:t xml:space="preserve">The interviewed software developers increasingly rely on GenAI tools for various knowledge-intensive tasks, including debugging, code generation, code optimisation, and code refactoring. This confirms the malleable nature of GenAI technology. Its adoption aims to enhance the speed and quality of the development process, directly impacting KM by accelerating knowledge creation and application within projects. Some interviewees indicated that they use the tool to handle unfamiliar algorithms and for refactoring code. Others noted that by precisely describing their problem, they can receive a proposed solution. This shift underscores a move towards more efficient and automated KM, where knowledge is actively generated and applied in real-time to solve complex problems.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受訪的軟體開發者愈來愈倚賴GenAI工具來處理各種知識密集型任務，包括除錯、程式碼生成、程式碼優化與程式碼重構。這印證了GenAI技術的可塑性。採用它的目的在於提升開發過程的速度與品質，並透過加速專案內的知識創造與應用，直接影響知識管理。部分受訪者表示，他們用這項工具來處理不熟悉的演算法，以及重構程式碼。另一些人則指出，只要精確描述問題，就能得到建議的解法。這種轉變凸顯出朝向更有效率、更自動化知識管理的移動，知識在其中被即時主動生成並應用，以解決複雜問題。</w:t>
      </w:r>
    </w:p>
    <w:p>
      <w:pPr>
        <w:pBdr>
          <w:bottom w:val="single" w:color="1A5276" w:sz="12" w:space="3"/>
        </w:pBdr>
        <w:spacing w:after="140" w:before="280"/>
      </w:pPr>
      <w:r>
        <w:rPr>
          <w:rFonts w:ascii="PMingLiU" w:cs="PMingLiU" w:eastAsia="PMingLiU" w:hAnsi="PMingLiU"/>
          <w:b/>
          <w:bCs/>
          <w:color w:val="1A5276"/>
          <w:sz w:val="26"/>
          <w:szCs w:val="26"/>
        </w:rPr>
        <w:t xml:space="preserve">4.2　技術限制：使用GenAI的挑戰</w:t>
      </w:r>
      <w:r>
        <w:rPr>
          <w:rFonts w:ascii="Times New Roman" w:cs="Times New Roman" w:eastAsia="Times New Roman" w:hAnsi="Times New Roman"/>
          <w:b/>
          <w:bCs/>
          <w:color w:val="1A5276"/>
          <w:sz w:val="22"/>
          <w:szCs w:val="22"/>
        </w:rPr>
        <w:t xml:space="preserve">  4.2 Technological Constraints: Challenges</w:t>
      </w:r>
    </w:p>
    <w:p>
      <w:pPr>
        <w:spacing w:after="40" w:before="120" w:line="264"/>
        <w:jc w:val="both"/>
      </w:pPr>
      <w:r>
        <w:rPr>
          <w:rFonts w:ascii="Times New Roman" w:cs="Times New Roman" w:eastAsia="Times New Roman" w:hAnsi="Times New Roman"/>
          <w:sz w:val="20"/>
          <w:szCs w:val="20"/>
        </w:rPr>
        <w:t xml:space="preserve">Developers may encounter problems such as code inaccuracies, a lack of context understanding by the GenAI, and difficulties debugging GenAI-generated code. There are concerns about the reliability and security of the code produced, as well as potential biases inherited from the training data. There is also the risk of over-reliance on GenAI tools, which might hinder the development of developers' coding skills and critical thinking abilities. A respondent expressed that they do not fully trust the tool and feel the need to verify its outputs, using it as an initial proposal which they then review and often need to modify.</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開發者可能遭遇諸如程式碼不準確、GenAI缺乏脈絡理解，以及難以對GenAI生成的程式碼除錯等問題。對於所產出程式碼的可靠性與安全性，以及可能從訓練資料繼承而來的偏誤，都存在疑慮。此外也有過度倚賴GenAI工具的風險，這可能妨礙開發者程式技能與批判思考能力的養成。一位受訪者表示，他並不完全信任這項工具，覺得有必要驗證它的輸出，把它當作初步的提案，再加以審閱，且往往需要修改。</w:t>
      </w:r>
    </w:p>
    <w:p>
      <w:pPr>
        <w:spacing w:after="40" w:before="120" w:line="264"/>
        <w:jc w:val="both"/>
      </w:pPr>
      <w:r>
        <w:rPr>
          <w:rFonts w:ascii="Times New Roman" w:cs="Times New Roman" w:eastAsia="Times New Roman" w:hAnsi="Times New Roman"/>
          <w:sz w:val="20"/>
          <w:szCs w:val="20"/>
        </w:rPr>
        <w:t xml:space="preserve">GenAI significantly influences the knowledge sources utilised by software developers. In particular, GenAI reduces the reliance on traditional sources such as forums (e.g., Stack Overflow), blogs and consultations with colleagues. This shift is primarily due to GenAI's ability to offer rapid and straightforward solutions, eliminate the need for consulting multiple sources, and facilitate the interactive reformulation of questions. However, despite these advantages, GenAI is considered less reliable than traditional knowledge sources, especially for addressing uncommon, very specific or new problems. Reviewing the code provided as a solution requires a high level of expertise to determine whether it is correct.</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GenAI顯著影響了軟體開發者所運用的知識來源。具體而言，GenAI降低了對論壇（如Stack Overflow）、部落格與同事諮詢等傳統來源的依賴。這種轉變主要源於GenAI能提供快速而直接的解法、免去查閱多個來源的需要，並支援以互動方式重新表述問題。然而，儘管有這些優勢，GenAI仍被認為比傳統知識來源不可靠，尤其在處理罕見、非常特定或全新的問題時。審閱作為解法提供的程式碼，需要高度的專業才能判斷其是否正確。</w:t>
      </w:r>
    </w:p>
    <w:p>
      <w:pPr>
        <w:pBdr>
          <w:bottom w:val="single" w:color="1A5276" w:sz="12" w:space="3"/>
        </w:pBdr>
        <w:spacing w:after="140" w:before="280"/>
      </w:pPr>
      <w:r>
        <w:rPr>
          <w:rFonts w:ascii="PMingLiU" w:cs="PMingLiU" w:eastAsia="PMingLiU" w:hAnsi="PMingLiU"/>
          <w:b/>
          <w:bCs/>
          <w:color w:val="1A5276"/>
          <w:sz w:val="26"/>
          <w:szCs w:val="26"/>
        </w:rPr>
        <w:t xml:space="preserve">4.3　組織因素：學習與適應</w:t>
      </w:r>
      <w:r>
        <w:rPr>
          <w:rFonts w:ascii="Times New Roman" w:cs="Times New Roman" w:eastAsia="Times New Roman" w:hAnsi="Times New Roman"/>
          <w:b/>
          <w:bCs/>
          <w:color w:val="1A5276"/>
          <w:sz w:val="22"/>
          <w:szCs w:val="22"/>
        </w:rPr>
        <w:t xml:space="preserve">  4.3 Organisational Factors: Learning and Adaptation</w:t>
      </w:r>
    </w:p>
    <w:p>
      <w:pPr>
        <w:spacing w:after="40" w:before="120" w:line="264"/>
        <w:jc w:val="both"/>
      </w:pPr>
      <w:r>
        <w:rPr>
          <w:rFonts w:ascii="Times New Roman" w:cs="Times New Roman" w:eastAsia="Times New Roman" w:hAnsi="Times New Roman"/>
          <w:sz w:val="20"/>
          <w:szCs w:val="20"/>
        </w:rPr>
        <w:t xml:space="preserve">GenAI requires users to ask accurate questions and clearly define problems, necessitating new competencies in question formulation. This necessity has led to the emergence of a new discipline known as prompt engineering. As developers engage with GenAI tools, they acquire new technical skills and develop sophisticated problem-solving abilities. A critical question that emerged is whether GenAI can be considered a 'new' team member. Some respondents noted that using GenAI leads to fewer interruptions when asking colleagues for help. However, this also results in less interaction between colleagues, reducing opportunities for one question to spark another and potentially limiting the creation and sharing of new knowledge.</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GenAI要求使用者提出準確的問題並清楚界定問題，這需要在「問題構築」上具備新的能力。這種必要性催生了一個稱為「提示工程」（prompt engineering）的新學門。當開發者投入使用GenAI工具，他們習得新的技術技能，並發展出精細的問題解決能力。一個浮現的關鍵問題是：GenAI是否可被視為一個「新的」團隊成員。部分受訪者指出，使用GenAI使得向同事求助的打擾次數減少。然而，這也導致同事之間的互動變少，減少了「一個問題激發另一個問題」的機會，並可能限制新知識的創造與分享。</w:t>
      </w:r>
    </w:p>
    <w:p>
      <w:pPr>
        <w:pBdr>
          <w:bottom w:val="single" w:color="1A5276" w:sz="12" w:space="3"/>
        </w:pBdr>
        <w:spacing w:after="140" w:before="280"/>
      </w:pPr>
      <w:r>
        <w:rPr>
          <w:rFonts w:ascii="PMingLiU" w:cs="PMingLiU" w:eastAsia="PMingLiU" w:hAnsi="PMingLiU"/>
          <w:b/>
          <w:bCs/>
          <w:color w:val="1A5276"/>
          <w:sz w:val="26"/>
          <w:szCs w:val="26"/>
        </w:rPr>
        <w:t xml:space="preserve">4.4　組織因素：現行工作實務的整合</w:t>
      </w:r>
      <w:r>
        <w:rPr>
          <w:rFonts w:ascii="Times New Roman" w:cs="Times New Roman" w:eastAsia="Times New Roman" w:hAnsi="Times New Roman"/>
          <w:b/>
          <w:bCs/>
          <w:color w:val="1A5276"/>
          <w:sz w:val="22"/>
          <w:szCs w:val="22"/>
        </w:rPr>
        <w:t xml:space="preserve">  4.4 Organisational Factors: Current Work Practices Integration</w:t>
      </w:r>
    </w:p>
    <w:p>
      <w:pPr>
        <w:spacing w:after="40" w:before="120" w:line="264"/>
        <w:jc w:val="both"/>
      </w:pPr>
      <w:r>
        <w:rPr>
          <w:rFonts w:ascii="Times New Roman" w:cs="Times New Roman" w:eastAsia="Times New Roman" w:hAnsi="Times New Roman"/>
          <w:sz w:val="20"/>
          <w:szCs w:val="20"/>
        </w:rPr>
        <w:t xml:space="preserve">GenAI tools are integral in creating a knowledge-rich environment by improving efficiency, facilitating collaboration and enhancing product quality. They enable the seamless integration of new hires into projects, effectively managing tacit and explicit knowledge within teams. As derived from the interviews, one of the significant skills sought when hiring people is general knowledge and the ability to utilise GenAI. In the future, soft skills and creativity will be crucial, especially in software development, where the ability to view issues from different angles, essential for generating new knowledge, will be vital.</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GenAI工具藉由提升效率、促進協作與強化產品品質，是打造知識豐富環境不可或缺的一環。它們讓新進人員得以無縫整合進專案，有效管理團隊內的內隱與外顯知識。如訪談所得，招募人員時看重的重要技能之一，是具備通用知識以及運用GenAI的能力。展望未來，軟性技能與創造力將至關重要，尤其在軟體開發中，能從不同角度看待問題的能力——這對生成新知識至關重要——將格外關鍵。</w:t>
      </w:r>
    </w:p>
    <w:p>
      <w:pPr>
        <w:pBdr>
          <w:bottom w:val="single" w:color="1A5276" w:sz="12" w:space="3"/>
        </w:pBdr>
        <w:spacing w:after="140" w:before="280"/>
      </w:pPr>
      <w:r>
        <w:rPr>
          <w:rFonts w:ascii="PMingLiU" w:cs="PMingLiU" w:eastAsia="PMingLiU" w:hAnsi="PMingLiU"/>
          <w:b/>
          <w:bCs/>
          <w:color w:val="1A5276"/>
          <w:sz w:val="26"/>
          <w:szCs w:val="26"/>
        </w:rPr>
        <w:t xml:space="preserve">4.5　環境因素：公開資料與隱私</w:t>
      </w:r>
      <w:r>
        <w:rPr>
          <w:rFonts w:ascii="Times New Roman" w:cs="Times New Roman" w:eastAsia="Times New Roman" w:hAnsi="Times New Roman"/>
          <w:b/>
          <w:bCs/>
          <w:color w:val="1A5276"/>
          <w:sz w:val="22"/>
          <w:szCs w:val="22"/>
        </w:rPr>
        <w:t xml:space="preserve">  4.5 Environmental Factors: Public Data and Privacy</w:t>
      </w:r>
    </w:p>
    <w:p>
      <w:pPr>
        <w:spacing w:after="40" w:before="120" w:line="264"/>
        <w:jc w:val="both"/>
      </w:pPr>
      <w:r>
        <w:rPr>
          <w:rFonts w:ascii="Times New Roman" w:cs="Times New Roman" w:eastAsia="Times New Roman" w:hAnsi="Times New Roman"/>
          <w:sz w:val="20"/>
          <w:szCs w:val="20"/>
        </w:rPr>
        <w:t xml:space="preserve">This theme concerns the data sources that GenAI tools rely on, and data privacy and security concerns, especially when proprietary codebases might be exposed to external AI services. Developers and organisations are wary of the potential for sensitive information leakage and the implications for intellectual property rights. Some respondents stated that their companies are not allowing them to use these kinds of tools with sensitive company data due to company policies and legal issues. However, openly sharing code with ChatGPT was viewed positively when possible, provided the code is not confidential or proprietary (e.g., for research or open-source development).</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本主題關注GenAI工具所仰賴的資料來源，以及資料隱私與安全的疑慮，尤其當專屬程式碼庫可能暴露給外部AI服務時。開發者與組織對敏感資訊外洩的可能性，以及對智慧財產權的影響有所戒慎。部分受訪者表示，基於公司政策與法律問題，公司不允許他們以這類工具處理敏感的公司資料。然而，在可行的情況下，只要程式碼並非機密或專屬（例如用於研究或開源開發），公開地把程式碼分享給ChatGPT則被正面看待。</w:t>
      </w:r>
    </w:p>
    <w:p>
      <w:pPr>
        <w:spacing w:after="60" w:before="120"/>
      </w:pPr>
      <w:r>
        <w:rPr>
          <w:rFonts w:ascii="PMingLiU" w:cs="PMingLiU" w:eastAsia="PMingLiU" w:hAnsi="PMingLiU"/>
          <w:b/>
          <w:bCs/>
          <w:color w:val="1A5276"/>
          <w:sz w:val="18"/>
          <w:szCs w:val="18"/>
        </w:rPr>
        <w:t xml:space="preserve">表2　以知識管理視角綜整研究發現（受訪引述已重點濃縮）</w:t>
      </w:r>
      <w:r>
        <w:rPr>
          <w:rFonts w:ascii="Times New Roman" w:cs="Times New Roman" w:eastAsia="Times New Roman" w:hAnsi="Times New Roman"/>
          <w:i/>
          <w:iCs/>
          <w:color w:val="566573"/>
          <w:sz w:val="16"/>
          <w:szCs w:val="16"/>
        </w:rPr>
        <w:t xml:space="preserve">  Table 2. Summary of findings in light of knowledge management (interviewee quotes condensed).</w:t>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760"/>
      </w:tblGrid>
      <w:tr>
        <w:trPr>
          <w:tblHeader/>
        </w:trPr>
        <w:tc>
          <w:tcPr>
            <w:tcW w:type="dxa" w:w="24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主題</w:t>
            </w:r>
            <w:r>
              <w:rPr>
                <w:rFonts w:ascii="Times New Roman" w:cs="Times New Roman" w:eastAsia="Times New Roman" w:hAnsi="Times New Roman"/>
                <w:b/>
                <w:bCs/>
                <w:color w:val="FFFFFF"/>
                <w:sz w:val="15"/>
                <w:szCs w:val="15"/>
              </w:rPr>
              <w:t xml:space="preserve"> Theme</w:t>
            </w:r>
          </w:p>
        </w:tc>
        <w:tc>
          <w:tcPr>
            <w:tcW w:type="dxa" w:w="90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TOE</w:t>
            </w:r>
          </w:p>
        </w:tc>
        <w:tc>
          <w:tcPr>
            <w:tcW w:type="dxa" w:w="5760"/>
            <w:tcBorders>
              <w:top w:val="single" w:color="AAB7C4" w:sz="1"/>
              <w:left w:val="single" w:color="AAB7C4" w:sz="1"/>
              <w:bottom w:val="single" w:color="AAB7C4" w:sz="1"/>
              <w:right w:val="single" w:color="AAB7C4" w:sz="1"/>
            </w:tcBorders>
            <w:shd w:fill="1A5276" w:val="clear"/>
            <w:tcMar>
              <w:top w:type="dxa" w:w="50"/>
              <w:left w:type="dxa" w:w="90"/>
              <w:bottom w:type="dxa" w:w="50"/>
              <w:right w:type="dxa" w:w="90"/>
            </w:tcMar>
            <w:vAlign w:val="center"/>
          </w:tcPr>
          <w:p>
            <w:pPr>
              <w:jc w:val="center"/>
            </w:pPr>
            <w:r>
              <w:rPr>
                <w:rFonts w:ascii="PMingLiU" w:cs="PMingLiU" w:eastAsia="PMingLiU" w:hAnsi="PMingLiU"/>
                <w:b/>
                <w:bCs/>
                <w:color w:val="FFFFFF"/>
                <w:sz w:val="18"/>
                <w:szCs w:val="18"/>
              </w:rPr>
              <w:t xml:space="preserve">洞見</w:t>
            </w:r>
            <w:r>
              <w:rPr>
                <w:rFonts w:ascii="Times New Roman" w:cs="Times New Roman" w:eastAsia="Times New Roman" w:hAnsi="Times New Roman"/>
                <w:b/>
                <w:bCs/>
                <w:color w:val="FFFFFF"/>
                <w:sz w:val="15"/>
                <w:szCs w:val="15"/>
              </w:rPr>
              <w:t xml:space="preserve"> Insights</w:t>
            </w:r>
          </w:p>
        </w:tc>
      </w:tr>
      <w:tr>
        <w:tc>
          <w:tcPr>
            <w:tcW w:type="dxa" w:w="2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GenAI使用與目的</w:t>
            </w:r>
          </w:p>
        </w:tc>
        <w:tc>
          <w:tcPr>
            <w:tcW w:type="dxa" w:w="9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技術</w:t>
            </w:r>
          </w:p>
        </w:tc>
        <w:tc>
          <w:tcPr>
            <w:tcW w:type="dxa" w:w="57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自動化除錯與程式生成以提升效率，加速開發；知識管理焦點轉向即時的知識生成與應用</w:t>
            </w:r>
          </w:p>
        </w:tc>
      </w:tr>
      <w:tr>
        <w:tc>
          <w:tcPr>
            <w:tcW w:type="dxa" w:w="2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GenAI的挑戰</w:t>
            </w:r>
          </w:p>
        </w:tc>
        <w:tc>
          <w:tcPr>
            <w:tcW w:type="dxa" w:w="9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技術</w:t>
            </w:r>
          </w:p>
        </w:tc>
        <w:tc>
          <w:tcPr>
            <w:tcW w:type="dxa" w:w="57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需要穩健的知識管理實務來驗證與整合AI生成知識；不加批判地使用會妨礙真正新知識的產生</w:t>
            </w:r>
          </w:p>
        </w:tc>
      </w:tr>
      <w:tr>
        <w:tc>
          <w:tcPr>
            <w:tcW w:type="dxa" w:w="2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學習與適應</w:t>
            </w:r>
          </w:p>
        </w:tc>
        <w:tc>
          <w:tcPr>
            <w:tcW w:type="dxa" w:w="9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組織</w:t>
            </w:r>
          </w:p>
        </w:tc>
        <w:tc>
          <w:tcPr>
            <w:tcW w:type="dxa" w:w="57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培養動態學習環境，強化技能；但也可能減少同儕互動，限制自發的知識分享與協作學習</w:t>
            </w:r>
          </w:p>
        </w:tc>
      </w:tr>
      <w:tr>
        <w:tc>
          <w:tcPr>
            <w:tcW w:type="dxa" w:w="24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現行工作實務整合</w:t>
            </w:r>
          </w:p>
        </w:tc>
        <w:tc>
          <w:tcPr>
            <w:tcW w:type="dxa" w:w="90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組織</w:t>
            </w:r>
          </w:p>
        </w:tc>
        <w:tc>
          <w:tcPr>
            <w:tcW w:type="dxa" w:w="5760"/>
            <w:tcBorders>
              <w:top w:val="single" w:color="AAB7C4" w:sz="1"/>
              <w:left w:val="single" w:color="AAB7C4" w:sz="1"/>
              <w:bottom w:val="single" w:color="AAB7C4" w:sz="1"/>
              <w:right w:val="single" w:color="AAB7C4" w:sz="1"/>
            </w:tcBorders>
            <w:shd w:fill="F4F9FD" w:val="clear"/>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轉變開發實務，打造知識豐富環境；強化新進人員到職與專案整合，活用內隱與外顯知識</w:t>
            </w:r>
          </w:p>
        </w:tc>
      </w:tr>
      <w:tr>
        <w:tc>
          <w:tcPr>
            <w:tcW w:type="dxa" w:w="24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公開資料與隱私</w:t>
            </w:r>
          </w:p>
        </w:tc>
        <w:tc>
          <w:tcPr>
            <w:tcW w:type="dxa" w:w="90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環境</w:t>
            </w:r>
          </w:p>
        </w:tc>
        <w:tc>
          <w:tcPr>
            <w:tcW w:type="dxa" w:w="5760"/>
            <w:tcBorders>
              <w:top w:val="single" w:color="AAB7C4" w:sz="1"/>
              <w:left w:val="single" w:color="AAB7C4" w:sz="1"/>
              <w:bottom w:val="single" w:color="AAB7C4" w:sz="1"/>
              <w:right w:val="single" w:color="AAB7C4" w:sz="1"/>
            </w:tcBorders>
            <w:tcMar>
              <w:top w:type="dxa" w:w="50"/>
              <w:left w:type="dxa" w:w="90"/>
              <w:bottom w:type="dxa" w:w="50"/>
              <w:right w:type="dxa" w:w="90"/>
            </w:tcMar>
            <w:vAlign w:val="center"/>
          </w:tcPr>
          <w:p>
            <w:pPr>
              <w:jc w:val="left"/>
            </w:pPr>
            <w:r>
              <w:rPr>
                <w:rFonts w:ascii="PMingLiU" w:cs="PMingLiU" w:eastAsia="PMingLiU" w:hAnsi="PMingLiU"/>
                <w:color w:val="1B2631"/>
                <w:sz w:val="18"/>
                <w:szCs w:val="18"/>
              </w:rPr>
              <w:t xml:space="preserve">引發知識來源與運用的疑慮，需透明的知識管理政策以維護資料完整性與機密性</w:t>
            </w:r>
          </w:p>
        </w:tc>
      </w:tr>
    </w:tbl>
    <w:p>
      <w:pPr>
        <w:spacing w:after="160"/>
      </w:pPr>
      <w:r>
        <w:rPr>
          <w:sz w:val="2"/>
          <w:szCs w:val="2"/>
        </w:rPr>
        <w:t xml:space="preserve"/>
      </w:r>
    </w:p>
    <w:p>
      <w:pPr>
        <w:shd w:fill="1A5276" w:val="clear"/>
        <w:spacing w:after="200" w:before="360"/>
      </w:pPr>
      <w:r>
        <w:rPr>
          <w:rFonts w:ascii="PMingLiU" w:cs="PMingLiU" w:eastAsia="PMingLiU" w:hAnsi="PMingLiU"/>
          <w:b/>
          <w:bCs/>
          <w:color w:val="FFFFFF"/>
          <w:sz w:val="30"/>
          <w:szCs w:val="30"/>
        </w:rPr>
        <w:t xml:space="preserve">第五章　討論</w:t>
      </w:r>
      <w:r>
        <w:rPr>
          <w:rFonts w:ascii="Times New Roman" w:cs="Times New Roman" w:eastAsia="Times New Roman" w:hAnsi="Times New Roman"/>
          <w:b/>
          <w:bCs/>
          <w:color w:val="FFFFFF"/>
          <w:sz w:val="24"/>
          <w:szCs w:val="24"/>
        </w:rPr>
        <w:t xml:space="preserve">  5. Discussion</w:t>
      </w:r>
    </w:p>
    <w:p>
      <w:pPr>
        <w:spacing w:after="40" w:before="120" w:line="264"/>
        <w:jc w:val="both"/>
      </w:pPr>
      <w:r>
        <w:rPr>
          <w:rFonts w:ascii="Times New Roman" w:cs="Times New Roman" w:eastAsia="Times New Roman" w:hAnsi="Times New Roman"/>
          <w:sz w:val="20"/>
          <w:szCs w:val="20"/>
        </w:rPr>
        <w:t xml:space="preserve">Our study offers empirical evidence on the impact of GenAI on software development practices, which we examined through the double lens of the TOE framework and KM notions. Similar to other findings, our empirical study found that GenAI is helpful in many aspects of software development, especially in code generation, software testing and learning. Respondents were, however, also aware of the challenges that GenAI use brings. Our interview partners experienced difficulties due to errors in the GenAI-generated knowledge (the software code). Furthermore, they revealed that they rely more on GenAI to get help with their coding issues than to reach out to colleagues, as GenAI is simply quicker in providing solutions.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本研究提供了關於GenAI對軟體開發實務影響的實證證據，我們透過TOE框架與知識管理概念的雙重視角加以檢視。與其他研究的發現相似，我們的實證研究發現GenAI在軟體開發的許多面向都有幫助，特別是在程式碼生成、軟體測試與學習方面。然而，受訪者也意識到使用GenAI所帶來的挑戰。我們的訪談對象經歷了因GenAI生成知識（即程式碼）出錯而產生的困難。此外，他們透露，比起向同事求助，他們更倚賴GenAI來協助處理程式問題，因為GenAI提供解法就是比較快。</w:t>
      </w:r>
    </w:p>
    <w:p>
      <w:pPr>
        <w:spacing w:after="40" w:before="120" w:line="264"/>
        <w:jc w:val="both"/>
      </w:pPr>
      <w:r>
        <w:rPr>
          <w:rFonts w:ascii="Times New Roman" w:cs="Times New Roman" w:eastAsia="Times New Roman" w:hAnsi="Times New Roman"/>
          <w:sz w:val="20"/>
          <w:szCs w:val="20"/>
        </w:rPr>
        <w:t xml:space="preserve">As Alavi et al. (2024) discussed, there is a risk that knowledge workers reduce their collaboration and exchange with other knowledge workers because GenAI takes this role. Although we can see this effect in our data, the investigated developers still reach out to human colleagues when the development problem is very specific, so GenAI can only help a little. In contrast to Alavi et al. (2024), our study revealed a more nuanced view on junior workers: while fewer young developers may be needed as GenAI overtakes simple tasks, GenAI can also help onboard and train young developers, who still need their general development knowledge to understand the GenAI-generated code.</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如Alavi等人（2024）所討論，存在一種風險：知識工作者會因為GenAI取代了這個角色，而減少與其他知識工作者的協作與交流。儘管我們在資料中能看到這種效應，但所研究的開發者在開發問題非常特定時，仍會求助於人類同事，此時GenAI只能幫上一點忙。與Alavi等人（2024）不同，我們的研究對初階工作者呈現出更細緻的觀點：雖然當GenAI接手簡單任務後，所需的年輕開發者可能變少，但GenAI也能協助年輕開發者到職與受訓，而他們仍需要自身的通用開發知識，才能理解GenAI生成的程式碼。</w:t>
      </w:r>
    </w:p>
    <w:p>
      <w:pPr>
        <w:spacing w:after="40" w:before="120" w:line="264"/>
        <w:jc w:val="both"/>
      </w:pPr>
      <w:r>
        <w:rPr>
          <w:rFonts w:ascii="Times New Roman" w:cs="Times New Roman" w:eastAsia="Times New Roman" w:hAnsi="Times New Roman"/>
          <w:sz w:val="20"/>
          <w:szCs w:val="20"/>
        </w:rPr>
        <w:t xml:space="preserve">Even if focused on software development, our analysis confirms that GenAI is assuming the role of a game changer in organisational KM: KM approaches and activities are required to change to seize the opportunities and face the challenges given by GenAI. For instance, the fact that the artificially generated knowledge may be irrelevant, if not inaccurate, calls for its continuous verification. This requires not completely abandoning the traditional knowledge sources, favouring the development of a critical mind, and avoiding a passive use of the artificially generated knowledge. To counteract the possible decrease of knowledge sharing among colleagues, the organisation should rethink socialisation and knowledge-sharing practices.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即便聚焦於軟體開發，我們的分析仍確認GenAI正在組織知識管理中扮演「改變遊戲規則者」的角色：知識管理的取向與活動必須改變，才能掌握GenAI帶來的機會、面對其挑戰。舉例而言，人工生成的知識可能不相關、甚至不準確，這就要求對其進行持續的驗證。這需要不完全捨棄傳統知識來源、鼓勵批判心智的養成，並避免被動地使用人工生成的知識。為了抵銷同事間知識分享可能的減少，組織應重新思考社會化與知識分享的實務做法。</w:t>
      </w:r>
    </w:p>
    <w:p>
      <w:pPr>
        <w:shd w:fill="1A5276" w:val="clear"/>
        <w:spacing w:after="200" w:before="360"/>
      </w:pPr>
      <w:r>
        <w:rPr>
          <w:rFonts w:ascii="PMingLiU" w:cs="PMingLiU" w:eastAsia="PMingLiU" w:hAnsi="PMingLiU"/>
          <w:b/>
          <w:bCs/>
          <w:color w:val="FFFFFF"/>
          <w:sz w:val="30"/>
          <w:szCs w:val="30"/>
        </w:rPr>
        <w:t xml:space="preserve">第六章　結論</w:t>
      </w:r>
      <w:r>
        <w:rPr>
          <w:rFonts w:ascii="Times New Roman" w:cs="Times New Roman" w:eastAsia="Times New Roman" w:hAnsi="Times New Roman"/>
          <w:b/>
          <w:bCs/>
          <w:color w:val="FFFFFF"/>
          <w:sz w:val="24"/>
          <w:szCs w:val="24"/>
        </w:rPr>
        <w:t xml:space="preserve">  6. Conclusion</w:t>
      </w:r>
    </w:p>
    <w:p>
      <w:pPr>
        <w:spacing w:after="40" w:before="120" w:line="264"/>
        <w:jc w:val="both"/>
      </w:pPr>
      <w:r>
        <w:rPr>
          <w:rFonts w:ascii="Times New Roman" w:cs="Times New Roman" w:eastAsia="Times New Roman" w:hAnsi="Times New Roman"/>
          <w:sz w:val="20"/>
          <w:szCs w:val="20"/>
        </w:rPr>
        <w:t xml:space="preserve">The present study aimed to deepen our understanding of the impact of GenAI on organisational KM, specifically on knowledge creation and knowledge-sharing processes. We conducted 11 interviews with software developers who used GenAI in their daily activities. The study's findings shed light on the current usage, benefits and challenges of using GenAI for software code generation and the generation of new knowledge. In particular, the interviews revealed that GenAI can help developers solve simpler, repetitive tasks, saving them much time. However, the source for the generated code is unclear, and developers need to learn how to formulate their questions to the GenAI tool to receive good results.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本研究旨在深化我們對GenAI影響組織知識管理的理解，特別是在知識創造與知識分享流程方面。我們訪談了11位在日常工作中使用GenAI的軟體開發者。研究發現闡明了當前使用GenAI進行程式碼生成與新知識生成的用途、效益與挑戰。具體而言，訪談揭示GenAI能幫助開發者解決較簡單、重複性的任務，為他們節省大量時間。然而，生成程式碼的來源並不清楚，開發者需要學習如何向GenAI工具構築自己的問題，才能得到良好的結果。</w:t>
      </w:r>
    </w:p>
    <w:p>
      <w:pPr>
        <w:spacing w:after="40" w:before="120" w:line="264"/>
        <w:jc w:val="both"/>
      </w:pPr>
      <w:r>
        <w:rPr>
          <w:rFonts w:ascii="Times New Roman" w:cs="Times New Roman" w:eastAsia="Times New Roman" w:hAnsi="Times New Roman"/>
          <w:sz w:val="20"/>
          <w:szCs w:val="20"/>
        </w:rPr>
        <w:t xml:space="preserve">From an academic perspective, this study expands the currently limited empirical evidence on using GenAI to support KM processes. Furthermore, as we find that AI-generated knowledge represents a new type of knowledge that impacts organisational KM, we recommend that future work investigates this knowledge type further, particularly examining how existing KM frameworks may need to be revised to integrate AI-generated knowledge. From the managerial point of view, as these technologies continue to evolve, so must the KM practices that support their adoption, ensuring that knowledge is not only efficiently created and shared but also ethically managed and protected.</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從學術視角來看，本研究擴充了目前仍有限的、關於運用GenAI支援知識管理流程的實證證據。此外，由於我們發現AI生成知識代表一種影響組織知識管理的新型知識，我們建議未來研究進一步探討這種知識類型，特別是檢視既有的知識管理框架可能需要如何修訂，才能整合AI生成知識。從管理視角來看，隨著這些技術持續演進，支援其採用的知識管理實務也必須隨之演進，以確保知識不僅被有效率地創造與分享，也能被合乎倫理地管理與保護。</w:t>
      </w:r>
    </w:p>
    <w:p>
      <w:pPr>
        <w:spacing w:after="40" w:before="120" w:line="264"/>
        <w:jc w:val="both"/>
      </w:pPr>
      <w:r>
        <w:rPr>
          <w:rFonts w:ascii="Times New Roman" w:cs="Times New Roman" w:eastAsia="Times New Roman" w:hAnsi="Times New Roman"/>
          <w:sz w:val="20"/>
          <w:szCs w:val="20"/>
        </w:rPr>
        <w:t xml:space="preserve">The interviews provide specific practical implications: (a) Re-focus KM activities by considering the type of knowledge GenAI can manage, requiring AI literacy and recognising prompt engineering as a new form of knowledge creation; (b) Adopt validation procedures where human experts tag and review outputs before integration into knowledge repositories; (c) Encourage active knowledge exchanges between team members, combining AI-generated knowledge with human team input to balance speed and richness; (d) Enhance onboarding by integrating GenAI alongside traditional training, recognising the ability to validate AI outputs and design prompts as a new and necessary skill set.</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訪談提供了具體的實務意涵：（a）重新聚焦知識管理活動，考量GenAI能管理的知識類型，這需要AI素養，並把提示工程視為一種新的知識創造形式；（b）採行驗證程序，由人類專家在輸出整合進知識庫之前先標記並審閱；（c）鼓勵團隊成員間主動的知識交流，把AI生成知識與人類團隊投入相結合，以在速度與豐富度之間取得平衡；（d）強化到職培訓，把GenAI與傳統訓練方式整合，並將「驗證AI輸出與設計提示的能力」視為一種新的、必要的技能組合。</w:t>
      </w:r>
    </w:p>
    <w:p>
      <w:pPr>
        <w:spacing w:after="40" w:before="120" w:line="264"/>
        <w:jc w:val="both"/>
      </w:pPr>
      <w:r>
        <w:rPr>
          <w:rFonts w:ascii="Times New Roman" w:cs="Times New Roman" w:eastAsia="Times New Roman" w:hAnsi="Times New Roman"/>
          <w:sz w:val="20"/>
          <w:szCs w:val="20"/>
        </w:rPr>
        <w:t xml:space="preserve">Our study faces limitations due to the early adoption phase of GenAI among software developers. Currently, GenAI's application is mainly personal, with minimal integration into team processes, reflecting its limited influence on collective KM practices at this stage. Another limitation stems from the reliance on interviewees' perceptions, which we attempted to mitigate by including workers from diverse countries, roles and seniority levels. Regarding future research, the findings should first be subjected to empirical confirmation, for example through surveys utilising the TOE model constructs, integrated with the factors identified in this analysis.</w:t>
      </w:r>
    </w:p>
    <w:p>
      <w:pPr>
        <w:pBdr>
          <w:top w:val="single" w:color="85C1E9" w:sz="4" w:space="6"/>
          <w:bottom w:val="single" w:color="85C1E9" w:sz="4" w:space="6"/>
          <w:left w:val="single" w:color="1A5276" w:sz="18" w:space="6"/>
          <w:right w:val="single" w:color="85C1E9" w:sz="4" w:space="6"/>
        </w:pBdr>
        <w:shd w:fill="EAF4FB" w:val="clear"/>
        <w:spacing w:after="160" w:before="40" w:line="300"/>
        <w:ind w:left="240"/>
      </w:pPr>
      <w:r>
        <w:rPr>
          <w:rFonts w:ascii="Arial" w:cs="Arial" w:eastAsia="Arial" w:hAnsi="Arial"/>
          <w:b/>
          <w:bCs/>
          <w:color w:val="1A5276"/>
          <w:sz w:val="16"/>
          <w:szCs w:val="16"/>
        </w:rPr>
        <w:t xml:space="preserve">▶ 中文譯文　</w:t>
      </w:r>
      <w:r>
        <w:rPr>
          <w:rFonts w:ascii="PMingLiU" w:cs="PMingLiU" w:eastAsia="PMingLiU" w:hAnsi="PMingLiU"/>
          <w:color w:val="1A5276"/>
          <w:sz w:val="21"/>
          <w:szCs w:val="21"/>
        </w:rPr>
        <w:t xml:space="preserve">本研究受限於GenAI在軟體開發者間仍處於早期採用階段。目前，GenAI的應用主要是個人層次的，鮮少整合進團隊流程，反映出現階段它對集體知識管理實務的影響仍有限。另一項限制來自對受訪者主觀認知的依賴，我們試圖透過納入來自不同國家、角色與年資的工作者來加以緩解。在未來研究方面，這些發現應先接受實證確認，例如透過運用TOE模型構念、並整合本分析所辨識因素的問卷調查。</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MingLiU" w:cs="PMingLiU" w:eastAsia="PMingLiU" w:hAnsi="PMingLiU"/>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0a82e2d05f7951cf496a02c6eb6e7217ae38ab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2026-06-26T11:06:43.316Z</dcterms:created>
  <dcterms:modified xsi:type="dcterms:W3CDTF">2026-06-26T11:06:43.316Z</dcterms:modified>
</cp:coreProperties>
</file>

<file path=docProps/custom.xml><?xml version="1.0" encoding="utf-8"?>
<Properties xmlns="http://schemas.openxmlformats.org/officeDocument/2006/custom-properties" xmlns:vt="http://schemas.openxmlformats.org/officeDocument/2006/docPropsVTypes"/>
</file>