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A5F"/>
          <w:sz w:val="52"/>
          <w:szCs w:val="52"/>
        </w:rPr>
        <w:t xml:space="preserve">Multi-LLM Deliberation Laboratory</w:t>
      </w:r>
    </w:p>
    <w:p>
      <w:pPr>
        <w:spacing w:after="0" w:before="120"/>
        <w:jc w:val="center"/>
      </w:pPr>
      <w:r>
        <w:rPr>
          <w:color w:val="2C7A7B"/>
          <w:sz w:val="30"/>
          <w:szCs w:val="30"/>
        </w:rPr>
        <w:t xml:space="preserve">Framework &amp; Architecture Overview</w:t>
      </w:r>
    </w:p>
    <w:p>
      <w:pPr>
        <w:spacing w:before="360"/>
        <w:jc w:val="center"/>
      </w:pPr>
      <w:r>
        <w:rPr>
          <w:i/>
          <w:iCs/>
          <w:color w:val="5B6B7A"/>
          <w:sz w:val="22"/>
          <w:szCs w:val="22"/>
        </w:rPr>
        <w:t xml:space="preserve">A configuration-driven platform for structured, multi-agent AI deliberation</w:t>
      </w:r>
    </w:p>
    <w:p>
      <w:pPr>
        <w:pBdr>
          <w:top w:val="single" w:color="C9D3DD" w:sz="6"/>
        </w:pBdr>
        <w:spacing w:before="900"/>
        <w:jc w:val="center"/>
      </w:pPr>
    </w:p>
    <w:p>
      <w:pPr>
        <w:pageBreakBefore/>
      </w:pPr>
    </w:p>
    <w:p>
      <w:pPr>
        <w:pStyle w:val="Heading1"/>
        <w:spacing w:after="140" w:before="320"/>
      </w:pPr>
      <w:r>
        <w:rPr>
          <w:b/>
          <w:bCs/>
          <w:color w:val="1F3A5F"/>
        </w:rPr>
        <w:t xml:space="preserve">1.  What It Is</w:t>
      </w:r>
    </w:p>
    <w:p>
      <w:pPr>
        <w:spacing w:after="120" w:line="276"/>
      </w:pPr>
      <w:r>
        <w:t xml:space="preserve">The Multi-LLM Deliberation Laboratory is a web application in which several large language models (LLMs) — from different providers — take part as distinct </w:t>
      </w:r>
      <w:r>
        <w:rPr>
          <w:b/>
          <w:bCs/>
        </w:rPr>
        <w:t xml:space="preserve">expert-persona agents</w:t>
      </w:r>
      <w:r>
        <w:t xml:space="preserve"> in a structured debate on any question the user poses. Rather than asking a single model for an answer, the platform stages a moderated, multi-round deliberation among diverse </w:t>
      </w:r>
      <w:r>
        <w:rPr>
          <w:i/>
          <w:iCs/>
        </w:rPr>
        <w:t xml:space="preserve">voices</w:t>
      </w:r>
      <w:r>
        <w:t xml:space="preserve">, extracts the structure of their reasoning, and synthesises a final decision with a minority report.</w:t>
      </w:r>
    </w:p>
    <w:p>
      <w:pPr>
        <w:spacing w:after="120" w:line="276"/>
      </w:pPr>
      <w:r>
        <w:t xml:space="preserve">Its defining principle is that </w:t>
      </w:r>
      <w:r>
        <w:rPr>
          <w:b/>
          <w:bCs/>
        </w:rPr>
        <w:t xml:space="preserve">nothing about a topic is hard-coded</w:t>
      </w:r>
      <w:r>
        <w:t xml:space="preserve">. Expert roles, reasoning styles, discussion dimensions, debate formats, and providers all live in configuration; the application infers an appropriate panel and process for each new question. The same engine can debate medical policy, corporate governance, or engineering trade-offs without code changes.</w:t>
      </w:r>
    </w:p>
    <w:p>
      <w:pPr>
        <w:pStyle w:val="Heading1"/>
        <w:spacing w:after="140" w:before="320"/>
      </w:pPr>
      <w:r>
        <w:rPr>
          <w:b/>
          <w:bCs/>
          <w:color w:val="1F3A5F"/>
        </w:rPr>
        <w:t xml:space="preserve">2.  Design Philosophy</w:t>
      </w:r>
    </w:p>
    <w:p>
      <w:pPr>
        <w:pStyle w:val="ListParagraph"/>
        <w:numPr>
          <w:ilvl w:val="0"/>
          <w:numId w:val="2"/>
        </w:numPr>
        <w:spacing w:after="60" w:line="272"/>
      </w:pPr>
      <w:r>
        <w:rPr>
          <w:b/>
          <w:bCs/>
        </w:rPr>
        <w:t xml:space="preserve">Configuration over code. </w:t>
      </w:r>
      <w:r>
        <w:t xml:space="preserve">Vocabularies (roles, dimensions, modes, moderators, providers, pricing) are JSON. Extending the system is usually a data edit, not a code change.</w:t>
      </w:r>
    </w:p>
    <w:p>
      <w:pPr>
        <w:pStyle w:val="ListParagraph"/>
        <w:numPr>
          <w:ilvl w:val="0"/>
          <w:numId w:val="2"/>
        </w:numPr>
        <w:spacing w:after="60" w:line="272"/>
      </w:pPr>
      <w:r>
        <w:rPr>
          <w:b/>
          <w:bCs/>
        </w:rPr>
        <w:t xml:space="preserve">Provider-agnostic. </w:t>
      </w:r>
      <w:r>
        <w:t xml:space="preserve">A single internal contract abstracts every LLM vendor, so providers are added or swapped through configuration.</w:t>
      </w:r>
    </w:p>
    <w:p>
      <w:pPr>
        <w:pStyle w:val="ListParagraph"/>
        <w:numPr>
          <w:ilvl w:val="0"/>
          <w:numId w:val="2"/>
        </w:numPr>
        <w:spacing w:after="60" w:line="272"/>
      </w:pPr>
      <w:r>
        <w:rPr>
          <w:b/>
          <w:bCs/>
        </w:rPr>
        <w:t xml:space="preserve">Resilient by design. </w:t>
      </w:r>
      <w:r>
        <w:t xml:space="preserve">Every stage has a transparent fallback, automatic retries, and provider failover, so a flaky vendor or malformed response never dead-ends a session.</w:t>
      </w:r>
    </w:p>
    <w:p>
      <w:pPr>
        <w:pStyle w:val="ListParagraph"/>
        <w:numPr>
          <w:ilvl w:val="0"/>
          <w:numId w:val="2"/>
        </w:numPr>
        <w:spacing w:after="60" w:line="272"/>
      </w:pPr>
      <w:r>
        <w:rPr>
          <w:b/>
          <w:bCs/>
        </w:rPr>
        <w:t xml:space="preserve">Transparent reasoning. </w:t>
      </w:r>
      <w:r>
        <w:t xml:space="preserve">The debate is not a black box: claims, evidence, agreements, and disagreements are extracted into a knowledge graph and analytics.</w:t>
      </w:r>
    </w:p>
    <w:p>
      <w:pPr>
        <w:pStyle w:val="ListParagraph"/>
        <w:numPr>
          <w:ilvl w:val="0"/>
          <w:numId w:val="2"/>
        </w:numPr>
        <w:spacing w:after="60" w:line="272"/>
      </w:pPr>
      <w:r>
        <w:rPr>
          <w:b/>
          <w:bCs/>
        </w:rPr>
        <w:t xml:space="preserve">Base R, self-contained. </w:t>
      </w:r>
      <w:r>
        <w:t xml:space="preserve">Built on a minimal, well-understood stack that runs locally or as a portable package.</w:t>
      </w:r>
    </w:p>
    <w:p>
      <w:pPr>
        <w:pStyle w:val="Heading1"/>
        <w:spacing w:after="140" w:before="320"/>
      </w:pPr>
      <w:r>
        <w:rPr>
          <w:b/>
          <w:bCs/>
          <w:color w:val="1F3A5F"/>
        </w:rPr>
        <w:t xml:space="preserve">3.  High-Level Architecture</w:t>
      </w:r>
    </w:p>
    <w:p>
      <w:pPr>
        <w:spacing w:after="120" w:line="276"/>
      </w:pPr>
      <w:r>
        <w:t xml:space="preserve">The system is a four-stage pipeline. A question (with optional background) flows left to right; each stage is an independent, testable module.</w:t>
      </w:r>
    </w:p>
    <w:p>
      <w:pPr>
        <w:spacing w:after="160" w:before="60"/>
        <w:jc w:val="center"/>
      </w:pPr>
      <w:r>
        <w:rPr>
          <w:b/>
          <w:bCs/>
          <w:color w:val="1F3A5F"/>
          <w:sz w:val="24"/>
          <w:szCs w:val="24"/>
        </w:rPr>
        <w:t xml:space="preserve">Topic  →  Planner  →  Debate Engine  →  Synthesis Engine</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2000"/>
        <w:gridCol w:w="7360"/>
      </w:tblGrid>
      <w:tr>
        <w:trPr>
          <w:tblHeader/>
        </w:trPr>
        <w:tc>
          <w:tcPr>
            <w:tcW w:type="dxa" w:w="2000"/>
            <w:shd w:fill="1F3A5F" w:val="clear"/>
            <w:tcMar>
              <w:top w:type="dxa" w:w="60"/>
              <w:left w:type="dxa" w:w="110"/>
              <w:bottom w:type="dxa" w:w="60"/>
              <w:right w:type="dxa" w:w="110"/>
            </w:tcMar>
          </w:tcPr>
          <w:p>
            <w:r>
              <w:rPr>
                <w:b/>
                <w:bCs/>
                <w:color w:val="FFFFFF"/>
              </w:rPr>
              <w:t xml:space="preserve">Stage</w:t>
            </w:r>
          </w:p>
        </w:tc>
        <w:tc>
          <w:tcPr>
            <w:tcW w:type="dxa" w:w="7360"/>
            <w:shd w:fill="1F3A5F" w:val="clear"/>
            <w:tcMar>
              <w:top w:type="dxa" w:w="60"/>
              <w:left w:type="dxa" w:w="110"/>
              <w:bottom w:type="dxa" w:w="60"/>
              <w:right w:type="dxa" w:w="110"/>
            </w:tcMar>
          </w:tcPr>
          <w:p>
            <w:r>
              <w:rPr>
                <w:b/>
                <w:bCs/>
                <w:color w:val="FFFFFF"/>
              </w:rPr>
              <w:t xml:space="preserve">Role in the pipeline</w:t>
            </w:r>
          </w:p>
        </w:tc>
      </w:tr>
      <w:tr>
        <w:tc>
          <w:tcPr>
            <w:tcW w:type="dxa" w:w="2000"/>
            <w:tcMar>
              <w:top w:type="dxa" w:w="50"/>
              <w:left w:type="dxa" w:w="110"/>
              <w:bottom w:type="dxa" w:w="50"/>
              <w:right w:type="dxa" w:w="110"/>
            </w:tcMar>
          </w:tcPr>
          <w:p>
            <w:pPr>
              <w:spacing w:after="0" w:line="264"/>
            </w:pPr>
            <w:r>
              <w:t xml:space="preserve">Topic</w:t>
            </w:r>
          </w:p>
        </w:tc>
        <w:tc>
          <w:tcPr>
            <w:tcW w:type="dxa" w:w="7360"/>
            <w:tcMar>
              <w:top w:type="dxa" w:w="50"/>
              <w:left w:type="dxa" w:w="110"/>
              <w:bottom w:type="dxa" w:w="50"/>
              <w:right w:type="dxa" w:w="110"/>
            </w:tcMar>
          </w:tcPr>
          <w:p>
            <w:pPr>
              <w:spacing w:after="0" w:line="264"/>
            </w:pPr>
            <w:r>
              <w:t xml:space="preserve">The question plus optional problem details / background context supplied by the user.</w:t>
            </w:r>
          </w:p>
        </w:tc>
      </w:tr>
      <w:tr>
        <w:tc>
          <w:tcPr>
            <w:tcW w:type="dxa" w:w="2000"/>
            <w:shd w:fill="EEF2F6" w:val="clear"/>
            <w:tcMar>
              <w:top w:type="dxa" w:w="50"/>
              <w:left w:type="dxa" w:w="110"/>
              <w:bottom w:type="dxa" w:w="50"/>
              <w:right w:type="dxa" w:w="110"/>
            </w:tcMar>
          </w:tcPr>
          <w:p>
            <w:pPr>
              <w:spacing w:after="0" w:line="264"/>
            </w:pPr>
            <w:r>
              <w:t xml:space="preserve">Planner</w:t>
            </w:r>
          </w:p>
        </w:tc>
        <w:tc>
          <w:tcPr>
            <w:tcW w:type="dxa" w:w="7360"/>
            <w:shd w:fill="EEF2F6" w:val="clear"/>
            <w:tcMar>
              <w:top w:type="dxa" w:w="50"/>
              <w:left w:type="dxa" w:w="110"/>
              <w:bottom w:type="dxa" w:w="50"/>
              <w:right w:type="dxa" w:w="110"/>
            </w:tcMar>
          </w:tcPr>
          <w:p>
            <w:pPr>
              <w:spacing w:after="0" w:line="264"/>
            </w:pPr>
            <w:r>
              <w:t xml:space="preserve">An LLM designs the deliberation: the relevant dimensions to weigh, the expert panel, the debate mode and moderator style, expected agreements and controversies. Falls back to a transparent keyword heuristic if unavailable.</w:t>
            </w:r>
          </w:p>
        </w:tc>
      </w:tr>
      <w:tr>
        <w:tc>
          <w:tcPr>
            <w:tcW w:type="dxa" w:w="2000"/>
            <w:tcMar>
              <w:top w:type="dxa" w:w="50"/>
              <w:left w:type="dxa" w:w="110"/>
              <w:bottom w:type="dxa" w:w="50"/>
              <w:right w:type="dxa" w:w="110"/>
            </w:tcMar>
          </w:tcPr>
          <w:p>
            <w:pPr>
              <w:spacing w:after="0" w:line="264"/>
            </w:pPr>
            <w:r>
              <w:t xml:space="preserve">Debate Engine</w:t>
            </w:r>
          </w:p>
        </w:tc>
        <w:tc>
          <w:tcPr>
            <w:tcW w:type="dxa" w:w="7360"/>
            <w:tcMar>
              <w:top w:type="dxa" w:w="50"/>
              <w:left w:type="dxa" w:w="110"/>
              <w:bottom w:type="dxa" w:w="50"/>
              <w:right w:type="dxa" w:w="110"/>
            </w:tcMar>
          </w:tcPr>
          <w:p>
            <w:pPr>
              <w:spacing w:after="0" w:line="264"/>
            </w:pPr>
            <w:r>
              <w:t xml:space="preserve">Runs the agents through a moderated, multi-round loop. Each round: every agent speaks in turn, then a moderator extracts structure and updates analytics.</w:t>
            </w:r>
          </w:p>
        </w:tc>
      </w:tr>
      <w:tr>
        <w:tc>
          <w:tcPr>
            <w:tcW w:type="dxa" w:w="2000"/>
            <w:shd w:fill="EEF2F6" w:val="clear"/>
            <w:tcMar>
              <w:top w:type="dxa" w:w="50"/>
              <w:left w:type="dxa" w:w="110"/>
              <w:bottom w:type="dxa" w:w="50"/>
              <w:right w:type="dxa" w:w="110"/>
            </w:tcMar>
          </w:tcPr>
          <w:p>
            <w:pPr>
              <w:spacing w:after="0" w:line="264"/>
            </w:pPr>
            <w:r>
              <w:t xml:space="preserve">Synthesis Engine</w:t>
            </w:r>
          </w:p>
        </w:tc>
        <w:tc>
          <w:tcPr>
            <w:tcW w:type="dxa" w:w="7360"/>
            <w:shd w:fill="EEF2F6" w:val="clear"/>
            <w:tcMar>
              <w:top w:type="dxa" w:w="50"/>
              <w:left w:type="dxa" w:w="110"/>
              <w:bottom w:type="dxa" w:w="50"/>
              <w:right w:type="dxa" w:w="110"/>
            </w:tcMar>
          </w:tcPr>
          <w:p>
            <w:pPr>
              <w:spacing w:after="0" w:line="264"/>
            </w:pPr>
            <w:r>
              <w:t xml:space="preserve">Produces the final consensus, decision matrix, minority report, open questions and recommendations, and renders exports (PDF / HTML / Markdown / JSON).</w:t>
            </w:r>
          </w:p>
        </w:tc>
      </w:tr>
    </w:tbl>
    <w:p>
      <w:pPr>
        <w:spacing w:after="80"/>
      </w:pPr>
    </w:p>
    <w:p>
      <w:pPr>
        <w:pStyle w:val="Heading1"/>
        <w:spacing w:after="140" w:before="320"/>
      </w:pPr>
      <w:r>
        <w:rPr>
          <w:b/>
          <w:bCs/>
          <w:color w:val="1F3A5F"/>
        </w:rPr>
        <w:t xml:space="preserve">4.  Technology Stack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6760"/>
      </w:tblGrid>
      <w:tr>
        <w:trPr>
          <w:tblHeader/>
        </w:trPr>
        <w:tc>
          <w:tcPr>
            <w:tcW w:type="dxa" w:w="2600"/>
            <w:shd w:fill="1F3A5F" w:val="clear"/>
            <w:tcMar>
              <w:top w:type="dxa" w:w="60"/>
              <w:left w:type="dxa" w:w="110"/>
              <w:bottom w:type="dxa" w:w="60"/>
              <w:right w:type="dxa" w:w="110"/>
            </w:tcMar>
          </w:tcPr>
          <w:p>
            <w:r>
              <w:rPr>
                <w:b/>
                <w:bCs/>
                <w:color w:val="FFFFFF"/>
              </w:rPr>
              <w:t xml:space="preserve">Concern</w:t>
            </w:r>
          </w:p>
        </w:tc>
        <w:tc>
          <w:tcPr>
            <w:tcW w:type="dxa" w:w="6760"/>
            <w:shd w:fill="1F3A5F" w:val="clear"/>
            <w:tcMar>
              <w:top w:type="dxa" w:w="60"/>
              <w:left w:type="dxa" w:w="110"/>
              <w:bottom w:type="dxa" w:w="60"/>
              <w:right w:type="dxa" w:w="110"/>
            </w:tcMar>
          </w:tcPr>
          <w:p>
            <w:r>
              <w:rPr>
                <w:b/>
                <w:bCs/>
                <w:color w:val="FFFFFF"/>
              </w:rPr>
              <w:t xml:space="preserve">Choice</w:t>
            </w:r>
          </w:p>
        </w:tc>
      </w:tr>
      <w:tr>
        <w:tc>
          <w:tcPr>
            <w:tcW w:type="dxa" w:w="2600"/>
            <w:tcMar>
              <w:top w:type="dxa" w:w="50"/>
              <w:left w:type="dxa" w:w="110"/>
              <w:bottom w:type="dxa" w:w="50"/>
              <w:right w:type="dxa" w:w="110"/>
            </w:tcMar>
          </w:tcPr>
          <w:p>
            <w:pPr>
              <w:spacing w:after="0" w:line="264"/>
            </w:pPr>
            <w:r>
              <w:t xml:space="preserve">Language / runtime</w:t>
            </w:r>
          </w:p>
        </w:tc>
        <w:tc>
          <w:tcPr>
            <w:tcW w:type="dxa" w:w="6760"/>
            <w:tcMar>
              <w:top w:type="dxa" w:w="50"/>
              <w:left w:type="dxa" w:w="110"/>
              <w:bottom w:type="dxa" w:w="50"/>
              <w:right w:type="dxa" w:w="110"/>
            </w:tcMar>
          </w:tcPr>
          <w:p>
            <w:pPr>
              <w:spacing w:after="0" w:line="264"/>
            </w:pPr>
            <w:r>
              <w:t xml:space="preserve">Base R (deliberately avoids tidyverse for a lean dependency footprint)</w:t>
            </w:r>
          </w:p>
        </w:tc>
      </w:tr>
      <w:tr>
        <w:tc>
          <w:tcPr>
            <w:tcW w:type="dxa" w:w="2600"/>
            <w:shd w:fill="EEF2F6" w:val="clear"/>
            <w:tcMar>
              <w:top w:type="dxa" w:w="50"/>
              <w:left w:type="dxa" w:w="110"/>
              <w:bottom w:type="dxa" w:w="50"/>
              <w:right w:type="dxa" w:w="110"/>
            </w:tcMar>
          </w:tcPr>
          <w:p>
            <w:pPr>
              <w:spacing w:after="0" w:line="264"/>
            </w:pPr>
            <w:r>
              <w:t xml:space="preserve">Web UI</w:t>
            </w:r>
          </w:p>
        </w:tc>
        <w:tc>
          <w:tcPr>
            <w:tcW w:type="dxa" w:w="6760"/>
            <w:shd w:fill="EEF2F6" w:val="clear"/>
            <w:tcMar>
              <w:top w:type="dxa" w:w="50"/>
              <w:left w:type="dxa" w:w="110"/>
              <w:bottom w:type="dxa" w:w="50"/>
              <w:right w:type="dxa" w:w="110"/>
            </w:tcMar>
          </w:tcPr>
          <w:p>
            <w:pPr>
              <w:spacing w:after="0" w:line="264"/>
            </w:pPr>
            <w:r>
              <w:t xml:space="preserve">Shiny with bslib — a single-page app with a persistent sidebar and multiple tabs</w:t>
            </w:r>
          </w:p>
        </w:tc>
      </w:tr>
      <w:tr>
        <w:tc>
          <w:tcPr>
            <w:tcW w:type="dxa" w:w="2600"/>
            <w:tcMar>
              <w:top w:type="dxa" w:w="50"/>
              <w:left w:type="dxa" w:w="110"/>
              <w:bottom w:type="dxa" w:w="50"/>
              <w:right w:type="dxa" w:w="110"/>
            </w:tcMar>
          </w:tcPr>
          <w:p>
            <w:pPr>
              <w:spacing w:after="0" w:line="264"/>
            </w:pPr>
            <w:r>
              <w:t xml:space="preserve">HTTP / LLM calls</w:t>
            </w:r>
          </w:p>
        </w:tc>
        <w:tc>
          <w:tcPr>
            <w:tcW w:type="dxa" w:w="6760"/>
            <w:tcMar>
              <w:top w:type="dxa" w:w="50"/>
              <w:left w:type="dxa" w:w="110"/>
              <w:bottom w:type="dxa" w:w="50"/>
              <w:right w:type="dxa" w:w="110"/>
            </w:tcMar>
          </w:tcPr>
          <w:p>
            <w:pPr>
              <w:spacing w:after="0" w:line="264"/>
            </w:pPr>
            <w:r>
              <w:t xml:space="preserve">httr2 (timeouts, retry-on-transient-error, unified error handling)</w:t>
            </w:r>
          </w:p>
        </w:tc>
      </w:tr>
      <w:tr>
        <w:tc>
          <w:tcPr>
            <w:tcW w:type="dxa" w:w="2600"/>
            <w:shd w:fill="EEF2F6" w:val="clear"/>
            <w:tcMar>
              <w:top w:type="dxa" w:w="50"/>
              <w:left w:type="dxa" w:w="110"/>
              <w:bottom w:type="dxa" w:w="50"/>
              <w:right w:type="dxa" w:w="110"/>
            </w:tcMar>
          </w:tcPr>
          <w:p>
            <w:pPr>
              <w:spacing w:after="0" w:line="264"/>
            </w:pPr>
            <w:r>
              <w:t xml:space="preserve">Data / config</w:t>
            </w:r>
          </w:p>
        </w:tc>
        <w:tc>
          <w:tcPr>
            <w:tcW w:type="dxa" w:w="6760"/>
            <w:shd w:fill="EEF2F6" w:val="clear"/>
            <w:tcMar>
              <w:top w:type="dxa" w:w="50"/>
              <w:left w:type="dxa" w:w="110"/>
              <w:bottom w:type="dxa" w:w="50"/>
              <w:right w:type="dxa" w:w="110"/>
            </w:tcMar>
          </w:tcPr>
          <w:p>
            <w:pPr>
              <w:spacing w:after="0" w:line="264"/>
            </w:pPr>
            <w:r>
              <w:t xml:space="preserve">jsonlite (all configuration is JSON)</w:t>
            </w:r>
          </w:p>
        </w:tc>
      </w:tr>
      <w:tr>
        <w:tc>
          <w:tcPr>
            <w:tcW w:type="dxa" w:w="2600"/>
            <w:tcMar>
              <w:top w:type="dxa" w:w="50"/>
              <w:left w:type="dxa" w:w="110"/>
              <w:bottom w:type="dxa" w:w="50"/>
              <w:right w:type="dxa" w:w="110"/>
            </w:tcMar>
          </w:tcPr>
          <w:p>
            <w:pPr>
              <w:spacing w:after="0" w:line="264"/>
            </w:pPr>
            <w:r>
              <w:t xml:space="preserve">Caching / hashing</w:t>
            </w:r>
          </w:p>
        </w:tc>
        <w:tc>
          <w:tcPr>
            <w:tcW w:type="dxa" w:w="6760"/>
            <w:tcMar>
              <w:top w:type="dxa" w:w="50"/>
              <w:left w:type="dxa" w:w="110"/>
              <w:bottom w:type="dxa" w:w="50"/>
              <w:right w:type="dxa" w:w="110"/>
            </w:tcMar>
          </w:tcPr>
          <w:p>
            <w:pPr>
              <w:spacing w:after="0" w:line="264"/>
            </w:pPr>
            <w:r>
              <w:t xml:space="preserve">digest (in-memory response cache keyed by request hash)</w:t>
            </w:r>
          </w:p>
        </w:tc>
      </w:tr>
      <w:tr>
        <w:tc>
          <w:tcPr>
            <w:tcW w:type="dxa" w:w="2600"/>
            <w:shd w:fill="EEF2F6" w:val="clear"/>
            <w:tcMar>
              <w:top w:type="dxa" w:w="50"/>
              <w:left w:type="dxa" w:w="110"/>
              <w:bottom w:type="dxa" w:w="50"/>
              <w:right w:type="dxa" w:w="110"/>
            </w:tcMar>
          </w:tcPr>
          <w:p>
            <w:pPr>
              <w:spacing w:after="0" w:line="264"/>
            </w:pPr>
            <w:r>
              <w:t xml:space="preserve">Exact-format PDF</w:t>
            </w:r>
          </w:p>
        </w:tc>
        <w:tc>
          <w:tcPr>
            <w:tcW w:type="dxa" w:w="6760"/>
            <w:shd w:fill="EEF2F6" w:val="clear"/>
            <w:tcMar>
              <w:top w:type="dxa" w:w="50"/>
              <w:left w:type="dxa" w:w="110"/>
              <w:bottom w:type="dxa" w:w="50"/>
              <w:right w:type="dxa" w:w="110"/>
            </w:tcMar>
          </w:tcPr>
          <w:p>
            <w:pPr>
              <w:spacing w:after="0" w:line="264"/>
            </w:pPr>
            <w:r>
              <w:t xml:space="preserve">chromote (headless Chrome, HTML→PDF), with a base-R PDF fallback</w:t>
            </w:r>
          </w:p>
        </w:tc>
      </w:tr>
      <w:tr>
        <w:tc>
          <w:tcPr>
            <w:tcW w:type="dxa" w:w="2600"/>
            <w:tcMar>
              <w:top w:type="dxa" w:w="50"/>
              <w:left w:type="dxa" w:w="110"/>
              <w:bottom w:type="dxa" w:w="50"/>
              <w:right w:type="dxa" w:w="110"/>
            </w:tcMar>
          </w:tcPr>
          <w:p>
            <w:pPr>
              <w:spacing w:after="0" w:line="264"/>
            </w:pPr>
            <w:r>
              <w:t xml:space="preserve">Environment</w:t>
            </w:r>
          </w:p>
        </w:tc>
        <w:tc>
          <w:tcPr>
            <w:tcW w:type="dxa" w:w="6760"/>
            <w:tcMar>
              <w:top w:type="dxa" w:w="50"/>
              <w:left w:type="dxa" w:w="110"/>
              <w:bottom w:type="dxa" w:w="50"/>
              <w:right w:type="dxa" w:w="110"/>
            </w:tcMar>
          </w:tcPr>
          <w:p>
            <w:pPr>
              <w:spacing w:after="0" w:line="264"/>
            </w:pPr>
            <w:r>
              <w:t xml:space="preserve">renv for reproducible, project-local dependencies</w:t>
            </w:r>
          </w:p>
        </w:tc>
      </w:tr>
    </w:tbl>
    <w:p>
      <w:pPr>
        <w:spacing w:after="80"/>
      </w:pPr>
    </w:p>
    <w:p>
      <w:pPr>
        <w:pStyle w:val="Heading1"/>
        <w:spacing w:after="140" w:before="320"/>
      </w:pPr>
      <w:r>
        <w:rPr>
          <w:b/>
          <w:bCs/>
          <w:color w:val="1F3A5F"/>
        </w:rPr>
        <w:t xml:space="preserve">5.  The Pipeline in Detail</w:t>
      </w:r>
    </w:p>
    <w:p>
      <w:pPr>
        <w:pStyle w:val="Heading2"/>
        <w:spacing w:after="100" w:before="220"/>
      </w:pPr>
      <w:r>
        <w:rPr>
          <w:b/>
          <w:bCs/>
          <w:color w:val="2C7A7B"/>
        </w:rPr>
        <w:t xml:space="preserve">5.1  Planner</w:t>
      </w:r>
    </w:p>
    <w:p>
      <w:pPr>
        <w:spacing w:after="120" w:line="276"/>
      </w:pPr>
      <w:r>
        <w:t xml:space="preserve">Given only the topic, the Planner is handed the application's configured vocabulary and asked to design the deliberation as a structured JSON object: which discussion dimensions matter and why, which expert roles to seat (with reasoning style and evidence preference), how many agents, the recommended debate mode and moderator, and the questions worth contesting. If the LLM is unavailable or returns unparseable output, a keyword heuristic selects dimensions and roles by relevance so the system never stalls.</w:t>
      </w:r>
    </w:p>
    <w:p>
      <w:pPr>
        <w:pStyle w:val="Heading2"/>
        <w:spacing w:after="100" w:before="220"/>
      </w:pPr>
      <w:r>
        <w:rPr>
          <w:b/>
          <w:bCs/>
          <w:color w:val="2C7A7B"/>
        </w:rPr>
        <w:t xml:space="preserve">5.2  Agent Factory</w:t>
      </w:r>
    </w:p>
    <w:p>
      <w:pPr>
        <w:spacing w:after="120" w:line="276"/>
      </w:pPr>
      <w:r>
        <w:t xml:space="preserve">Each expert role is instantiated into an agent with a full persona — domain expertise, reasoning style, evidence preference, communication style, acknowledged bias, and personality dials (creativity, skepticism, risk tolerance). Every persona attribute is drawn from configuration, so agents genuinely differ in how they argue.</w:t>
      </w:r>
    </w:p>
    <w:p>
      <w:pPr>
        <w:pStyle w:val="Heading2"/>
        <w:spacing w:after="100" w:before="220"/>
      </w:pPr>
      <w:r>
        <w:rPr>
          <w:b/>
          <w:bCs/>
          <w:color w:val="2C7A7B"/>
        </w:rPr>
        <w:t xml:space="preserve">5.3  Debate Engine</w:t>
      </w:r>
    </w:p>
    <w:p>
      <w:pPr>
        <w:spacing w:after="120" w:line="276"/>
      </w:pPr>
      <w:r>
        <w:t xml:space="preserve">A cooperative-sequential round loop drives the debate. In each round, agents speak in turn, seeing the recent discussion, the running knowledge graph, and the provisional consensus. The debate mode (e.g., Panel Discussion, Oxford, Round Table) determines each turn's phase instruction — opening positions, pointed questions, concessions, closing statements. An optional auto-stop ends the debate early once novelty plateaus.</w:t>
      </w:r>
    </w:p>
    <w:p>
      <w:pPr>
        <w:pStyle w:val="Heading2"/>
        <w:spacing w:after="100" w:before="220"/>
      </w:pPr>
      <w:r>
        <w:rPr>
          <w:b/>
          <w:bCs/>
          <w:color w:val="2C7A7B"/>
        </w:rPr>
        <w:t xml:space="preserve">5.4  Moderator &amp; Knowledge Graph</w:t>
      </w:r>
    </w:p>
    <w:p>
      <w:pPr>
        <w:spacing w:after="120" w:line="276"/>
      </w:pPr>
      <w:r>
        <w:t xml:space="preserve">After each round, a moderator LLM performs one structured extraction: agreements, disagreements, evidence used, fallacies, new hypotheses, group confidence, and a set of typed nodes (Claim, Evidence, Question, Assumption, Counterargument) and edges (Supports, Contradicts, Depends-On, …). These accumulate into a knowledge graph, and per-agent confidence is tracked over time. A base-R heuristic guarantees a non-empty summary even if the model returns no valid JSON.</w:t>
      </w:r>
    </w:p>
    <w:p>
      <w:pPr>
        <w:pStyle w:val="Heading2"/>
        <w:spacing w:after="100" w:before="220"/>
      </w:pPr>
      <w:r>
        <w:rPr>
          <w:b/>
          <w:bCs/>
          <w:color w:val="2C7A7B"/>
        </w:rPr>
        <w:t xml:space="preserve">5.5  Synthesis Engine</w:t>
      </w:r>
    </w:p>
    <w:p>
      <w:pPr>
        <w:spacing w:after="120" w:line="276"/>
      </w:pPr>
      <w:r>
        <w:t xml:space="preserve">At the end, the Synthesis Engine reviews the full transcript and produces the consensus, a minority report, open questions, recommendations, suggested future experiments, and a decision matrix of options with pros, cons, and verdicts. It renders publication-quality reports to PDF (exact-format via headless Chrome, with a paginated base-R fallback), plus HTML, Markdown, JSON, and CSV.</w:t>
      </w:r>
    </w:p>
    <w:p>
      <w:pPr>
        <w:pStyle w:val="Heading1"/>
        <w:spacing w:after="140" w:before="320"/>
      </w:pPr>
      <w:r>
        <w:rPr>
          <w:b/>
          <w:bCs/>
          <w:color w:val="1F3A5F"/>
        </w:rPr>
        <w:t xml:space="preserve">6.  Provider Abstraction Layer</w:t>
      </w:r>
    </w:p>
    <w:p>
      <w:pPr>
        <w:spacing w:after="120" w:line="276"/>
      </w:pPr>
      <w:r>
        <w:t xml:space="preserve">Every provider is reached through one internal contract. A provider's </w:t>
      </w:r>
      <w:r>
        <w:rPr>
          <w:rFonts w:ascii="Consolas" w:cs="Consolas" w:eastAsia="Consolas" w:hAnsi="Consolas"/>
        </w:rPr>
        <w:t xml:space="preserve">api_type</w:t>
      </w:r>
      <w:r>
        <w:t xml:space="preserve"> selects one of three generic handlers, so the rest of the application never knows which vendor answered:</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2900"/>
        <w:gridCol w:w="4560"/>
      </w:tblGrid>
      <w:tr>
        <w:trPr>
          <w:tblHeader/>
        </w:trPr>
        <w:tc>
          <w:tcPr>
            <w:tcW w:type="dxa" w:w="1900"/>
            <w:shd w:fill="1F3A5F" w:val="clear"/>
            <w:tcMar>
              <w:top w:type="dxa" w:w="60"/>
              <w:left w:type="dxa" w:w="110"/>
              <w:bottom w:type="dxa" w:w="60"/>
              <w:right w:type="dxa" w:w="110"/>
            </w:tcMar>
          </w:tcPr>
          <w:p>
            <w:r>
              <w:rPr>
                <w:b/>
                <w:bCs/>
                <w:color w:val="FFFFFF"/>
              </w:rPr>
              <w:t xml:space="preserve">api_type</w:t>
            </w:r>
          </w:p>
        </w:tc>
        <w:tc>
          <w:tcPr>
            <w:tcW w:type="dxa" w:w="2900"/>
            <w:shd w:fill="1F3A5F" w:val="clear"/>
            <w:tcMar>
              <w:top w:type="dxa" w:w="60"/>
              <w:left w:type="dxa" w:w="110"/>
              <w:bottom w:type="dxa" w:w="60"/>
              <w:right w:type="dxa" w:w="110"/>
            </w:tcMar>
          </w:tcPr>
          <w:p>
            <w:r>
              <w:rPr>
                <w:b/>
                <w:bCs/>
                <w:color w:val="FFFFFF"/>
              </w:rPr>
              <w:t xml:space="preserve">Handles</w:t>
            </w:r>
          </w:p>
        </w:tc>
        <w:tc>
          <w:tcPr>
            <w:tcW w:type="dxa" w:w="4560"/>
            <w:shd w:fill="1F3A5F" w:val="clear"/>
            <w:tcMar>
              <w:top w:type="dxa" w:w="60"/>
              <w:left w:type="dxa" w:w="110"/>
              <w:bottom w:type="dxa" w:w="60"/>
              <w:right w:type="dxa" w:w="110"/>
            </w:tcMar>
          </w:tcPr>
          <w:p>
            <w:r>
              <w:rPr>
                <w:b/>
                <w:bCs/>
                <w:color w:val="FFFFFF"/>
              </w:rPr>
              <w:t xml:space="preserve">Providers</w:t>
            </w:r>
          </w:p>
        </w:tc>
      </w:tr>
      <w:tr>
        <w:tc>
          <w:tcPr>
            <w:tcW w:type="dxa" w:w="1900"/>
            <w:tcMar>
              <w:top w:type="dxa" w:w="50"/>
              <w:left w:type="dxa" w:w="110"/>
              <w:bottom w:type="dxa" w:w="50"/>
              <w:right w:type="dxa" w:w="110"/>
            </w:tcMar>
          </w:tcPr>
          <w:p>
            <w:pPr>
              <w:spacing w:after="0" w:line="264"/>
            </w:pPr>
            <w:r>
              <w:t xml:space="preserve">openai_chat</w:t>
            </w:r>
          </w:p>
        </w:tc>
        <w:tc>
          <w:tcPr>
            <w:tcW w:type="dxa" w:w="2900"/>
            <w:tcMar>
              <w:top w:type="dxa" w:w="50"/>
              <w:left w:type="dxa" w:w="110"/>
              <w:bottom w:type="dxa" w:w="50"/>
              <w:right w:type="dxa" w:w="110"/>
            </w:tcMar>
          </w:tcPr>
          <w:p>
            <w:pPr>
              <w:spacing w:after="0" w:line="264"/>
            </w:pPr>
            <w:r>
              <w:t xml:space="preserve">OpenAI-compatible chat API</w:t>
            </w:r>
          </w:p>
        </w:tc>
        <w:tc>
          <w:tcPr>
            <w:tcW w:type="dxa" w:w="4560"/>
            <w:tcMar>
              <w:top w:type="dxa" w:w="50"/>
              <w:left w:type="dxa" w:w="110"/>
              <w:bottom w:type="dxa" w:w="50"/>
              <w:right w:type="dxa" w:w="110"/>
            </w:tcMar>
          </w:tcPr>
          <w:p>
            <w:pPr>
              <w:spacing w:after="0" w:line="264"/>
            </w:pPr>
            <w:r>
              <w:t xml:space="preserve">OpenAI, Grok, Sarvam, Celeris, DeepSeek, Mistral, and any local / OpenAI-compatible server (Ollama)</w:t>
            </w:r>
          </w:p>
        </w:tc>
      </w:tr>
      <w:tr>
        <w:tc>
          <w:tcPr>
            <w:tcW w:type="dxa" w:w="1900"/>
            <w:shd w:fill="EEF2F6" w:val="clear"/>
            <w:tcMar>
              <w:top w:type="dxa" w:w="50"/>
              <w:left w:type="dxa" w:w="110"/>
              <w:bottom w:type="dxa" w:w="50"/>
              <w:right w:type="dxa" w:w="110"/>
            </w:tcMar>
          </w:tcPr>
          <w:p>
            <w:pPr>
              <w:spacing w:after="0" w:line="264"/>
            </w:pPr>
            <w:r>
              <w:t xml:space="preserve">anthropic</w:t>
            </w:r>
          </w:p>
        </w:tc>
        <w:tc>
          <w:tcPr>
            <w:tcW w:type="dxa" w:w="2900"/>
            <w:shd w:fill="EEF2F6" w:val="clear"/>
            <w:tcMar>
              <w:top w:type="dxa" w:w="50"/>
              <w:left w:type="dxa" w:w="110"/>
              <w:bottom w:type="dxa" w:w="50"/>
              <w:right w:type="dxa" w:w="110"/>
            </w:tcMar>
          </w:tcPr>
          <w:p>
            <w:pPr>
              <w:spacing w:after="0" w:line="264"/>
            </w:pPr>
            <w:r>
              <w:t xml:space="preserve">Claude Messages API</w:t>
            </w:r>
          </w:p>
        </w:tc>
        <w:tc>
          <w:tcPr>
            <w:tcW w:type="dxa" w:w="4560"/>
            <w:shd w:fill="EEF2F6" w:val="clear"/>
            <w:tcMar>
              <w:top w:type="dxa" w:w="50"/>
              <w:left w:type="dxa" w:w="110"/>
              <w:bottom w:type="dxa" w:w="50"/>
              <w:right w:type="dxa" w:w="110"/>
            </w:tcMar>
          </w:tcPr>
          <w:p>
            <w:pPr>
              <w:spacing w:after="0" w:line="264"/>
            </w:pPr>
            <w:r>
              <w:t xml:space="preserve">Claude (Anthropic)</w:t>
            </w:r>
          </w:p>
        </w:tc>
      </w:tr>
      <w:tr>
        <w:tc>
          <w:tcPr>
            <w:tcW w:type="dxa" w:w="1900"/>
            <w:tcMar>
              <w:top w:type="dxa" w:w="50"/>
              <w:left w:type="dxa" w:w="110"/>
              <w:bottom w:type="dxa" w:w="50"/>
              <w:right w:type="dxa" w:w="110"/>
            </w:tcMar>
          </w:tcPr>
          <w:p>
            <w:pPr>
              <w:spacing w:after="0" w:line="264"/>
            </w:pPr>
            <w:r>
              <w:t xml:space="preserve">gemini</w:t>
            </w:r>
          </w:p>
        </w:tc>
        <w:tc>
          <w:tcPr>
            <w:tcW w:type="dxa" w:w="2900"/>
            <w:tcMar>
              <w:top w:type="dxa" w:w="50"/>
              <w:left w:type="dxa" w:w="110"/>
              <w:bottom w:type="dxa" w:w="50"/>
              <w:right w:type="dxa" w:w="110"/>
            </w:tcMar>
          </w:tcPr>
          <w:p>
            <w:pPr>
              <w:spacing w:after="0" w:line="264"/>
            </w:pPr>
            <w:r>
              <w:t xml:space="preserve">Google generateContent API</w:t>
            </w:r>
          </w:p>
        </w:tc>
        <w:tc>
          <w:tcPr>
            <w:tcW w:type="dxa" w:w="4560"/>
            <w:tcMar>
              <w:top w:type="dxa" w:w="50"/>
              <w:left w:type="dxa" w:w="110"/>
              <w:bottom w:type="dxa" w:w="50"/>
              <w:right w:type="dxa" w:w="110"/>
            </w:tcMar>
          </w:tcPr>
          <w:p>
            <w:pPr>
              <w:spacing w:after="0" w:line="264"/>
            </w:pPr>
            <w:r>
              <w:t xml:space="preserve">Google Gemini</w:t>
            </w:r>
          </w:p>
        </w:tc>
      </w:tr>
    </w:tbl>
    <w:p>
      <w:pPr>
        <w:spacing w:after="80"/>
      </w:pPr>
    </w:p>
    <w:p>
      <w:pPr>
        <w:spacing w:after="120" w:line="276"/>
      </w:pPr>
      <w:r>
        <w:t xml:space="preserve">Adding an OpenAI-compatible provider is a </w:t>
      </w:r>
      <w:r>
        <w:rPr>
          <w:b/>
          <w:bCs/>
        </w:rPr>
        <w:t xml:space="preserve">configuration-only</w:t>
      </w:r>
      <w:r>
        <w:t xml:space="preserve"> change; a genuinely new API shape needs one new handler. Local models (via Ollama — e.g., Qwen, Llama, Mistral) run through the same contract at zero cost.</w:t>
      </w:r>
    </w:p>
    <w:p>
      <w:pPr>
        <w:pStyle w:val="Heading1"/>
        <w:spacing w:after="140" w:before="320"/>
      </w:pPr>
      <w:r>
        <w:rPr>
          <w:b/>
          <w:bCs/>
          <w:color w:val="1F3A5F"/>
        </w:rPr>
        <w:t xml:space="preserve">7.  Configuration System</w:t>
      </w:r>
    </w:p>
    <w:p>
      <w:pPr>
        <w:spacing w:after="120" w:line="276"/>
      </w:pPr>
      <w:r>
        <w:t xml:space="preserve">The application is assembled at startup from a set of JSON files. To extend the system, one edits data — not code.</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360"/>
      </w:tblGrid>
      <w:tr>
        <w:trPr>
          <w:tblHeader/>
        </w:trPr>
        <w:tc>
          <w:tcPr>
            <w:tcW w:type="dxa" w:w="3000"/>
            <w:shd w:fill="1F3A5F" w:val="clear"/>
            <w:tcMar>
              <w:top w:type="dxa" w:w="60"/>
              <w:left w:type="dxa" w:w="110"/>
              <w:bottom w:type="dxa" w:w="60"/>
              <w:right w:type="dxa" w:w="110"/>
            </w:tcMar>
          </w:tcPr>
          <w:p>
            <w:r>
              <w:rPr>
                <w:b/>
                <w:bCs/>
                <w:color w:val="FFFFFF"/>
              </w:rPr>
              <w:t xml:space="preserve">Config file</w:t>
            </w:r>
          </w:p>
        </w:tc>
        <w:tc>
          <w:tcPr>
            <w:tcW w:type="dxa" w:w="6360"/>
            <w:shd w:fill="1F3A5F" w:val="clear"/>
            <w:tcMar>
              <w:top w:type="dxa" w:w="60"/>
              <w:left w:type="dxa" w:w="110"/>
              <w:bottom w:type="dxa" w:w="60"/>
              <w:right w:type="dxa" w:w="110"/>
            </w:tcMar>
          </w:tcPr>
          <w:p>
            <w:r>
              <w:rPr>
                <w:b/>
                <w:bCs/>
                <w:color w:val="FFFFFF"/>
              </w:rPr>
              <w:t xml:space="preserve">Defines</w:t>
            </w:r>
          </w:p>
        </w:tc>
      </w:tr>
      <w:tr>
        <w:tc>
          <w:tcPr>
            <w:tcW w:type="dxa" w:w="3000"/>
            <w:tcMar>
              <w:top w:type="dxa" w:w="50"/>
              <w:left w:type="dxa" w:w="110"/>
              <w:bottom w:type="dxa" w:w="50"/>
              <w:right w:type="dxa" w:w="110"/>
            </w:tcMar>
          </w:tcPr>
          <w:p>
            <w:pPr>
              <w:spacing w:after="0" w:line="264"/>
            </w:pPr>
            <w:r>
              <w:t xml:space="preserve">providers.json</w:t>
            </w:r>
          </w:p>
        </w:tc>
        <w:tc>
          <w:tcPr>
            <w:tcW w:type="dxa" w:w="6360"/>
            <w:tcMar>
              <w:top w:type="dxa" w:w="50"/>
              <w:left w:type="dxa" w:w="110"/>
              <w:bottom w:type="dxa" w:w="50"/>
              <w:right w:type="dxa" w:w="110"/>
            </w:tcMar>
          </w:tcPr>
          <w:p>
            <w:pPr>
              <w:spacing w:after="0" w:line="264"/>
            </w:pPr>
            <w:r>
              <w:t xml:space="preserve">LLM vendors: endpoint, api_type, models, token limits, timeout, key mapping</w:t>
            </w:r>
          </w:p>
        </w:tc>
      </w:tr>
      <w:tr>
        <w:tc>
          <w:tcPr>
            <w:tcW w:type="dxa" w:w="3000"/>
            <w:shd w:fill="EEF2F6" w:val="clear"/>
            <w:tcMar>
              <w:top w:type="dxa" w:w="50"/>
              <w:left w:type="dxa" w:w="110"/>
              <w:bottom w:type="dxa" w:w="50"/>
              <w:right w:type="dxa" w:w="110"/>
            </w:tcMar>
          </w:tcPr>
          <w:p>
            <w:pPr>
              <w:spacing w:after="0" w:line="264"/>
            </w:pPr>
            <w:r>
              <w:t xml:space="preserve">roles.json</w:t>
            </w:r>
          </w:p>
        </w:tc>
        <w:tc>
          <w:tcPr>
            <w:tcW w:type="dxa" w:w="6360"/>
            <w:shd w:fill="EEF2F6" w:val="clear"/>
            <w:tcMar>
              <w:top w:type="dxa" w:w="50"/>
              <w:left w:type="dxa" w:w="110"/>
              <w:bottom w:type="dxa" w:w="50"/>
              <w:right w:type="dxa" w:w="110"/>
            </w:tcMar>
          </w:tcPr>
          <w:p>
            <w:pPr>
              <w:spacing w:after="0" w:line="264"/>
            </w:pPr>
            <w:r>
              <w:t xml:space="preserve">Reusable expert roles, grouped by category</w:t>
            </w:r>
          </w:p>
        </w:tc>
      </w:tr>
      <w:tr>
        <w:tc>
          <w:tcPr>
            <w:tcW w:type="dxa" w:w="3000"/>
            <w:tcMar>
              <w:top w:type="dxa" w:w="50"/>
              <w:left w:type="dxa" w:w="110"/>
              <w:bottom w:type="dxa" w:w="50"/>
              <w:right w:type="dxa" w:w="110"/>
            </w:tcMar>
          </w:tcPr>
          <w:p>
            <w:pPr>
              <w:spacing w:after="0" w:line="264"/>
            </w:pPr>
            <w:r>
              <w:t xml:space="preserve">domains.json</w:t>
            </w:r>
          </w:p>
        </w:tc>
        <w:tc>
          <w:tcPr>
            <w:tcW w:type="dxa" w:w="6360"/>
            <w:tcMar>
              <w:top w:type="dxa" w:w="50"/>
              <w:left w:type="dxa" w:w="110"/>
              <w:bottom w:type="dxa" w:w="50"/>
              <w:right w:type="dxa" w:w="110"/>
            </w:tcMar>
          </w:tcPr>
          <w:p>
            <w:pPr>
              <w:spacing w:after="0" w:line="264"/>
            </w:pPr>
            <w:r>
              <w:t xml:space="preserve">Discussion dimensions (weight, example questions, recommended experts)</w:t>
            </w:r>
          </w:p>
        </w:tc>
      </w:tr>
      <w:tr>
        <w:tc>
          <w:tcPr>
            <w:tcW w:type="dxa" w:w="3000"/>
            <w:shd w:fill="EEF2F6" w:val="clear"/>
            <w:tcMar>
              <w:top w:type="dxa" w:w="50"/>
              <w:left w:type="dxa" w:w="110"/>
              <w:bottom w:type="dxa" w:w="50"/>
              <w:right w:type="dxa" w:w="110"/>
            </w:tcMar>
          </w:tcPr>
          <w:p>
            <w:pPr>
              <w:spacing w:after="0" w:line="264"/>
            </w:pPr>
            <w:r>
              <w:t xml:space="preserve">reasoning_styles.json</w:t>
            </w:r>
          </w:p>
        </w:tc>
        <w:tc>
          <w:tcPr>
            <w:tcW w:type="dxa" w:w="6360"/>
            <w:shd w:fill="EEF2F6" w:val="clear"/>
            <w:tcMar>
              <w:top w:type="dxa" w:w="50"/>
              <w:left w:type="dxa" w:w="110"/>
              <w:bottom w:type="dxa" w:w="50"/>
              <w:right w:type="dxa" w:w="110"/>
            </w:tcMar>
          </w:tcPr>
          <w:p>
            <w:pPr>
              <w:spacing w:after="0" w:line="264"/>
            </w:pPr>
            <w:r>
              <w:t xml:space="preserve">How agents reason (prompt fragments)</w:t>
            </w:r>
          </w:p>
        </w:tc>
      </w:tr>
      <w:tr>
        <w:tc>
          <w:tcPr>
            <w:tcW w:type="dxa" w:w="3000"/>
            <w:tcMar>
              <w:top w:type="dxa" w:w="50"/>
              <w:left w:type="dxa" w:w="110"/>
              <w:bottom w:type="dxa" w:w="50"/>
              <w:right w:type="dxa" w:w="110"/>
            </w:tcMar>
          </w:tcPr>
          <w:p>
            <w:pPr>
              <w:spacing w:after="0" w:line="264"/>
            </w:pPr>
            <w:r>
              <w:t xml:space="preserve">debate_modes.json</w:t>
            </w:r>
          </w:p>
        </w:tc>
        <w:tc>
          <w:tcPr>
            <w:tcW w:type="dxa" w:w="6360"/>
            <w:tcMar>
              <w:top w:type="dxa" w:w="50"/>
              <w:left w:type="dxa" w:w="110"/>
              <w:bottom w:type="dxa" w:w="50"/>
              <w:right w:type="dxa" w:w="110"/>
            </w:tcMar>
          </w:tcPr>
          <w:p>
            <w:pPr>
              <w:spacing w:after="0" w:line="264"/>
            </w:pPr>
            <w:r>
              <w:t xml:space="preserve">Debate formats and their per-phase instructions</w:t>
            </w:r>
          </w:p>
        </w:tc>
      </w:tr>
      <w:tr>
        <w:tc>
          <w:tcPr>
            <w:tcW w:type="dxa" w:w="3000"/>
            <w:shd w:fill="EEF2F6" w:val="clear"/>
            <w:tcMar>
              <w:top w:type="dxa" w:w="50"/>
              <w:left w:type="dxa" w:w="110"/>
              <w:bottom w:type="dxa" w:w="50"/>
              <w:right w:type="dxa" w:w="110"/>
            </w:tcMar>
          </w:tcPr>
          <w:p>
            <w:pPr>
              <w:spacing w:after="0" w:line="264"/>
            </w:pPr>
            <w:r>
              <w:t xml:space="preserve">moderators.json</w:t>
            </w:r>
          </w:p>
        </w:tc>
        <w:tc>
          <w:tcPr>
            <w:tcW w:type="dxa" w:w="6360"/>
            <w:shd w:fill="EEF2F6" w:val="clear"/>
            <w:tcMar>
              <w:top w:type="dxa" w:w="50"/>
              <w:left w:type="dxa" w:w="110"/>
              <w:bottom w:type="dxa" w:w="50"/>
              <w:right w:type="dxa" w:w="110"/>
            </w:tcMar>
          </w:tcPr>
          <w:p>
            <w:pPr>
              <w:spacing w:after="0" w:line="264"/>
            </w:pPr>
            <w:r>
              <w:t xml:space="preserve">Moderator personalities</w:t>
            </w:r>
          </w:p>
        </w:tc>
      </w:tr>
      <w:tr>
        <w:tc>
          <w:tcPr>
            <w:tcW w:type="dxa" w:w="3000"/>
            <w:tcMar>
              <w:top w:type="dxa" w:w="50"/>
              <w:left w:type="dxa" w:w="110"/>
              <w:bottom w:type="dxa" w:w="50"/>
              <w:right w:type="dxa" w:w="110"/>
            </w:tcMar>
          </w:tcPr>
          <w:p>
            <w:pPr>
              <w:spacing w:after="0" w:line="264"/>
            </w:pPr>
            <w:r>
              <w:t xml:space="preserve">evidence_types.json / objectives.json</w:t>
            </w:r>
          </w:p>
        </w:tc>
        <w:tc>
          <w:tcPr>
            <w:tcW w:type="dxa" w:w="6360"/>
            <w:tcMar>
              <w:top w:type="dxa" w:w="50"/>
              <w:left w:type="dxa" w:w="110"/>
              <w:bottom w:type="dxa" w:w="50"/>
              <w:right w:type="dxa" w:w="110"/>
            </w:tcMar>
          </w:tcPr>
          <w:p>
            <w:pPr>
              <w:spacing w:after="0" w:line="264"/>
            </w:pPr>
            <w:r>
              <w:t xml:space="preserve">Evidence preferences and debate objectives</w:t>
            </w:r>
          </w:p>
        </w:tc>
      </w:tr>
      <w:tr>
        <w:tc>
          <w:tcPr>
            <w:tcW w:type="dxa" w:w="3000"/>
            <w:shd w:fill="EEF2F6" w:val="clear"/>
            <w:tcMar>
              <w:top w:type="dxa" w:w="50"/>
              <w:left w:type="dxa" w:w="110"/>
              <w:bottom w:type="dxa" w:w="50"/>
              <w:right w:type="dxa" w:w="110"/>
            </w:tcMar>
          </w:tcPr>
          <w:p>
            <w:pPr>
              <w:spacing w:after="0" w:line="264"/>
            </w:pPr>
            <w:r>
              <w:t xml:space="preserve">output_formats.json</w:t>
            </w:r>
          </w:p>
        </w:tc>
        <w:tc>
          <w:tcPr>
            <w:tcW w:type="dxa" w:w="6360"/>
            <w:shd w:fill="EEF2F6" w:val="clear"/>
            <w:tcMar>
              <w:top w:type="dxa" w:w="50"/>
              <w:left w:type="dxa" w:w="110"/>
              <w:bottom w:type="dxa" w:w="50"/>
              <w:right w:type="dxa" w:w="110"/>
            </w:tcMar>
          </w:tcPr>
          <w:p>
            <w:pPr>
              <w:spacing w:after="0" w:line="264"/>
            </w:pPr>
            <w:r>
              <w:t xml:space="preserve">Export formats</w:t>
            </w:r>
          </w:p>
        </w:tc>
      </w:tr>
      <w:tr>
        <w:tc>
          <w:tcPr>
            <w:tcW w:type="dxa" w:w="3000"/>
            <w:tcMar>
              <w:top w:type="dxa" w:w="50"/>
              <w:left w:type="dxa" w:w="110"/>
              <w:bottom w:type="dxa" w:w="50"/>
              <w:right w:type="dxa" w:w="110"/>
            </w:tcMar>
          </w:tcPr>
          <w:p>
            <w:pPr>
              <w:spacing w:after="0" w:line="264"/>
            </w:pPr>
            <w:r>
              <w:t xml:space="preserve">pricing.json</w:t>
            </w:r>
          </w:p>
        </w:tc>
        <w:tc>
          <w:tcPr>
            <w:tcW w:type="dxa" w:w="6360"/>
            <w:tcMar>
              <w:top w:type="dxa" w:w="50"/>
              <w:left w:type="dxa" w:w="110"/>
              <w:bottom w:type="dxa" w:w="50"/>
              <w:right w:type="dxa" w:w="110"/>
            </w:tcMar>
          </w:tcPr>
          <w:p>
            <w:pPr>
              <w:spacing w:after="0" w:line="264"/>
            </w:pPr>
            <w:r>
              <w:t xml:space="preserve">Per-model token pricing for cost estimation</w:t>
            </w:r>
          </w:p>
        </w:tc>
      </w:tr>
    </w:tbl>
    <w:p>
      <w:pPr>
        <w:spacing w:after="80"/>
      </w:pPr>
    </w:p>
    <w:p>
      <w:pPr>
        <w:pStyle w:val="Heading1"/>
        <w:spacing w:after="140" w:before="320"/>
      </w:pPr>
      <w:r>
        <w:rPr>
          <w:b/>
          <w:bCs/>
          <w:color w:val="1F3A5F"/>
        </w:rPr>
        <w:t xml:space="preserve">8.  Module Map</w:t>
      </w:r>
    </w:p>
    <w:p>
      <w:pPr>
        <w:spacing w:after="120" w:line="276"/>
      </w:pPr>
      <w:r>
        <w:t xml:space="preserve">Core logic lives in single-responsibility modules under </w:t>
      </w:r>
      <w:r>
        <w:rPr>
          <w:rFonts w:ascii="Consolas" w:cs="Consolas" w:eastAsia="Consolas" w:hAnsi="Consolas"/>
        </w:rPr>
        <w:t xml:space="preserve">R/</w:t>
      </w:r>
      <w:r>
        <w:t xml:space="preserve">; </w:t>
      </w:r>
      <w:r>
        <w:rPr>
          <w:rFonts w:ascii="Consolas" w:cs="Consolas" w:eastAsia="Consolas" w:hAnsi="Consolas"/>
        </w:rPr>
        <w:t xml:space="preserve">app.R</w:t>
      </w:r>
      <w:r>
        <w:t xml:space="preserve"> is the integration and UI layer.</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6760"/>
      </w:tblGrid>
      <w:tr>
        <w:trPr>
          <w:tblHeader/>
        </w:trPr>
        <w:tc>
          <w:tcPr>
            <w:tcW w:type="dxa" w:w="2600"/>
            <w:shd w:fill="1F3A5F" w:val="clear"/>
            <w:tcMar>
              <w:top w:type="dxa" w:w="60"/>
              <w:left w:type="dxa" w:w="110"/>
              <w:bottom w:type="dxa" w:w="60"/>
              <w:right w:type="dxa" w:w="110"/>
            </w:tcMar>
          </w:tcPr>
          <w:p>
            <w:r>
              <w:rPr>
                <w:b/>
                <w:bCs/>
                <w:color w:val="FFFFFF"/>
              </w:rPr>
              <w:t xml:space="preserve">Module</w:t>
            </w:r>
          </w:p>
        </w:tc>
        <w:tc>
          <w:tcPr>
            <w:tcW w:type="dxa" w:w="6760"/>
            <w:shd w:fill="1F3A5F" w:val="clear"/>
            <w:tcMar>
              <w:top w:type="dxa" w:w="60"/>
              <w:left w:type="dxa" w:w="110"/>
              <w:bottom w:type="dxa" w:w="60"/>
              <w:right w:type="dxa" w:w="110"/>
            </w:tcMar>
          </w:tcPr>
          <w:p>
            <w:r>
              <w:rPr>
                <w:b/>
                <w:bCs/>
                <w:color w:val="FFFFFF"/>
              </w:rPr>
              <w:t xml:space="preserve">Responsibility</w:t>
            </w:r>
          </w:p>
        </w:tc>
      </w:tr>
      <w:tr>
        <w:tc>
          <w:tcPr>
            <w:tcW w:type="dxa" w:w="2600"/>
            <w:tcMar>
              <w:top w:type="dxa" w:w="50"/>
              <w:left w:type="dxa" w:w="110"/>
              <w:bottom w:type="dxa" w:w="50"/>
              <w:right w:type="dxa" w:w="110"/>
            </w:tcMar>
          </w:tcPr>
          <w:p>
            <w:pPr>
              <w:spacing w:after="0" w:line="264"/>
            </w:pPr>
            <w:r>
              <w:t xml:space="preserve">config_loader.R</w:t>
            </w:r>
          </w:p>
        </w:tc>
        <w:tc>
          <w:tcPr>
            <w:tcW w:type="dxa" w:w="6760"/>
            <w:tcMar>
              <w:top w:type="dxa" w:w="50"/>
              <w:left w:type="dxa" w:w="110"/>
              <w:bottom w:type="dxa" w:w="50"/>
              <w:right w:type="dxa" w:w="110"/>
            </w:tcMar>
          </w:tcPr>
          <w:p>
            <w:pPr>
              <w:spacing w:after="0" w:line="264"/>
            </w:pPr>
            <w:r>
              <w:t xml:space="preserve">Load and expose all JSON configuration</w:t>
            </w:r>
          </w:p>
        </w:tc>
      </w:tr>
      <w:tr>
        <w:tc>
          <w:tcPr>
            <w:tcW w:type="dxa" w:w="2600"/>
            <w:shd w:fill="EEF2F6" w:val="clear"/>
            <w:tcMar>
              <w:top w:type="dxa" w:w="50"/>
              <w:left w:type="dxa" w:w="110"/>
              <w:bottom w:type="dxa" w:w="50"/>
              <w:right w:type="dxa" w:w="110"/>
            </w:tcMar>
          </w:tcPr>
          <w:p>
            <w:pPr>
              <w:spacing w:after="0" w:line="264"/>
            </w:pPr>
            <w:r>
              <w:t xml:space="preserve">llm_api.R</w:t>
            </w:r>
          </w:p>
        </w:tc>
        <w:tc>
          <w:tcPr>
            <w:tcW w:type="dxa" w:w="6760"/>
            <w:shd w:fill="EEF2F6" w:val="clear"/>
            <w:tcMar>
              <w:top w:type="dxa" w:w="50"/>
              <w:left w:type="dxa" w:w="110"/>
              <w:bottom w:type="dxa" w:w="50"/>
              <w:right w:type="dxa" w:w="110"/>
            </w:tcMar>
          </w:tcPr>
          <w:p>
            <w:pPr>
              <w:spacing w:after="0" w:line="264"/>
            </w:pPr>
            <w:r>
              <w:t xml:space="preserve">Provider abstraction: handlers, retries, timeouts, cache, cost</w:t>
            </w:r>
          </w:p>
        </w:tc>
      </w:tr>
      <w:tr>
        <w:tc>
          <w:tcPr>
            <w:tcW w:type="dxa" w:w="2600"/>
            <w:tcMar>
              <w:top w:type="dxa" w:w="50"/>
              <w:left w:type="dxa" w:w="110"/>
              <w:bottom w:type="dxa" w:w="50"/>
              <w:right w:type="dxa" w:w="110"/>
            </w:tcMar>
          </w:tcPr>
          <w:p>
            <w:pPr>
              <w:spacing w:after="0" w:line="264"/>
            </w:pPr>
            <w:r>
              <w:t xml:space="preserve">prompt_templates.R</w:t>
            </w:r>
          </w:p>
        </w:tc>
        <w:tc>
          <w:tcPr>
            <w:tcW w:type="dxa" w:w="6760"/>
            <w:tcMar>
              <w:top w:type="dxa" w:w="50"/>
              <w:left w:type="dxa" w:w="110"/>
              <w:bottom w:type="dxa" w:w="50"/>
              <w:right w:type="dxa" w:w="110"/>
            </w:tcMar>
          </w:tcPr>
          <w:p>
            <w:pPr>
              <w:spacing w:after="0" w:line="264"/>
            </w:pPr>
            <w:r>
              <w:t xml:space="preserve">All prompt assembly + robust JSON extraction / self-correcting retry</w:t>
            </w:r>
          </w:p>
        </w:tc>
      </w:tr>
      <w:tr>
        <w:tc>
          <w:tcPr>
            <w:tcW w:type="dxa" w:w="2600"/>
            <w:shd w:fill="EEF2F6" w:val="clear"/>
            <w:tcMar>
              <w:top w:type="dxa" w:w="50"/>
              <w:left w:type="dxa" w:w="110"/>
              <w:bottom w:type="dxa" w:w="50"/>
              <w:right w:type="dxa" w:w="110"/>
            </w:tcMar>
          </w:tcPr>
          <w:p>
            <w:pPr>
              <w:spacing w:after="0" w:line="264"/>
            </w:pPr>
            <w:r>
              <w:t xml:space="preserve">planner.R</w:t>
            </w:r>
          </w:p>
        </w:tc>
        <w:tc>
          <w:tcPr>
            <w:tcW w:type="dxa" w:w="6760"/>
            <w:shd w:fill="EEF2F6" w:val="clear"/>
            <w:tcMar>
              <w:top w:type="dxa" w:w="50"/>
              <w:left w:type="dxa" w:w="110"/>
              <w:bottom w:type="dxa" w:w="50"/>
              <w:right w:type="dxa" w:w="110"/>
            </w:tcMar>
          </w:tcPr>
          <w:p>
            <w:pPr>
              <w:spacing w:after="0" w:line="264"/>
            </w:pPr>
            <w:r>
              <w:t xml:space="preserve">LLM planner + heuristic fallback</w:t>
            </w:r>
          </w:p>
        </w:tc>
      </w:tr>
      <w:tr>
        <w:tc>
          <w:tcPr>
            <w:tcW w:type="dxa" w:w="2600"/>
            <w:tcMar>
              <w:top w:type="dxa" w:w="50"/>
              <w:left w:type="dxa" w:w="110"/>
              <w:bottom w:type="dxa" w:w="50"/>
              <w:right w:type="dxa" w:w="110"/>
            </w:tcMar>
          </w:tcPr>
          <w:p>
            <w:pPr>
              <w:spacing w:after="0" w:line="264"/>
            </w:pPr>
            <w:r>
              <w:t xml:space="preserve">agent_factory.R</w:t>
            </w:r>
          </w:p>
        </w:tc>
        <w:tc>
          <w:tcPr>
            <w:tcW w:type="dxa" w:w="6760"/>
            <w:tcMar>
              <w:top w:type="dxa" w:w="50"/>
              <w:left w:type="dxa" w:w="110"/>
              <w:bottom w:type="dxa" w:w="50"/>
              <w:right w:type="dxa" w:w="110"/>
            </w:tcMar>
          </w:tcPr>
          <w:p>
            <w:pPr>
              <w:spacing w:after="0" w:line="264"/>
            </w:pPr>
            <w:r>
              <w:t xml:space="preserve">Build agents and personas from roles / plans</w:t>
            </w:r>
          </w:p>
        </w:tc>
      </w:tr>
      <w:tr>
        <w:tc>
          <w:tcPr>
            <w:tcW w:type="dxa" w:w="2600"/>
            <w:shd w:fill="EEF2F6" w:val="clear"/>
            <w:tcMar>
              <w:top w:type="dxa" w:w="50"/>
              <w:left w:type="dxa" w:w="110"/>
              <w:bottom w:type="dxa" w:w="50"/>
              <w:right w:type="dxa" w:w="110"/>
            </w:tcMar>
          </w:tcPr>
          <w:p>
            <w:pPr>
              <w:spacing w:after="0" w:line="264"/>
            </w:pPr>
            <w:r>
              <w:t xml:space="preserve">debate_engine.R</w:t>
            </w:r>
          </w:p>
        </w:tc>
        <w:tc>
          <w:tcPr>
            <w:tcW w:type="dxa" w:w="6760"/>
            <w:shd w:fill="EEF2F6" w:val="clear"/>
            <w:tcMar>
              <w:top w:type="dxa" w:w="50"/>
              <w:left w:type="dxa" w:w="110"/>
              <w:bottom w:type="dxa" w:w="50"/>
              <w:right w:type="dxa" w:w="110"/>
            </w:tcMar>
          </w:tcPr>
          <w:p>
            <w:pPr>
              <w:spacing w:after="0" w:line="264"/>
            </w:pPr>
            <w:r>
              <w:t xml:space="preserve">Round loop, phase selection, per-turn execution, analytics</w:t>
            </w:r>
          </w:p>
        </w:tc>
      </w:tr>
      <w:tr>
        <w:tc>
          <w:tcPr>
            <w:tcW w:type="dxa" w:w="2600"/>
            <w:tcMar>
              <w:top w:type="dxa" w:w="50"/>
              <w:left w:type="dxa" w:w="110"/>
              <w:bottom w:type="dxa" w:w="50"/>
              <w:right w:type="dxa" w:w="110"/>
            </w:tcMar>
          </w:tcPr>
          <w:p>
            <w:pPr>
              <w:spacing w:after="0" w:line="264"/>
            </w:pPr>
            <w:r>
              <w:t xml:space="preserve">moderator.R</w:t>
            </w:r>
          </w:p>
        </w:tc>
        <w:tc>
          <w:tcPr>
            <w:tcW w:type="dxa" w:w="6760"/>
            <w:tcMar>
              <w:top w:type="dxa" w:w="50"/>
              <w:left w:type="dxa" w:w="110"/>
              <w:bottom w:type="dxa" w:w="50"/>
              <w:right w:type="dxa" w:w="110"/>
            </w:tcMar>
          </w:tcPr>
          <w:p>
            <w:pPr>
              <w:spacing w:after="0" w:line="264"/>
            </w:pPr>
            <w:r>
              <w:t xml:space="preserve">Per-round structured extraction + heuristic fallback</w:t>
            </w:r>
          </w:p>
        </w:tc>
      </w:tr>
      <w:tr>
        <w:tc>
          <w:tcPr>
            <w:tcW w:type="dxa" w:w="2600"/>
            <w:shd w:fill="EEF2F6" w:val="clear"/>
            <w:tcMar>
              <w:top w:type="dxa" w:w="50"/>
              <w:left w:type="dxa" w:w="110"/>
              <w:bottom w:type="dxa" w:w="50"/>
              <w:right w:type="dxa" w:w="110"/>
            </w:tcMar>
          </w:tcPr>
          <w:p>
            <w:pPr>
              <w:spacing w:after="0" w:line="264"/>
            </w:pPr>
            <w:r>
              <w:t xml:space="preserve">knowledge_graph.R</w:t>
            </w:r>
          </w:p>
        </w:tc>
        <w:tc>
          <w:tcPr>
            <w:tcW w:type="dxa" w:w="6760"/>
            <w:shd w:fill="EEF2F6" w:val="clear"/>
            <w:tcMar>
              <w:top w:type="dxa" w:w="50"/>
              <w:left w:type="dxa" w:w="110"/>
              <w:bottom w:type="dxa" w:w="50"/>
              <w:right w:type="dxa" w:w="110"/>
            </w:tcMar>
          </w:tcPr>
          <w:p>
            <w:pPr>
              <w:spacing w:after="0" w:line="264"/>
            </w:pPr>
            <w:r>
              <w:t xml:space="preserve">Claim / evidence graph and idea-evolution tracking</w:t>
            </w:r>
          </w:p>
        </w:tc>
      </w:tr>
      <w:tr>
        <w:tc>
          <w:tcPr>
            <w:tcW w:type="dxa" w:w="2600"/>
            <w:tcMar>
              <w:top w:type="dxa" w:w="50"/>
              <w:left w:type="dxa" w:w="110"/>
              <w:bottom w:type="dxa" w:w="50"/>
              <w:right w:type="dxa" w:w="110"/>
            </w:tcMar>
          </w:tcPr>
          <w:p>
            <w:pPr>
              <w:spacing w:after="0" w:line="264"/>
            </w:pPr>
            <w:r>
              <w:t xml:space="preserve">synthesis_engine.R</w:t>
            </w:r>
          </w:p>
        </w:tc>
        <w:tc>
          <w:tcPr>
            <w:tcW w:type="dxa" w:w="6760"/>
            <w:tcMar>
              <w:top w:type="dxa" w:w="50"/>
              <w:left w:type="dxa" w:w="110"/>
              <w:bottom w:type="dxa" w:w="50"/>
              <w:right w:type="dxa" w:w="110"/>
            </w:tcMar>
          </w:tcPr>
          <w:p>
            <w:pPr>
              <w:spacing w:after="0" w:line="264"/>
            </w:pPr>
            <w:r>
              <w:t xml:space="preserve">Consensus, decision matrix, and PDF / HTML / text rendering</w:t>
            </w:r>
          </w:p>
        </w:tc>
      </w:tr>
      <w:tr>
        <w:tc>
          <w:tcPr>
            <w:tcW w:type="dxa" w:w="2600"/>
            <w:shd w:fill="EEF2F6" w:val="clear"/>
            <w:tcMar>
              <w:top w:type="dxa" w:w="50"/>
              <w:left w:type="dxa" w:w="110"/>
              <w:bottom w:type="dxa" w:w="50"/>
              <w:right w:type="dxa" w:w="110"/>
            </w:tcMar>
          </w:tcPr>
          <w:p>
            <w:pPr>
              <w:spacing w:after="0" w:line="264"/>
            </w:pPr>
            <w:r>
              <w:t xml:space="preserve">memory.R</w:t>
            </w:r>
          </w:p>
        </w:tc>
        <w:tc>
          <w:tcPr>
            <w:tcW w:type="dxa" w:w="6760"/>
            <w:shd w:fill="EEF2F6" w:val="clear"/>
            <w:tcMar>
              <w:top w:type="dxa" w:w="50"/>
              <w:left w:type="dxa" w:w="110"/>
              <w:bottom w:type="dxa" w:w="50"/>
              <w:right w:type="dxa" w:w="110"/>
            </w:tcMar>
          </w:tcPr>
          <w:p>
            <w:pPr>
              <w:spacing w:after="0" w:line="264"/>
            </w:pPr>
            <w:r>
              <w:t xml:space="preserve">Session persistence (save / load) and agent memory</w:t>
            </w:r>
          </w:p>
        </w:tc>
      </w:tr>
      <w:tr>
        <w:tc>
          <w:tcPr>
            <w:tcW w:type="dxa" w:w="2600"/>
            <w:tcMar>
              <w:top w:type="dxa" w:w="50"/>
              <w:left w:type="dxa" w:w="110"/>
              <w:bottom w:type="dxa" w:w="50"/>
              <w:right w:type="dxa" w:w="110"/>
            </w:tcMar>
          </w:tcPr>
          <w:p>
            <w:pPr>
              <w:spacing w:after="0" w:line="264"/>
            </w:pPr>
            <w:r>
              <w:t xml:space="preserve">ui_helpers.R / app.R</w:t>
            </w:r>
          </w:p>
        </w:tc>
        <w:tc>
          <w:tcPr>
            <w:tcW w:type="dxa" w:w="6760"/>
            <w:tcMar>
              <w:top w:type="dxa" w:w="50"/>
              <w:left w:type="dxa" w:w="110"/>
              <w:bottom w:type="dxa" w:w="50"/>
              <w:right w:type="dxa" w:w="110"/>
            </w:tcMar>
          </w:tcPr>
          <w:p>
            <w:pPr>
              <w:spacing w:after="0" w:line="264"/>
            </w:pPr>
            <w:r>
              <w:t xml:space="preserve">Shiny UI, server wiring, and orchestration</w:t>
            </w:r>
          </w:p>
        </w:tc>
      </w:tr>
    </w:tbl>
    <w:p>
      <w:pPr>
        <w:spacing w:after="80"/>
      </w:pPr>
    </w:p>
    <w:p>
      <w:pPr>
        <w:pStyle w:val="Heading1"/>
        <w:spacing w:after="140" w:before="320"/>
      </w:pPr>
      <w:r>
        <w:rPr>
          <w:b/>
          <w:bCs/>
          <w:color w:val="1F3A5F"/>
        </w:rPr>
        <w:t xml:space="preserve">9.  Cross-Cutting Subsystems</w:t>
      </w:r>
    </w:p>
    <w:p>
      <w:pPr>
        <w:pStyle w:val="ListParagraph"/>
        <w:numPr>
          <w:ilvl w:val="0"/>
          <w:numId w:val="2"/>
        </w:numPr>
        <w:spacing w:after="60" w:line="272"/>
      </w:pPr>
      <w:r>
        <w:rPr>
          <w:b/>
          <w:bCs/>
        </w:rPr>
        <w:t xml:space="preserve">Cost tracking. </w:t>
      </w:r>
      <w:r>
        <w:t xml:space="preserve">Every call logs token usage; costs are estimated from pricing.json and shown live per debate. Cached and local calls are billed at zero.</w:t>
      </w:r>
    </w:p>
    <w:p>
      <w:pPr>
        <w:pStyle w:val="ListParagraph"/>
        <w:numPr>
          <w:ilvl w:val="0"/>
          <w:numId w:val="2"/>
        </w:numPr>
        <w:spacing w:after="60" w:line="272"/>
      </w:pPr>
      <w:r>
        <w:rPr>
          <w:b/>
          <w:bCs/>
        </w:rPr>
        <w:t xml:space="preserve">Session persistence. </w:t>
      </w:r>
      <w:r>
        <w:t xml:space="preserve">A full debate — configuration, transcript, knowledge graph, analytics, and consensus — can be saved and reloaded later.</w:t>
      </w:r>
    </w:p>
    <w:p>
      <w:pPr>
        <w:pStyle w:val="ListParagraph"/>
        <w:numPr>
          <w:ilvl w:val="0"/>
          <w:numId w:val="2"/>
        </w:numPr>
        <w:spacing w:after="60" w:line="272"/>
      </w:pPr>
      <w:r>
        <w:rPr>
          <w:b/>
          <w:bCs/>
        </w:rPr>
        <w:t xml:space="preserve">Run log. </w:t>
      </w:r>
      <w:r>
        <w:t xml:space="preserve">A live activity log records each run, every API call (provider, model, tokens, cost), and any warnings or errors.</w:t>
      </w:r>
    </w:p>
    <w:p>
      <w:pPr>
        <w:pStyle w:val="ListParagraph"/>
        <w:numPr>
          <w:ilvl w:val="0"/>
          <w:numId w:val="2"/>
        </w:numPr>
        <w:spacing w:after="60" w:line="272"/>
      </w:pPr>
      <w:r>
        <w:rPr>
          <w:b/>
          <w:bCs/>
        </w:rPr>
        <w:t xml:space="preserve">Response cache. </w:t>
      </w:r>
      <w:r>
        <w:t xml:space="preserve">Identical requests are served from an in-memory cache to cut cost and latency.</w:t>
      </w:r>
    </w:p>
    <w:p>
      <w:pPr>
        <w:pStyle w:val="ListParagraph"/>
        <w:numPr>
          <w:ilvl w:val="0"/>
          <w:numId w:val="2"/>
        </w:numPr>
        <w:spacing w:after="60" w:line="272"/>
      </w:pPr>
      <w:r>
        <w:rPr>
          <w:b/>
          <w:bCs/>
        </w:rPr>
        <w:t xml:space="preserve">Analytics. </w:t>
      </w:r>
      <w:r>
        <w:t xml:space="preserve">Confidence trajectories, idea evolution, and knowledge-graph growth are tracked across rounds.</w:t>
      </w:r>
    </w:p>
    <w:p>
      <w:pPr>
        <w:pStyle w:val="Heading1"/>
        <w:spacing w:after="140" w:before="320"/>
      </w:pPr>
      <w:r>
        <w:rPr>
          <w:b/>
          <w:bCs/>
          <w:color w:val="1F3A5F"/>
        </w:rPr>
        <w:t xml:space="preserve">10.  Resilience &amp; Reliability</w:t>
      </w:r>
    </w:p>
    <w:p>
      <w:pPr>
        <w:spacing w:after="120" w:line="276"/>
      </w:pPr>
      <w:r>
        <w:t xml:space="preserve">Reliability is a first-class concern; multiple independent safety nets keep a session alive:</w:t>
      </w:r>
    </w:p>
    <w:p>
      <w:pPr>
        <w:pStyle w:val="ListParagraph"/>
        <w:numPr>
          <w:ilvl w:val="0"/>
          <w:numId w:val="2"/>
        </w:numPr>
        <w:spacing w:after="60" w:line="272"/>
      </w:pPr>
      <w:r>
        <w:rPr>
          <w:b/>
          <w:bCs/>
        </w:rPr>
        <w:t xml:space="preserve">Agent failover. </w:t>
      </w:r>
      <w:r>
        <w:t xml:space="preserve">If an agent's provider fails mid-debate, the agent is reassigned to a working provider by a fixed priority and retried. A “prefer-local-then-cloud” policy keeps free local models in play before paid ones, and reassignments persist across rounds without diversity loss.</w:t>
      </w:r>
    </w:p>
    <w:p>
      <w:pPr>
        <w:pStyle w:val="ListParagraph"/>
        <w:numPr>
          <w:ilvl w:val="0"/>
          <w:numId w:val="2"/>
        </w:numPr>
        <w:spacing w:after="60" w:line="272"/>
      </w:pPr>
      <w:r>
        <w:rPr>
          <w:b/>
          <w:bCs/>
        </w:rPr>
        <w:t xml:space="preserve">Meta-call failover. </w:t>
      </w:r>
      <w:r>
        <w:t xml:space="preserve">Planner, moderator, and synthesis calls fail over across providers before dropping to a heuristic.</w:t>
      </w:r>
    </w:p>
    <w:p>
      <w:pPr>
        <w:pStyle w:val="ListParagraph"/>
        <w:numPr>
          <w:ilvl w:val="0"/>
          <w:numId w:val="2"/>
        </w:numPr>
        <w:spacing w:after="60" w:line="272"/>
      </w:pPr>
      <w:r>
        <w:rPr>
          <w:b/>
          <w:bCs/>
        </w:rPr>
        <w:t xml:space="preserve">Transient-error retries. </w:t>
      </w:r>
      <w:r>
        <w:t xml:space="preserve">Rate-limit and overloaded responses (HTTP 429 / 529) are retried with exponential backoff; a self-correcting retry re-requests valid JSON when a structured reply cannot be parsed.</w:t>
      </w:r>
    </w:p>
    <w:p>
      <w:pPr>
        <w:pStyle w:val="ListParagraph"/>
        <w:numPr>
          <w:ilvl w:val="0"/>
          <w:numId w:val="2"/>
        </w:numPr>
        <w:spacing w:after="60" w:line="272"/>
      </w:pPr>
      <w:r>
        <w:rPr>
          <w:b/>
          <w:bCs/>
        </w:rPr>
        <w:t xml:space="preserve">Per-provider timeouts. </w:t>
      </w:r>
      <w:r>
        <w:t xml:space="preserve">Slow local (CPU) inference gets a generous timeout so it is not falsely treated as a failure.</w:t>
      </w:r>
    </w:p>
    <w:p>
      <w:pPr>
        <w:pStyle w:val="ListParagraph"/>
        <w:numPr>
          <w:ilvl w:val="0"/>
          <w:numId w:val="2"/>
        </w:numPr>
        <w:spacing w:after="60" w:line="272"/>
      </w:pPr>
      <w:r>
        <w:rPr>
          <w:b/>
          <w:bCs/>
        </w:rPr>
        <w:t xml:space="preserve">Heuristic fallbacks. </w:t>
      </w:r>
      <w:r>
        <w:t xml:space="preserve">Planner, moderator, and round summaries all have transparent base-R fallbacks, so the pipeline never fully fails.</w:t>
      </w:r>
    </w:p>
    <w:p>
      <w:pPr>
        <w:pStyle w:val="Heading1"/>
        <w:spacing w:after="140" w:before="320"/>
      </w:pPr>
      <w:r>
        <w:rPr>
          <w:b/>
          <w:bCs/>
          <w:color w:val="1F3A5F"/>
        </w:rPr>
        <w:t xml:space="preserve">11.  Extending the System</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760"/>
      </w:tblGrid>
      <w:tr>
        <w:trPr>
          <w:tblHeader/>
        </w:trPr>
        <w:tc>
          <w:tcPr>
            <w:tcW w:type="dxa" w:w="3600"/>
            <w:shd w:fill="1F3A5F" w:val="clear"/>
            <w:tcMar>
              <w:top w:type="dxa" w:w="60"/>
              <w:left w:type="dxa" w:w="110"/>
              <w:bottom w:type="dxa" w:w="60"/>
              <w:right w:type="dxa" w:w="110"/>
            </w:tcMar>
          </w:tcPr>
          <w:p>
            <w:r>
              <w:rPr>
                <w:b/>
                <w:bCs/>
                <w:color w:val="FFFFFF"/>
              </w:rPr>
              <w:t xml:space="preserve">To add…</w:t>
            </w:r>
          </w:p>
        </w:tc>
        <w:tc>
          <w:tcPr>
            <w:tcW w:type="dxa" w:w="5760"/>
            <w:shd w:fill="1F3A5F" w:val="clear"/>
            <w:tcMar>
              <w:top w:type="dxa" w:w="60"/>
              <w:left w:type="dxa" w:w="110"/>
              <w:bottom w:type="dxa" w:w="60"/>
              <w:right w:type="dxa" w:w="110"/>
            </w:tcMar>
          </w:tcPr>
          <w:p>
            <w:r>
              <w:rPr>
                <w:b/>
                <w:bCs/>
                <w:color w:val="FFFFFF"/>
              </w:rPr>
              <w:t xml:space="preserve">You edit…</w:t>
            </w:r>
          </w:p>
        </w:tc>
      </w:tr>
      <w:tr>
        <w:tc>
          <w:tcPr>
            <w:tcW w:type="dxa" w:w="3600"/>
            <w:tcMar>
              <w:top w:type="dxa" w:w="50"/>
              <w:left w:type="dxa" w:w="110"/>
              <w:bottom w:type="dxa" w:w="50"/>
              <w:right w:type="dxa" w:w="110"/>
            </w:tcMar>
          </w:tcPr>
          <w:p>
            <w:pPr>
              <w:spacing w:after="0" w:line="264"/>
            </w:pPr>
            <w:r>
              <w:t xml:space="preserve">A new OpenAI-compatible provider</w:t>
            </w:r>
          </w:p>
        </w:tc>
        <w:tc>
          <w:tcPr>
            <w:tcW w:type="dxa" w:w="5760"/>
            <w:tcMar>
              <w:top w:type="dxa" w:w="50"/>
              <w:left w:type="dxa" w:w="110"/>
              <w:bottom w:type="dxa" w:w="50"/>
              <w:right w:type="dxa" w:w="110"/>
            </w:tcMar>
          </w:tcPr>
          <w:p>
            <w:pPr>
              <w:spacing w:after="0" w:line="264"/>
            </w:pPr>
            <w:r>
              <w:t xml:space="preserve">providers.json (+ pricing.json) — no code</w:t>
            </w:r>
          </w:p>
        </w:tc>
      </w:tr>
      <w:tr>
        <w:tc>
          <w:tcPr>
            <w:tcW w:type="dxa" w:w="3600"/>
            <w:shd w:fill="EEF2F6" w:val="clear"/>
            <w:tcMar>
              <w:top w:type="dxa" w:w="50"/>
              <w:left w:type="dxa" w:w="110"/>
              <w:bottom w:type="dxa" w:w="50"/>
              <w:right w:type="dxa" w:w="110"/>
            </w:tcMar>
          </w:tcPr>
          <w:p>
            <w:pPr>
              <w:spacing w:after="0" w:line="264"/>
            </w:pPr>
            <w:r>
              <w:t xml:space="preserve">A new expert role or dimension</w:t>
            </w:r>
          </w:p>
        </w:tc>
        <w:tc>
          <w:tcPr>
            <w:tcW w:type="dxa" w:w="5760"/>
            <w:shd w:fill="EEF2F6" w:val="clear"/>
            <w:tcMar>
              <w:top w:type="dxa" w:w="50"/>
              <w:left w:type="dxa" w:w="110"/>
              <w:bottom w:type="dxa" w:w="50"/>
              <w:right w:type="dxa" w:w="110"/>
            </w:tcMar>
          </w:tcPr>
          <w:p>
            <w:pPr>
              <w:spacing w:after="0" w:line="264"/>
            </w:pPr>
            <w:r>
              <w:t xml:space="preserve">roles.json / domains.json — no code</w:t>
            </w:r>
          </w:p>
        </w:tc>
      </w:tr>
      <w:tr>
        <w:tc>
          <w:tcPr>
            <w:tcW w:type="dxa" w:w="3600"/>
            <w:tcMar>
              <w:top w:type="dxa" w:w="50"/>
              <w:left w:type="dxa" w:w="110"/>
              <w:bottom w:type="dxa" w:w="50"/>
              <w:right w:type="dxa" w:w="110"/>
            </w:tcMar>
          </w:tcPr>
          <w:p>
            <w:pPr>
              <w:spacing w:after="0" w:line="264"/>
            </w:pPr>
            <w:r>
              <w:t xml:space="preserve">A new debate mode or moderator</w:t>
            </w:r>
          </w:p>
        </w:tc>
        <w:tc>
          <w:tcPr>
            <w:tcW w:type="dxa" w:w="5760"/>
            <w:tcMar>
              <w:top w:type="dxa" w:w="50"/>
              <w:left w:type="dxa" w:w="110"/>
              <w:bottom w:type="dxa" w:w="50"/>
              <w:right w:type="dxa" w:w="110"/>
            </w:tcMar>
          </w:tcPr>
          <w:p>
            <w:pPr>
              <w:spacing w:after="0" w:line="264"/>
            </w:pPr>
            <w:r>
              <w:t xml:space="preserve">debate_modes.json / moderators.json — no code</w:t>
            </w:r>
          </w:p>
        </w:tc>
      </w:tr>
      <w:tr>
        <w:tc>
          <w:tcPr>
            <w:tcW w:type="dxa" w:w="3600"/>
            <w:shd w:fill="EEF2F6" w:val="clear"/>
            <w:tcMar>
              <w:top w:type="dxa" w:w="50"/>
              <w:left w:type="dxa" w:w="110"/>
              <w:bottom w:type="dxa" w:w="50"/>
              <w:right w:type="dxa" w:w="110"/>
            </w:tcMar>
          </w:tcPr>
          <w:p>
            <w:pPr>
              <w:spacing w:after="0" w:line="264"/>
            </w:pPr>
            <w:r>
              <w:t xml:space="preserve">A genuinely new API shape</w:t>
            </w:r>
          </w:p>
        </w:tc>
        <w:tc>
          <w:tcPr>
            <w:tcW w:type="dxa" w:w="5760"/>
            <w:shd w:fill="EEF2F6" w:val="clear"/>
            <w:tcMar>
              <w:top w:type="dxa" w:w="50"/>
              <w:left w:type="dxa" w:w="110"/>
              <w:bottom w:type="dxa" w:w="50"/>
              <w:right w:type="dxa" w:w="110"/>
            </w:tcMar>
          </w:tcPr>
          <w:p>
            <w:pPr>
              <w:spacing w:after="0" w:line="264"/>
            </w:pPr>
            <w:r>
              <w:t xml:space="preserve">One new handler in llm_api.R + an api_type</w:t>
            </w:r>
          </w:p>
        </w:tc>
      </w:tr>
    </w:tbl>
    <w:p>
      <w:pPr>
        <w:spacing w:after="80"/>
      </w:pPr>
    </w:p>
    <w:p>
      <w:pPr>
        <w:pStyle w:val="Heading1"/>
        <w:spacing w:after="140" w:before="320"/>
      </w:pPr>
      <w:r>
        <w:rPr>
          <w:b/>
          <w:bCs/>
          <w:color w:val="1F3A5F"/>
        </w:rPr>
        <w:t xml:space="preserve">12.  Deployment &amp; Security</w:t>
      </w:r>
    </w:p>
    <w:p>
      <w:pPr>
        <w:pStyle w:val="ListParagraph"/>
        <w:numPr>
          <w:ilvl w:val="0"/>
          <w:numId w:val="2"/>
        </w:numPr>
        <w:spacing w:after="60" w:line="272"/>
      </w:pPr>
      <w:r>
        <w:t xml:space="preserve">Runs locally as an renv project, or as a portable, self-contained package with a launcher.</w:t>
      </w:r>
    </w:p>
    <w:p>
      <w:pPr>
        <w:pStyle w:val="ListParagraph"/>
        <w:numPr>
          <w:ilvl w:val="0"/>
          <w:numId w:val="2"/>
        </w:numPr>
        <w:spacing w:after="60" w:line="272"/>
      </w:pPr>
      <w:r>
        <w:t xml:space="preserve">API keys live only in a git-ignored secrets file (or environment variables) and are never written into saved sessions or exports.</w:t>
      </w:r>
    </w:p>
    <w:p>
      <w:pPr>
        <w:pStyle w:val="ListParagraph"/>
        <w:numPr>
          <w:ilvl w:val="0"/>
          <w:numId w:val="2"/>
        </w:numPr>
        <w:spacing w:after="60" w:line="272"/>
      </w:pPr>
      <w:r>
        <w:t xml:space="preserve">Mixed panels of paid-cloud and free-local models are supported, so cost can be controlled per debate.</w:t>
      </w:r>
    </w:p>
    <w:p>
      <w:pPr>
        <w:pBdr>
          <w:top w:val="single" w:color="C9D3DD" w:sz="4"/>
        </w:pBdr>
        <w:spacing w:before="300"/>
      </w:pPr>
      <w:r>
        <w:rPr>
          <w:i/>
          <w:iCs/>
          <w:color w:val="5B6B7A"/>
        </w:rPr>
        <w:t xml:space="preserve">Summary: a lean, configuration-driven R/Shiny platform that turns a single question into a moderated, multi-provider AI debate — transparent in its reasoning, resilient in its execution, and extended by editing data rather than code.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pBdr>
      <w:jc w:val="center"/>
    </w:pPr>
    <w:r>
      <w:rPr>
        <w:color w:val="5B6B7A"/>
        <w:sz w:val="16"/>
        <w:szCs w:val="16"/>
      </w:rPr>
      <w:t xml:space="preserve">Multi-LLM Deliberation Laboratory — Framework Overview     </w:t>
    </w:r>
    <w:r>
      <w:rPr>
        <w:color w:val="5B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C7A7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2026-07-31T11:42:40.685Z</dcterms:created>
  <dcterms:modified xsi:type="dcterms:W3CDTF">2026-07-31T11:42:40.686Z</dcterms:modified>
</cp:coreProperties>
</file>

<file path=docProps/custom.xml><?xml version="1.0" encoding="utf-8"?>
<Properties xmlns="http://schemas.openxmlformats.org/officeDocument/2006/custom-properties" xmlns:vt="http://schemas.openxmlformats.org/officeDocument/2006/docPropsVTypes"/>
</file>