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誓言NFT系統白皮書（VowChain Whitepaper）</w:t>
      </w:r>
    </w:p>
    <w:p>
      <w:pPr>
        <w:pStyle w:val="Heading2"/>
      </w:pPr>
      <w:r>
        <w:t>第一章：誓言制度設計的初衷與宗旨</w:t>
      </w:r>
    </w:p>
    <w:p>
      <w:r>
        <w:t>以誠信為核心，讓愛與責任具備契約效力。</w:t>
      </w:r>
    </w:p>
    <w:p>
      <w:pPr>
        <w:pStyle w:val="Heading2"/>
      </w:pPr>
      <w:r>
        <w:t>第二章：誓言關係類型與等級（A~O級）</w:t>
      </w:r>
    </w:p>
    <w:p>
      <w:r>
        <w:t>包含婚姻、訂婚、情侶、開放式、義結兄弟、金蘭之交、師徒等。</w:t>
      </w:r>
    </w:p>
    <w:p>
      <w:pPr>
        <w:pStyle w:val="Heading2"/>
      </w:pPr>
      <w:r>
        <w:t>第三章：誓言破裂與石化制度</w:t>
      </w:r>
    </w:p>
    <w:p>
      <w:r>
        <w:t>若毀約，雙方帳號將進入限制狀態。</w:t>
      </w:r>
    </w:p>
    <w:p>
      <w:pPr>
        <w:pStyle w:val="Heading2"/>
      </w:pPr>
      <w:r>
        <w:t>第四章：男性保障與財務透明條款</w:t>
      </w:r>
    </w:p>
    <w:p>
      <w:r>
        <w:t>婚宴費用、聘金、金飾、嫁妝等可上鏈紀錄，保障婚姻誠信。</w:t>
      </w:r>
    </w:p>
    <w:p>
      <w:pPr>
        <w:pStyle w:val="Heading2"/>
      </w:pPr>
      <w:r>
        <w:t>第五章：誓言誠信履歷與三代清白制度</w:t>
      </w:r>
    </w:p>
    <w:p>
      <w:r>
        <w:t>鼓勵家族誠信傳承，建立無離婚紀錄的榮譽標籤。</w:t>
      </w:r>
    </w:p>
    <w:p>
      <w:pPr>
        <w:pStyle w:val="Heading2"/>
      </w:pPr>
      <w:r>
        <w:t>第六章：誓言幣（VOW）經濟模型</w:t>
      </w:r>
    </w:p>
    <w:p>
      <w:r>
        <w:t>用於鑄造NFT、仲裁費、月費、調解等，初期單向兌換，後期開放。</w:t>
      </w:r>
    </w:p>
    <w:p>
      <w:pPr>
        <w:pStyle w:val="Heading2"/>
      </w:pPr>
      <w:r>
        <w:t>第七章：誓言榮譽圖像與社會聲譽設計</w:t>
      </w:r>
    </w:p>
    <w:p>
      <w:r>
        <w:t>守誓者頭像為黃金戒指，違誓者為破紙或排泄物圖示。</w:t>
      </w:r>
    </w:p>
    <w:p>
      <w:pPr>
        <w:pStyle w:val="Heading2"/>
      </w:pPr>
      <w:r>
        <w:t>第八章：調解員與中立第三方制度</w:t>
      </w:r>
    </w:p>
    <w:p>
      <w:r>
        <w:t>調解需三方簽署同意，並支付誓言幣費用。</w:t>
      </w:r>
    </w:p>
    <w:p>
      <w:pPr>
        <w:pStyle w:val="Heading2"/>
      </w:pPr>
      <w:r>
        <w:t>第九章：誓言制度與懺悔機制</w:t>
      </w:r>
    </w:p>
    <w:p>
      <w:r>
        <w:t>使用者可書寫懺悔文，上鏈成為信譽記錄，重犯則被記錄為言行不一。</w:t>
      </w:r>
    </w:p>
    <w:p>
      <w:pPr>
        <w:pStyle w:val="Heading2"/>
      </w:pPr>
      <w:r>
        <w:t>第十章：道德信仰型誓言（守五戒、護三寶）</w:t>
      </w:r>
    </w:p>
    <w:p>
      <w:r>
        <w:t>可加入宗教戒條，強化婚前倫理審查。</w:t>
      </w:r>
    </w:p>
    <w:p>
      <w:pPr>
        <w:pStyle w:val="Heading2"/>
      </w:pPr>
      <w:r>
        <w:t>第十一章：高風險行為條款與詐騙防範</w:t>
      </w:r>
    </w:p>
    <w:p>
      <w:r>
        <w:t>如借名、保險、投資、老鼠會、線上博弈皆可加入禁止條文。</w:t>
      </w:r>
    </w:p>
    <w:p>
      <w:pPr>
        <w:pStyle w:val="Heading2"/>
      </w:pPr>
      <w:r>
        <w:t>第十二章：誠信等級與風險人物追蹤制度</w:t>
      </w:r>
    </w:p>
    <w:p>
      <w:r>
        <w:t>多次違反高風險條款者將被標記為高風險戀愛對象。</w:t>
      </w:r>
    </w:p>
    <w:p>
      <w:pPr>
        <w:pStyle w:val="Heading2"/>
      </w:pPr>
      <w:r>
        <w:t>第十三章：跨國婚姻誓言應用模式</w:t>
      </w:r>
    </w:p>
    <w:p>
      <w:r>
        <w:t>記錄婚禮、聘金、國籍階段、私約等內容，保障跨國誠信。</w:t>
      </w:r>
    </w:p>
    <w:p>
      <w:pPr>
        <w:pStyle w:val="Heading2"/>
      </w:pPr>
      <w:r>
        <w:t>附錄A：法律舉證效力</w:t>
      </w:r>
    </w:p>
    <w:p>
      <w:r>
        <w:t>誓言NFT可作為民事／刑事證據使用，協助法院舉證。</w:t>
      </w:r>
    </w:p>
    <w:p>
      <w:pPr>
        <w:pStyle w:val="Heading2"/>
      </w:pPr>
      <w:r>
        <w:t>附錄B：真實應用案例（喬治與瑪麗）</w:t>
      </w:r>
    </w:p>
    <w:p>
      <w:r>
        <w:t>呈現誓言如何在詐欺、借貸與感情破裂中保障當事人權益。</w:t>
      </w:r>
    </w:p>
    <w:p>
      <w:r>
        <w:br w:type="page"/>
      </w:r>
    </w:p>
    <w:p>
      <w:pPr>
        <w:pStyle w:val="Heading1"/>
      </w:pPr>
      <w:r>
        <w:t>智慧財產權聲明 / Intellectual Property Declaration</w:t>
      </w:r>
    </w:p>
    <w:p>
      <w:r>
        <w:t>本白皮書為原創作品，內容包含但不限於：誓言等級制度、誠信履歷系統、石化制度、懺悔書紀錄、誓言幣經濟模型、仲裁制度、跨國婚姻誓言應用與倫理戒律整合設計等。</w:t>
        <w:br/>
        <w:br/>
        <w:t>著作權人：誓言系統創始人（原作者）</w:t>
        <w:br/>
        <w:t>創作年份：2025年</w:t>
        <w:br/>
        <w:t>版本號：V1.0</w:t>
        <w:br/>
        <w:br/>
        <w:t>除法律另有規定外，任何人不得：</w:t>
        <w:br/>
        <w:t>- 未經同意用於商業用途</w:t>
        <w:br/>
        <w:t>- 篡改後散佈或重新包裝發行</w:t>
        <w:br/>
        <w:t>- 移除原創者資訊後冒名使用</w:t>
        <w:br/>
        <w:br/>
        <w:t>授權條款：本白皮書採用 Creative Commons【CC BY-NC-ND 4.0】授權。</w:t>
        <w:br/>
        <w:t>您可以自由下載、分享、傳閱本文件，但必須標註原作者，不得改作，不得商業化。</w:t>
        <w:br/>
        <w:br/>
        <w:t>---</w:t>
        <w:br/>
        <w:br/>
        <w:t>This whitepaper is an original work created by the founder of the VowChain system in 2025.</w:t>
        <w:br/>
        <w:t>It includes conceptual and structural designs such as vow-tier classifications, vow-history ledger, breach penalties (stone mode), repentance contracts, vow tokenomics, arbitration protocols, cross-border marriage protection, and spiritual vow integrations.</w:t>
        <w:br/>
        <w:br/>
        <w:t>Copyright Holder: Founder of the VowChain System</w:t>
        <w:br/>
        <w:t>License: CC BY-NC-ND 4.0</w:t>
        <w:br/>
        <w:t>You are free to download and share this whitepaper, but you must:</w:t>
        <w:br/>
        <w:t>- Attribute the original author</w:t>
        <w:br/>
        <w:t>- Not modify or remix its contents</w:t>
        <w:br/>
        <w:t>- Not use it for commercial purposes</w:t>
        <w:br/>
        <w:br/>
        <w:t>Any unauthorized use will be subject to legal pursuit under international copyright law.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