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NVD Vulnerability Intelligence Report</w:t>
      </w:r>
    </w:p>
    <w:p>
      <w:pPr>
        <w:pStyle w:val="Heading1"/>
      </w:pPr>
      <w:r>
        <w:t>1. Executive Summary</w:t>
      </w:r>
    </w:p>
    <w:p>
      <w:r>
        <w:t>This automated report provides a high-level summary of security vulnerabilities.</w:t>
      </w:r>
    </w:p>
    <w:p>
      <w:pPr>
        <w:pStyle w:val="Heading1"/>
      </w:pPr>
      <w:r>
        <w:t>2. Pipeline &amp; Dataset Metrics</w:t>
      </w:r>
    </w:p>
    <w:p>
      <w:r>
        <w:t>The table below details core execution metrics captured during the pipeline run: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 Parameter</w:t>
            </w:r>
          </w:p>
        </w:tc>
        <w:tc>
          <w:tcPr>
            <w:tcW w:type="dxa" w:w="4680"/>
          </w:tcPr>
          <w:p>
            <w:r>
              <w:t>Recorded Value</w:t>
            </w:r>
          </w:p>
        </w:tc>
      </w:tr>
      <w:tr>
        <w:tc>
          <w:tcPr>
            <w:tcW w:type="dxa" w:w="4680"/>
          </w:tcPr>
          <w:p>
            <w:r>
              <w:t>Total Vulnerabilities Ingested</w:t>
            </w:r>
          </w:p>
        </w:tc>
        <w:tc>
          <w:tcPr>
            <w:tcW w:type="dxa" w:w="4680"/>
          </w:tcPr>
          <w:p>
            <w:r>
              <w:t>45,428</w:t>
            </w:r>
          </w:p>
        </w:tc>
      </w:tr>
      <w:tr>
        <w:tc>
          <w:tcPr>
            <w:tcW w:type="dxa" w:w="4680"/>
          </w:tcPr>
          <w:p>
            <w:r>
              <w:t>Source Dataset File</w:t>
            </w:r>
          </w:p>
        </w:tc>
        <w:tc>
          <w:tcPr>
            <w:tcW w:type="dxa" w:w="4680"/>
          </w:tcPr>
          <w:p>
            <w:r>
              <w:t>nvdcve-2.0-2025.json</w:t>
            </w:r>
          </w:p>
        </w:tc>
      </w:tr>
    </w:tbl>
    <w:p>
      <w:pPr>
        <w:pStyle w:val="Heading1"/>
      </w:pPr>
      <w:r>
        <w:t>3. Monthly Threat Volume Trend</w:t>
      </w:r>
    </w:p>
    <w:p>
      <w:r>
        <w:t>The visualization below illustrates monthly publication trends: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cve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