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4"/>
        </w:rPr>
        <w:t>Functional Specification &amp; System Walkthrough Document</w:t>
        <w:br/>
      </w:r>
      <w:r>
        <w:rPr>
          <w:i/>
          <w:sz w:val="28"/>
        </w:rPr>
        <w:t>com.cth Enterprise Flask Dynamic Reporting Web Application</w:t>
        <w:br/>
        <w:br/>
      </w:r>
    </w:p>
    <w:p>
      <w:pPr>
        <w:pStyle w:val="Heading1"/>
      </w:pPr>
      <w:r>
        <w:t>1. Executive Summary</w:t>
      </w:r>
    </w:p>
    <w:p>
      <w:r>
        <w:t>The com.cth Enterprise Reporting System is a highly configurable, multi-database Python Flask web application designed for enterprise-grade dynamic query generation, realtime dashboard analytics, user maintenance, and configurable authentication (LDAP/Active Directory or Local Database with 2FA OTP support).</w:t>
      </w:r>
    </w:p>
    <w:p>
      <w:pPr>
        <w:pStyle w:val="Heading1"/>
      </w:pPr>
      <w:r>
        <w:t>2. Architecture &amp; Database Engine Support</w:t>
      </w:r>
    </w:p>
    <w:p>
      <w:r>
        <w:t>The system is built on a clean MVC architecture using Flask, SQLAlchemy ORM, and Flasgger for Swagger UI API documentation. It dynamically inspects and supports multiple RDBMS engines configured seamlessly via app.properties or the web front-end:</w:t>
      </w:r>
    </w:p>
    <w:p>
      <w:pPr>
        <w:pStyle w:val="ListBullet"/>
      </w:pPr>
      <w:r>
        <w:t>Oracle Database (Default Enterprise engine)</w:t>
      </w:r>
    </w:p>
    <w:p>
      <w:pPr>
        <w:pStyle w:val="ListBullet"/>
      </w:pPr>
      <w:r>
        <w:t>PostgreSQL Database</w:t>
      </w:r>
    </w:p>
    <w:p>
      <w:pPr>
        <w:pStyle w:val="ListBullet"/>
      </w:pPr>
      <w:r>
        <w:t>Microsoft SQL Server</w:t>
      </w:r>
    </w:p>
    <w:p>
      <w:pPr>
        <w:pStyle w:val="ListBullet"/>
      </w:pPr>
      <w:r>
        <w:t>SQLite (Embedded / Demo engine)</w:t>
      </w:r>
    </w:p>
    <w:p>
      <w:pPr>
        <w:pStyle w:val="Heading1"/>
      </w:pPr>
      <w:r>
        <w:t>3. Authentication &amp; User Maintenance</w:t>
      </w:r>
    </w:p>
    <w:p>
      <w:r>
        <w:t>The system provides robust security features configurable in real-time from the frontend:</w:t>
      </w:r>
    </w:p>
    <w:p>
      <w:r>
        <w:t>- Dual Mode Authentication: LDAP / Windows Active Directory integration alongside local bcrypt/pbkdf2 password hashing.</w:t>
      </w:r>
    </w:p>
    <w:p>
      <w:r>
        <w:t>- Account Maintenance: Lock/unlock user accounts, automatic locking after 5 failed attempts, password reset, and 90-day password expiration enforcement.</w:t>
      </w:r>
    </w:p>
    <w:p>
      <w:r>
        <w:t>- Two-Factor Authentication (2FA): SMS/Email OTP authentication disabled for demo purposes by default, togglable with a single switch in the admin panel.</w:t>
      </w:r>
    </w:p>
    <w:p>
      <w:pPr>
        <w:pStyle w:val="Heading1"/>
      </w:pPr>
      <w:r>
        <w:t>4. Online Dynamic Report Generator</w:t>
      </w:r>
    </w:p>
    <w:p>
      <w:r>
        <w:t>The main page allows users to inspect available database tables and fields dynamically. Users can build queries, apply filter clauses (WHERE), order data (ORDER BY), view online interactive results, and export formatted reports directly to Excel (.xlsx) or CSV.</w:t>
      </w:r>
    </w:p>
    <w:p>
      <w:pPr>
        <w:pStyle w:val="Heading1"/>
      </w:pPr>
      <w:r>
        <w:t>5. Realtime Dashboard &amp; Cross-Platform Deployment</w:t>
      </w:r>
    </w:p>
    <w:p>
      <w:r>
        <w:t>Includes a live Chart.js dashboard providing realtime polling of response times, active workflow jobs, user statuses, and audit trail logs. Packaged for execution across both Windows (start.bat, stop.bat, build.bat) and Linux (start.sh, stop.sh), as well as Docker and Kubernetes (k8s/).</w:t>
      </w:r>
    </w:p>
    <w:p>
      <w:pPr>
        <w:pStyle w:val="Heading1"/>
      </w:pPr>
      <w:r>
        <w:t>6. Java JUnit Test Cases Summary</w:t>
      </w:r>
    </w:p>
    <w:p>
      <w:r>
        <w:t>All Java source files and test suites are packaged under com.cth (e.g., src/main/java/com/cth/tests/ApplicationTestSuite.java) providing JUnit 5 enterprise validation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