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48"/>
        </w:rPr>
        <w:t>Functional Specification &amp; Architecture Guide</w:t>
        <w:br/>
      </w:r>
      <w:r>
        <w:rPr>
          <w:i/>
          <w:sz w:val="32"/>
        </w:rPr>
        <w:t>International Payment Platform (com.cth.job)</w:t>
        <w:br/>
      </w:r>
    </w:p>
    <w:p>
      <w:r>
        <w:t>----------------------------------------------------------------------------------------------------</w:t>
        <w:br/>
      </w:r>
    </w:p>
    <w:p>
      <w:pPr>
        <w:pStyle w:val="Heading1"/>
      </w:pPr>
      <w:r>
        <w:t>1. Executive Summary &amp; Objective</w:t>
      </w:r>
    </w:p>
    <w:p>
      <w:r>
        <w:t>The International Payment Platform (com.cth.job) is an extensible, resilient, and scalable enterprise platform designed to process cross-border payments across multiple gateway providers (Stripe, PayPal, Klarna, Razorpay). Built using Java 21 LTS and Spring Boot 3.2.3, the platform features dynamic gateway auto-discovery, multi-handler worker pool scaling, dual-control Maker-Checker workflows, toggleable LDAP/DB authentication, configurable application settings, and online reporting.</w:t>
      </w:r>
    </w:p>
    <w:p>
      <w:pPr>
        <w:pStyle w:val="Heading1"/>
      </w:pPr>
      <w:r>
        <w:t>2. Architecture &amp; Maven Structure</w:t>
      </w:r>
    </w:p>
    <w:p>
      <w:r>
        <w:t>The platform is structured into modular Maven sub-modules: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payment-core</w:t>
            </w:r>
          </w:p>
        </w:tc>
        <w:tc>
          <w:tcPr>
            <w:tcW w:type="dxa" w:w="2880"/>
          </w:tcPr>
          <w:p>
            <w:r>
              <w:t>JAR</w:t>
            </w:r>
          </w:p>
        </w:tc>
        <w:tc>
          <w:tcPr>
            <w:tcW w:type="dxa" w:w="2880"/>
          </w:tcPr>
          <w:p>
            <w:r>
              <w:t>Core interfaces (PaymentRouter, PaymentHandler, PaymentStrategy), DTOs, and PaymentProvider enum.</w:t>
            </w:r>
          </w:p>
        </w:tc>
      </w:tr>
      <w:tr>
        <w:tc>
          <w:tcPr>
            <w:tcW w:type="dxa" w:w="2880"/>
          </w:tcPr>
          <w:p>
            <w:r>
              <w:t>payment-providers</w:t>
            </w:r>
          </w:p>
        </w:tc>
        <w:tc>
          <w:tcPr>
            <w:tcW w:type="dxa" w:w="2880"/>
          </w:tcPr>
          <w:p>
            <w:r>
              <w:t>POM Aggregator</w:t>
            </w:r>
          </w:p>
        </w:tc>
        <w:tc>
          <w:tcPr>
            <w:tcW w:type="dxa" w:w="2880"/>
          </w:tcPr>
          <w:p>
            <w:r>
              <w:t>Parent module aggregating individual payment gateway JARs.</w:t>
            </w:r>
          </w:p>
        </w:tc>
      </w:tr>
      <w:tr>
        <w:tc>
          <w:tcPr>
            <w:tcW w:type="dxa" w:w="2880"/>
          </w:tcPr>
          <w:p>
            <w:r>
              <w:t>payment-provider-stripe</w:t>
            </w:r>
          </w:p>
        </w:tc>
        <w:tc>
          <w:tcPr>
            <w:tcW w:type="dxa" w:w="2880"/>
          </w:tcPr>
          <w:p>
            <w:r>
              <w:t>Isolated JAR</w:t>
            </w:r>
          </w:p>
        </w:tc>
        <w:tc>
          <w:tcPr>
            <w:tcW w:type="dxa" w:w="2880"/>
          </w:tcPr>
          <w:p>
            <w:r>
              <w:t>Stripe payment gateway implementation with Spring Boot Auto-Configuration.</w:t>
            </w:r>
          </w:p>
        </w:tc>
      </w:tr>
      <w:tr>
        <w:tc>
          <w:tcPr>
            <w:tcW w:type="dxa" w:w="2880"/>
          </w:tcPr>
          <w:p>
            <w:r>
              <w:t>payment-provider-paypal</w:t>
            </w:r>
          </w:p>
        </w:tc>
        <w:tc>
          <w:tcPr>
            <w:tcW w:type="dxa" w:w="2880"/>
          </w:tcPr>
          <w:p>
            <w:r>
              <w:t>Isolated JAR</w:t>
            </w:r>
          </w:p>
        </w:tc>
        <w:tc>
          <w:tcPr>
            <w:tcW w:type="dxa" w:w="2880"/>
          </w:tcPr>
          <w:p>
            <w:r>
              <w:t>PayPal payment gateway implementation with Spring Boot Auto-Configuration.</w:t>
            </w:r>
          </w:p>
        </w:tc>
      </w:tr>
      <w:tr>
        <w:tc>
          <w:tcPr>
            <w:tcW w:type="dxa" w:w="2880"/>
          </w:tcPr>
          <w:p>
            <w:r>
              <w:t>payment-provider-klarna</w:t>
            </w:r>
          </w:p>
        </w:tc>
        <w:tc>
          <w:tcPr>
            <w:tcW w:type="dxa" w:w="2880"/>
          </w:tcPr>
          <w:p>
            <w:r>
              <w:t>Isolated JAR</w:t>
            </w:r>
          </w:p>
        </w:tc>
        <w:tc>
          <w:tcPr>
            <w:tcW w:type="dxa" w:w="2880"/>
          </w:tcPr>
          <w:p>
            <w:r>
              <w:t>Klarna payment gateway implementation with Spring Boot Auto-Configuration.</w:t>
            </w:r>
          </w:p>
        </w:tc>
      </w:tr>
      <w:tr>
        <w:tc>
          <w:tcPr>
            <w:tcW w:type="dxa" w:w="2880"/>
          </w:tcPr>
          <w:p>
            <w:r>
              <w:t>payment-provider-razorpay</w:t>
            </w:r>
          </w:p>
        </w:tc>
        <w:tc>
          <w:tcPr>
            <w:tcW w:type="dxa" w:w="2880"/>
          </w:tcPr>
          <w:p>
            <w:r>
              <w:t>Isolated JAR</w:t>
            </w:r>
          </w:p>
        </w:tc>
        <w:tc>
          <w:tcPr>
            <w:tcW w:type="dxa" w:w="2880"/>
          </w:tcPr>
          <w:p>
            <w:r>
              <w:t>Razorpay payment gateway implementation with Spring Boot Auto-Configuration.</w:t>
            </w:r>
          </w:p>
        </w:tc>
      </w:tr>
      <w:tr>
        <w:tc>
          <w:tcPr>
            <w:tcW w:type="dxa" w:w="2880"/>
          </w:tcPr>
          <w:p>
            <w:r>
              <w:t>payment-service</w:t>
            </w:r>
          </w:p>
        </w:tc>
        <w:tc>
          <w:tcPr>
            <w:tcW w:type="dxa" w:w="2880"/>
          </w:tcPr>
          <w:p>
            <w:r>
              <w:t>JAR</w:t>
            </w:r>
          </w:p>
        </w:tc>
        <w:tc>
          <w:tcPr>
            <w:tcW w:type="dxa" w:w="2880"/>
          </w:tcPr>
          <w:p>
            <w:r>
              <w:t>Gateway lookup registry, user maintenance, Maker-Checker workflow, audit logging, and reporting services.</w:t>
            </w:r>
          </w:p>
        </w:tc>
      </w:tr>
      <w:tr>
        <w:tc>
          <w:tcPr>
            <w:tcW w:type="dxa" w:w="2880"/>
          </w:tcPr>
          <w:p>
            <w:r>
              <w:t>payment-api</w:t>
            </w:r>
          </w:p>
        </w:tc>
        <w:tc>
          <w:tcPr>
            <w:tcW w:type="dxa" w:w="2880"/>
          </w:tcPr>
          <w:p>
            <w:r>
              <w:t>Executable JAR</w:t>
            </w:r>
          </w:p>
        </w:tc>
        <w:tc>
          <w:tcPr>
            <w:tcW w:type="dxa" w:w="2880"/>
          </w:tcPr>
          <w:p>
            <w:r>
              <w:t>Spring Boot web runner, REST API controllers, Security, Swagger UI, and Tabbed HTML5/Bootstrap Console.</w:t>
            </w:r>
          </w:p>
        </w:tc>
      </w:tr>
    </w:tbl>
    <w:p>
      <w:pPr>
        <w:pStyle w:val="Heading1"/>
      </w:pPr>
      <w:r>
        <w:t>3. Core Technical Features</w:t>
      </w:r>
    </w:p>
    <w:p>
      <w:r>
        <w:t>- Java 21 LTS Features: Records, Enums, Modern Concurrency.</w:t>
      </w:r>
    </w:p>
    <w:p>
      <w:r>
        <w:t>- Multi-Handler Worker Pools: Round-robin worker distribution supporting dynamic pool resizing.</w:t>
      </w:r>
    </w:p>
    <w:p>
      <w:r>
        <w:t>- Database Agnostic DDL/DML: Native migration scripts for Oracle, PostgreSQL, and SQL Server.</w:t>
      </w:r>
    </w:p>
    <w:p>
      <w:r>
        <w:t>- User Security: Default users admin, maker, checker; DB vs LDAP switch; lock/unlock, password reset &amp; expiration.</w:t>
      </w:r>
    </w:p>
    <w:p>
      <w:r>
        <w:t>- Dual-Control Maker-Checker: Enforces segregation of duties between payment submitters and approvers.</w:t>
      </w:r>
    </w:p>
    <w:p>
      <w:r>
        <w:t>- Live Dashboard &amp; Reports: Real-time worker monitoring and online report generation with CSV export.</w:t>
      </w:r>
    </w:p>
    <w:p>
      <w:pPr>
        <w:pStyle w:val="Heading1"/>
      </w:pPr>
      <w:r>
        <w:t>4. Installation &amp; Operational Run Instructions</w:t>
      </w:r>
    </w:p>
    <w:p>
      <w:r>
        <w:t>The platform includes standardized Windows (.bat) and Linux (.sh) control scripts:</w:t>
      </w:r>
    </w:p>
    <w:p>
      <w:r>
        <w:t>- Build: run build.bat (Windows) or ./build.sh (Linux)</w:t>
      </w:r>
    </w:p>
    <w:p>
      <w:r>
        <w:t>- Start: run start.bat (Windows) or ./start.sh (Linux)</w:t>
      </w:r>
    </w:p>
    <w:p>
      <w:r>
        <w:t>- Stop: run stop.bat (Windows) or ./stop.sh (Linux)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