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FUNCTIONAL SPECIFICATION DOCUMENT</w:t>
        <w:br/>
      </w:r>
      <w:r>
        <w:rPr>
          <w:color w:val="38BDF8"/>
          <w:sz w:val="28"/>
        </w:rPr>
        <w:t>Finastra TI Plus Trade Finance Profitability Analysis Engine</w:t>
        <w:br/>
      </w:r>
      <w:r>
        <w:rPr>
          <w:color w:val="64748B"/>
          <w:sz w:val="20"/>
        </w:rPr>
        <w:t>Version 1.0.0 | Enterprise Release</w:t>
        <w:br/>
        <w:t>Package: com.cth.tradefinance</w:t>
      </w:r>
    </w:p>
    <w:p>
      <w:pPr>
        <w:pStyle w:val="Heading1"/>
      </w:pPr>
      <w:r>
        <w:t>1. Executive Overview</w:t>
      </w:r>
    </w:p>
    <w:p>
      <w:r>
        <w:t>This application is a high-performance, enterprise-grade Trade Finance Profitability Engine designed specifically for Finastra TI Plus (Trade Innovation). The solution automates trade transaction profitability processing by reading raw CSV input files generated by sending systems, calculating net margins and total profitability, and generating response CSV files along with real-time analytics dashboards.</w:t>
      </w:r>
    </w:p>
    <w:p>
      <w:pPr>
        <w:pStyle w:val="Heading1"/>
      </w:pPr>
      <w:r>
        <w:t>2. Key Features &amp; Specifications</w:t>
      </w:r>
    </w:p>
    <w:p>
      <w:r>
        <w:rPr>
          <w:b/>
        </w:rPr>
        <w:t xml:space="preserve">• Multi-Database Support: </w:t>
      </w:r>
      <w:r>
        <w:t>Pre-configured with IBM DB2 schema, with seamless toggling for Oracle, PostgreSQL, MS SQL Server, H2, or CSV File DB.</w:t>
      </w:r>
    </w:p>
    <w:p>
      <w:r>
        <w:rPr>
          <w:b/>
        </w:rPr>
        <w:t xml:space="preserve">• TI Plus CSV File Processing: </w:t>
      </w:r>
      <w:r>
        <w:t>Processes 2 CSV files: Input file with trade transactions and Output response file containing calculated fee income, net profit, margin %, and status.</w:t>
      </w:r>
    </w:p>
    <w:p>
      <w:r>
        <w:rPr>
          <w:b/>
        </w:rPr>
        <w:t xml:space="preserve">• Realtime Analytics Dashboard: </w:t>
      </w:r>
      <w:r>
        <w:t>Uses STOMP WebSockets (/ws-dashboard) to stream live trade volume, total revenue, net profit, and average margin metrics.</w:t>
      </w:r>
    </w:p>
    <w:p>
      <w:r>
        <w:rPr>
          <w:b/>
        </w:rPr>
        <w:t xml:space="preserve">• Authentication &amp; User Maintenance: </w:t>
      </w:r>
      <w:r>
        <w:t>Supports LDAP Active Directory toggle, account lockout after 3 failed attempts, password expiration, and 2FA SMS/Email toggle switch.</w:t>
      </w:r>
    </w:p>
    <w:p>
      <w:r>
        <w:rPr>
          <w:b/>
        </w:rPr>
        <w:t xml:space="preserve">• Configurable Online Report Builder: </w:t>
      </w:r>
      <w:r>
        <w:t>Allows dynamic selection of available tables and fields to construct online queries and export reports.</w:t>
      </w:r>
    </w:p>
    <w:p>
      <w:pPr>
        <w:pStyle w:val="Heading1"/>
      </w:pPr>
      <w:r>
        <w:t>3. Architecture &amp; Deployment</w:t>
      </w:r>
    </w:p>
    <w:p>
      <w:r>
        <w:t>Built on Java 21, Spring Boot 3.2.5, Spring Security, Spring Data JPA, and OpenAPI/Swagger UI. Packaged as a standalone fat JAR for Windows and Linux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