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FUNCTIONAL SPECIFICATION &amp; WALKTHROUGH DOCUMENT</w:t>
        <w:br/>
      </w:r>
      <w:r>
        <w:rPr>
          <w:color w:val="0D6EFD"/>
          <w:sz w:val="28"/>
        </w:rPr>
        <w:t>CTH Enterprise Reporting System - Java 21 Spring Boot Web Platform</w:t>
      </w:r>
    </w:p>
    <w:p/>
    <w:tbl>
      <w:tblPr>
        <w:tblStyle w:val="TableGrid"/>
        <w:tblW w:type="auto" w:w="0"/>
        <w:jc w:val="center"/>
        <w:tblLook w:firstColumn="1" w:firstRow="1" w:lastColumn="0" w:lastRow="0" w:noHBand="0" w:noVBand="1" w:val="04A0"/>
      </w:tblPr>
      <w:tblGrid>
        <w:gridCol w:w="4680"/>
        <w:gridCol w:w="4680"/>
      </w:tblGrid>
      <w:tr>
        <w:tc>
          <w:tcPr>
            <w:tcW w:type="dxa" w:w="4680"/>
          </w:tcPr>
          <w:p>
            <w:r>
              <w:rPr>
                <w:b/>
                <w:color w:val="0F172A"/>
              </w:rPr>
              <w:t>Project Name</w:t>
            </w:r>
          </w:p>
        </w:tc>
        <w:tc>
          <w:tcPr>
            <w:tcW w:type="dxa" w:w="4680"/>
          </w:tcPr>
          <w:p>
            <w:r>
              <w:t>CTH Enterprise Reporting System</w:t>
            </w:r>
          </w:p>
        </w:tc>
      </w:tr>
      <w:tr>
        <w:tc>
          <w:tcPr>
            <w:tcW w:type="dxa" w:w="4680"/>
          </w:tcPr>
          <w:p>
            <w:r>
              <w:rPr>
                <w:b/>
                <w:color w:val="0F172A"/>
              </w:rPr>
              <w:t>Document ID</w:t>
            </w:r>
          </w:p>
        </w:tc>
        <w:tc>
          <w:tcPr>
            <w:tcW w:type="dxa" w:w="4680"/>
          </w:tcPr>
          <w:p>
            <w:r>
              <w:t>CTH-FSW-2026-V1</w:t>
            </w:r>
          </w:p>
        </w:tc>
      </w:tr>
      <w:tr>
        <w:tc>
          <w:tcPr>
            <w:tcW w:type="dxa" w:w="4680"/>
          </w:tcPr>
          <w:p>
            <w:r>
              <w:rPr>
                <w:b/>
                <w:color w:val="0F172A"/>
              </w:rPr>
              <w:t>Author / Owner</w:t>
            </w:r>
          </w:p>
        </w:tc>
        <w:tc>
          <w:tcPr>
            <w:tcW w:type="dxa" w:w="4680"/>
          </w:tcPr>
          <w:p>
            <w:r>
              <w:t>CTH Engineering &amp; Architecture Team</w:t>
            </w:r>
          </w:p>
        </w:tc>
      </w:tr>
      <w:tr>
        <w:tc>
          <w:tcPr>
            <w:tcW w:type="dxa" w:w="4680"/>
          </w:tcPr>
          <w:p>
            <w:r>
              <w:rPr>
                <w:b/>
                <w:color w:val="0F172A"/>
              </w:rPr>
              <w:t>Technology Stack</w:t>
            </w:r>
          </w:p>
        </w:tc>
        <w:tc>
          <w:tcPr>
            <w:tcW w:type="dxa" w:w="4680"/>
          </w:tcPr>
          <w:p>
            <w:r>
              <w:t>Java 21, Spring Boot 3.2.5, Maven, Thymeleaf, WebSocket, Swagger</w:t>
            </w:r>
          </w:p>
        </w:tc>
      </w:tr>
      <w:tr>
        <w:tc>
          <w:tcPr>
            <w:tcW w:type="dxa" w:w="4680"/>
          </w:tcPr>
          <w:p>
            <w:r>
              <w:rPr>
                <w:b/>
                <w:color w:val="0F172A"/>
              </w:rPr>
              <w:t>Target Databases</w:t>
            </w:r>
          </w:p>
        </w:tc>
        <w:tc>
          <w:tcPr>
            <w:tcW w:type="dxa" w:w="4680"/>
          </w:tcPr>
          <w:p>
            <w:r>
              <w:t>Oracle, PostgreSQL, Microsoft SQL Server, H2 Embedded</w:t>
            </w:r>
          </w:p>
        </w:tc>
      </w:tr>
    </w:tbl>
    <w:p>
      <w:r>
        <w:br w:type="page"/>
      </w:r>
    </w:p>
    <w:p>
      <w:pPr>
        <w:pStyle w:val="Heading1"/>
      </w:pPr>
      <w:r>
        <w:t>1. Executive Summary &amp; System Overview</w:t>
      </w:r>
    </w:p>
    <w:p>
      <w:r>
        <w:t>The CTH Enterprise Reporting System is a state-of-the-art, high-performance web application engineered to deliver real-time operational analytics, dynamic database introspection, and customizable business reporting. Built on standard enterprise Java 21 and Spring Boot 3.2.5, the platform features cross-platform compatibility across Windows and Linux deployment environments.</w:t>
      </w:r>
    </w:p>
    <w:p>
      <w:pPr>
        <w:pStyle w:val="Heading1"/>
      </w:pPr>
      <w:r>
        <w:t>2. Functional &amp; Technical Requirements</w:t>
      </w:r>
    </w:p>
    <w:p>
      <w:pPr>
        <w:pStyle w:val="Heading2"/>
      </w:pPr>
      <w:r>
        <w:t>2.1 Dynamic Database Engine Switching</w:t>
      </w:r>
    </w:p>
    <w:p>
      <w:r>
        <w:t>The application features dynamic connection configuration supporting Oracle (ojdbc11), PostgreSQL, Microsoft SQL Server, and embedded H2 databases. Connections and parameters are dynamically saved and updated from the system settings UI and stored in application properties files.</w:t>
      </w:r>
    </w:p>
    <w:p>
      <w:pPr>
        <w:pStyle w:val="Heading2"/>
      </w:pPr>
      <w:r>
        <w:t>2.2 Dynamic Query &amp; Report Builder</w:t>
      </w:r>
    </w:p>
    <w:p>
      <w:r>
        <w:t>Users can inspect database metadata in real-time, select available tables and columns, set filter criteria (WHERE clauses), and define sorting directions (ASC/DESC). Interactive query results are generated online instantly with optional report configuration persistence.</w:t>
      </w:r>
    </w:p>
    <w:p>
      <w:pPr>
        <w:pStyle w:val="Heading2"/>
      </w:pPr>
      <w:r>
        <w:t>2.3 Authentication &amp; Security Model</w:t>
      </w:r>
    </w:p>
    <w:p>
      <w:r>
        <w:t>Supports hybrid authentication modes configurable directly from the frontend UI:</w:t>
        <w:br/>
        <w:t xml:space="preserve"> • BCrypt Encrypted Local Database Authentication</w:t>
        <w:br/>
        <w:t xml:space="preserve"> • Active Directory / LDAP Integration</w:t>
        <w:br/>
        <w:t xml:space="preserve"> • Account maintenance including User Lock/Unlock, Password Reset, and Expiration</w:t>
        <w:br/>
        <w:t xml:space="preserve"> • Configurable SMS/Email 2FA Challenge Toggle</w:t>
      </w:r>
    </w:p>
    <w:p>
      <w:pPr>
        <w:pStyle w:val="Heading2"/>
      </w:pPr>
      <w:r>
        <w:t>2.4 Executive Realtime Dashboard</w:t>
      </w:r>
    </w:p>
    <w:p>
      <w:r>
        <w:t>Integrates Spring WebSocket / STOMP protocol to stream real-time system metrics (CPU load, memory heap, active workflow tasks) every 3 seconds without page refreshes.</w:t>
      </w:r>
    </w:p>
    <w:p>
      <w:pPr>
        <w:pStyle w:val="Heading1"/>
      </w:pPr>
      <w:r>
        <w:t>3. System Walkthrough &amp; Deployment Instructions</w:t>
      </w:r>
    </w:p>
    <w:p>
      <w:pPr>
        <w:pStyle w:val="Heading2"/>
      </w:pPr>
      <w:r>
        <w:t>3.1 Windows Environment Deployment</w:t>
      </w:r>
    </w:p>
    <w:p>
      <w:r>
        <w:t>1. Build application package: Run 'build.bat'</w:t>
        <w:br/>
        <w:t>2. Start background service: Run 'start.bat'</w:t>
        <w:br/>
        <w:t>3. Stop running application: Run 'stop.bat'</w:t>
      </w:r>
    </w:p>
    <w:p>
      <w:pPr>
        <w:pStyle w:val="Heading2"/>
      </w:pPr>
      <w:r>
        <w:t>3.2 Linux / Unix Environment Deployment</w:t>
      </w:r>
    </w:p>
    <w:p>
      <w:r>
        <w:t>1. Build application package: Run './build.sh'</w:t>
        <w:br/>
        <w:t>2. Start background service: Run './start.sh'</w:t>
        <w:br/>
        <w:t>3. Stop running application: Run './stop.sh'</w:t>
      </w:r>
    </w:p>
    <w:p>
      <w:pPr>
        <w:pStyle w:val="Heading2"/>
      </w:pPr>
      <w:r>
        <w:t>3.3 Docker &amp; Kubernetes Deployment</w:t>
      </w:r>
    </w:p>
    <w:p>
      <w:r>
        <w:t xml:space="preserve"> • Docker Compose: 'docker-compose up -d'</w:t>
        <w:br/>
        <w:t xml:space="preserve"> • Kubernetes: 'kubectl apply -f k8s/'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